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70BD8">
      <w:pPr>
        <w:pageBreakBefore w:val="0"/>
        <w:kinsoku/>
        <w:wordWrap/>
        <w:overflowPunct/>
        <w:topLinePunct w:val="0"/>
        <w:autoSpaceDE/>
        <w:autoSpaceDN/>
        <w:bidi w:val="0"/>
        <w:spacing w:line="600" w:lineRule="exact"/>
        <w:contextualSpacing/>
        <w:textAlignment w:val="auto"/>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1FA1BAFB">
      <w:pPr>
        <w:pageBreakBefore w:val="0"/>
        <w:widowControl/>
        <w:kinsoku/>
        <w:wordWrap/>
        <w:overflowPunct/>
        <w:topLinePunct w:val="0"/>
        <w:autoSpaceDE/>
        <w:autoSpaceDN/>
        <w:bidi w:val="0"/>
        <w:spacing w:line="600" w:lineRule="exact"/>
        <w:contextualSpacing/>
        <w:jc w:val="both"/>
        <w:textAlignment w:val="auto"/>
        <w:rPr>
          <w:rFonts w:ascii="宋体"/>
          <w:b/>
          <w:sz w:val="44"/>
          <w:szCs w:val="44"/>
          <w:shd w:val="clear" w:color="auto" w:fill="FFFFFF"/>
        </w:rPr>
      </w:pPr>
    </w:p>
    <w:p w14:paraId="2A10EDE7">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中共峨边彝族自治县委办公室</w:t>
      </w:r>
    </w:p>
    <w:p w14:paraId="2B23E62E">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关于202</w:t>
      </w:r>
      <w:r>
        <w:rPr>
          <w:rFonts w:hint="eastAsia" w:ascii="方正小标宋简体" w:hAnsi="宋体" w:eastAsia="方正小标宋简体"/>
          <w:sz w:val="44"/>
          <w:szCs w:val="44"/>
          <w:shd w:val="clear" w:color="auto" w:fill="FFFFFF"/>
          <w:lang w:val="en-US" w:eastAsia="zh-CN"/>
        </w:rPr>
        <w:t>3</w:t>
      </w:r>
      <w:r>
        <w:rPr>
          <w:rFonts w:hint="eastAsia" w:ascii="方正小标宋简体" w:hAnsi="宋体" w:eastAsia="方正小标宋简体"/>
          <w:sz w:val="44"/>
          <w:szCs w:val="44"/>
          <w:shd w:val="clear" w:color="auto" w:fill="FFFFFF"/>
          <w:lang w:eastAsia="zh-CN"/>
        </w:rPr>
        <w:t>年度整体绩效自评报告</w:t>
      </w:r>
    </w:p>
    <w:p w14:paraId="72CDC628">
      <w:pPr>
        <w:pageBreakBefore w:val="0"/>
        <w:widowControl/>
        <w:kinsoku/>
        <w:wordWrap/>
        <w:overflowPunct/>
        <w:topLinePunct w:val="0"/>
        <w:autoSpaceDE/>
        <w:autoSpaceDN/>
        <w:bidi w:val="0"/>
        <w:adjustRightInd w:val="0"/>
        <w:snapToGrid w:val="0"/>
        <w:spacing w:line="600" w:lineRule="exact"/>
        <w:ind w:firstLine="660" w:firstLineChars="200"/>
        <w:contextualSpacing/>
        <w:jc w:val="left"/>
        <w:textAlignment w:val="auto"/>
        <w:rPr>
          <w:rFonts w:ascii="方正仿宋_GBK" w:hAnsi="宋体" w:eastAsia="方正仿宋_GBK" w:cs="宋体"/>
          <w:color w:val="000000"/>
          <w:kern w:val="0"/>
          <w:sz w:val="33"/>
          <w:szCs w:val="33"/>
          <w:shd w:val="clear" w:color="auto" w:fill="FFFFFF"/>
        </w:rPr>
      </w:pPr>
    </w:p>
    <w:p w14:paraId="75E3B119">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0848CDE1">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4A33A6B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_GB2312" w:hAnsi="Times New Roman" w:eastAsia="Times New Roman"/>
          <w:b w:val="0"/>
          <w:bCs w:val="0"/>
          <w:color w:val="000000"/>
          <w:sz w:val="32"/>
          <w:szCs w:val="32"/>
        </w:rPr>
      </w:pPr>
      <w:r>
        <w:rPr>
          <w:rFonts w:hint="eastAsia" w:ascii="仿宋_GB2312" w:hAnsi="Times New Roman" w:eastAsia="仿宋_GB2312"/>
          <w:b w:val="0"/>
          <w:bCs w:val="0"/>
          <w:color w:val="000000"/>
          <w:sz w:val="32"/>
          <w:szCs w:val="32"/>
        </w:rPr>
        <w:t>中共</w:t>
      </w:r>
      <w:r>
        <w:rPr>
          <w:rStyle w:val="19"/>
          <w:rFonts w:hint="eastAsia" w:ascii="仿宋_GB2312" w:eastAsia="仿宋_GB2312"/>
          <w:b w:val="0"/>
          <w:bCs w:val="0"/>
          <w:sz w:val="32"/>
          <w:szCs w:val="32"/>
        </w:rPr>
        <w:t>峨边彝族自治县委办公室（简称县委办公室）是中共峨边彝族自治县委工作部门</w:t>
      </w:r>
      <w:r>
        <w:rPr>
          <w:rFonts w:hint="eastAsia" w:ascii="仿宋_GB2312" w:hAnsi="Times New Roman" w:eastAsia="仿宋_GB2312"/>
          <w:b w:val="0"/>
          <w:bCs w:val="0"/>
          <w:color w:val="000000"/>
          <w:sz w:val="32"/>
          <w:szCs w:val="32"/>
        </w:rPr>
        <w:t>，为正科级。</w:t>
      </w:r>
      <w:r>
        <w:rPr>
          <w:rFonts w:hint="eastAsia" w:ascii="仿宋_GB2312" w:hAnsi="宋体" w:eastAsia="仿宋_GB2312" w:cs="宋体"/>
          <w:b w:val="0"/>
          <w:bCs w:val="0"/>
          <w:sz w:val="32"/>
          <w:szCs w:val="32"/>
        </w:rPr>
        <w:t>加挂县委目标绩效管理办公室、县委政策研究室、县委保密机要局（县国家保密局、县密码管理局）、县档案局牌子。</w:t>
      </w:r>
    </w:p>
    <w:p w14:paraId="697C6E4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仿宋_GB2312" w:hAnsi="Times New Roman" w:eastAsia="仿宋_GB2312"/>
          <w:b w:val="0"/>
          <w:bCs w:val="0"/>
          <w:color w:val="000000"/>
          <w:sz w:val="32"/>
          <w:szCs w:val="32"/>
        </w:rPr>
      </w:pPr>
      <w:r>
        <w:rPr>
          <w:rFonts w:hint="eastAsia" w:ascii="仿宋_GB2312" w:hAnsi="Times New Roman" w:eastAsia="仿宋_GB2312"/>
          <w:b w:val="0"/>
          <w:bCs w:val="0"/>
          <w:color w:val="000000"/>
          <w:sz w:val="32"/>
          <w:szCs w:val="32"/>
        </w:rPr>
        <w:t>县委全面深化改革委员会办公室和国家安全委员会办公室设在县委办公室，接受委员会的直接领导，承担委员会具体工作，组织开展全面深化改革和国家安全重大问题的政策研究，协调督促有关方面落实委员会决定事项、工作部署和要求。</w:t>
      </w:r>
    </w:p>
    <w:p w14:paraId="3A291AE5">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Times New Roman" w:eastAsia="仿宋_GB2312"/>
          <w:b w:val="0"/>
          <w:bCs w:val="0"/>
          <w:color w:val="000000"/>
          <w:sz w:val="32"/>
          <w:szCs w:val="32"/>
        </w:rPr>
        <w:t>县委办公室负责贯彻落实党中央</w:t>
      </w:r>
      <w:r>
        <w:rPr>
          <w:rFonts w:hint="eastAsia" w:ascii="仿宋_GB2312" w:eastAsia="仿宋_GB2312"/>
          <w:b w:val="0"/>
          <w:bCs w:val="0"/>
          <w:color w:val="000000"/>
          <w:sz w:val="32"/>
          <w:szCs w:val="32"/>
          <w:lang w:eastAsia="zh-CN"/>
        </w:rPr>
        <w:t>和</w:t>
      </w:r>
      <w:r>
        <w:rPr>
          <w:rFonts w:hint="eastAsia" w:ascii="仿宋_GB2312" w:hAnsi="Times New Roman" w:eastAsia="仿宋_GB2312"/>
          <w:b w:val="0"/>
          <w:bCs w:val="0"/>
          <w:color w:val="000000"/>
          <w:sz w:val="32"/>
          <w:szCs w:val="32"/>
        </w:rPr>
        <w:t>省委、市委的方针政策和县委决策部署，在履行职责过程中坚持和加强党对全面深化改革和国家安全工作的集中统一领导。</w:t>
      </w:r>
    </w:p>
    <w:p w14:paraId="47028A6E">
      <w:pPr>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36DA685E">
      <w:pPr>
        <w:keepNext w:val="0"/>
        <w:keepLines w:val="0"/>
        <w:pageBreakBefore w:val="0"/>
        <w:kinsoku/>
        <w:wordWrap/>
        <w:overflowPunct/>
        <w:topLinePunct w:val="0"/>
        <w:autoSpaceDE/>
        <w:autoSpaceDN/>
        <w:bidi w:val="0"/>
        <w:spacing w:line="600" w:lineRule="exact"/>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eastAsia="仿宋_GB2312"/>
          <w:b w:val="0"/>
          <w:bCs w:val="0"/>
          <w:color w:val="000000"/>
          <w:sz w:val="32"/>
          <w:szCs w:val="32"/>
          <w:lang w:val="en-US" w:eastAsia="zh-CN"/>
        </w:rPr>
        <w:t xml:space="preserve">   </w:t>
      </w:r>
      <w:r>
        <w:rPr>
          <w:rFonts w:hint="eastAsia" w:ascii="仿宋_GB2312" w:hAnsi="Times New Roman" w:eastAsia="仿宋_GB2312"/>
          <w:b w:val="0"/>
          <w:bCs w:val="0"/>
          <w:color w:val="000000"/>
          <w:sz w:val="32"/>
          <w:szCs w:val="32"/>
          <w:lang w:val="zh-CN" w:eastAsia="zh-CN"/>
        </w:rPr>
        <w:t>1.</w:t>
      </w:r>
      <w:r>
        <w:rPr>
          <w:rFonts w:hint="eastAsia" w:ascii="仿宋_GB2312" w:hAnsi="Times New Roman" w:eastAsia="仿宋_GB2312"/>
          <w:b w:val="0"/>
          <w:bCs w:val="0"/>
          <w:color w:val="000000"/>
          <w:sz w:val="32"/>
          <w:szCs w:val="32"/>
          <w:lang w:val="zh-CN"/>
        </w:rPr>
        <w:t>贯彻执行县委指示、批示，对交办工作提出贯彻落实的意见建议，进行综合协调。</w:t>
      </w:r>
    </w:p>
    <w:p w14:paraId="6930178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2.</w:t>
      </w:r>
      <w:r>
        <w:rPr>
          <w:rFonts w:hint="eastAsia" w:ascii="仿宋_GB2312" w:hAnsi="Times New Roman" w:eastAsia="仿宋_GB2312"/>
          <w:b w:val="0"/>
          <w:bCs w:val="0"/>
          <w:color w:val="000000"/>
          <w:sz w:val="32"/>
          <w:szCs w:val="32"/>
          <w:lang w:val="zh-CN"/>
        </w:rPr>
        <w:t>围绕县委工作开展调查研究，搞好信息服务。</w:t>
      </w:r>
    </w:p>
    <w:p w14:paraId="67A24F3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3.</w:t>
      </w:r>
      <w:r>
        <w:rPr>
          <w:rFonts w:hint="eastAsia" w:ascii="仿宋_GB2312" w:hAnsi="Times New Roman" w:eastAsia="仿宋_GB2312"/>
          <w:b w:val="0"/>
          <w:bCs w:val="0"/>
          <w:color w:val="000000"/>
          <w:sz w:val="32"/>
          <w:szCs w:val="32"/>
          <w:lang w:val="zh-CN"/>
        </w:rPr>
        <w:t>对县委重大决策及领导批示、交办事项进行督查督办。</w:t>
      </w:r>
    </w:p>
    <w:p w14:paraId="49FE599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4.</w:t>
      </w:r>
      <w:r>
        <w:rPr>
          <w:rFonts w:hint="eastAsia" w:ascii="仿宋_GB2312" w:hAnsi="Times New Roman" w:eastAsia="仿宋_GB2312"/>
          <w:b w:val="0"/>
          <w:bCs w:val="0"/>
          <w:color w:val="000000"/>
          <w:sz w:val="32"/>
          <w:szCs w:val="32"/>
          <w:lang w:val="zh-CN"/>
        </w:rPr>
        <w:t>负责县委公文的制发、管理，协助审核或组织起草县委文稿。</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5.</w:t>
      </w:r>
      <w:r>
        <w:rPr>
          <w:rFonts w:hint="eastAsia" w:ascii="仿宋_GB2312" w:hAnsi="Times New Roman" w:eastAsia="仿宋_GB2312"/>
          <w:b w:val="0"/>
          <w:bCs w:val="0"/>
          <w:color w:val="000000"/>
          <w:sz w:val="32"/>
          <w:szCs w:val="32"/>
          <w:lang w:val="zh-CN"/>
        </w:rPr>
        <w:t>负责县委各种会议事务工作和县委领导参加重大活动的组织安排。</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6.</w:t>
      </w:r>
      <w:r>
        <w:rPr>
          <w:rFonts w:hint="eastAsia" w:ascii="仿宋_GB2312" w:hAnsi="Times New Roman" w:eastAsia="仿宋_GB2312"/>
          <w:b w:val="0"/>
          <w:bCs w:val="0"/>
          <w:color w:val="000000"/>
          <w:sz w:val="32"/>
          <w:szCs w:val="32"/>
          <w:lang w:val="zh-CN"/>
        </w:rPr>
        <w:t>负责县委机关的行政事务及安全保卫。</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7.</w:t>
      </w:r>
      <w:r>
        <w:rPr>
          <w:rFonts w:hint="eastAsia" w:ascii="仿宋_GB2312" w:hAnsi="Times New Roman" w:eastAsia="仿宋_GB2312"/>
          <w:b w:val="0"/>
          <w:bCs w:val="0"/>
          <w:color w:val="000000"/>
          <w:sz w:val="32"/>
          <w:szCs w:val="32"/>
          <w:lang w:val="zh-CN"/>
        </w:rPr>
        <w:t>负责党政系统的密码通信和密码管理，负责中央</w:t>
      </w:r>
      <w:r>
        <w:rPr>
          <w:rFonts w:hint="eastAsia" w:ascii="仿宋_GB2312" w:eastAsia="仿宋_GB2312"/>
          <w:b w:val="0"/>
          <w:bCs w:val="0"/>
          <w:color w:val="000000"/>
          <w:sz w:val="32"/>
          <w:szCs w:val="32"/>
          <w:lang w:val="zh-CN"/>
        </w:rPr>
        <w:t>和</w:t>
      </w:r>
      <w:r>
        <w:rPr>
          <w:rFonts w:hint="eastAsia" w:ascii="仿宋_GB2312" w:hAnsi="Times New Roman" w:eastAsia="仿宋_GB2312"/>
          <w:b w:val="0"/>
          <w:bCs w:val="0"/>
          <w:color w:val="000000"/>
          <w:sz w:val="32"/>
          <w:szCs w:val="32"/>
          <w:lang w:val="zh-CN"/>
        </w:rPr>
        <w:t>省委、市委文件及其要害部门核心机密文电、信件的传递工作，负责密码保密工作。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8.</w:t>
      </w:r>
      <w:r>
        <w:rPr>
          <w:rFonts w:hint="eastAsia" w:ascii="仿宋_GB2312" w:hAnsi="Times New Roman" w:eastAsia="仿宋_GB2312"/>
          <w:b w:val="0"/>
          <w:bCs w:val="0"/>
          <w:color w:val="000000"/>
          <w:sz w:val="32"/>
          <w:szCs w:val="32"/>
          <w:lang w:val="zh-CN"/>
        </w:rPr>
        <w:t>负责县委领导办公和住地的安全保卫，县委机关大院、宿舍区社会治安综合治理和安全防范工作。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9.</w:t>
      </w:r>
      <w:r>
        <w:rPr>
          <w:rFonts w:hint="eastAsia" w:ascii="仿宋_GB2312" w:hAnsi="Times New Roman" w:eastAsia="仿宋_GB2312"/>
          <w:b w:val="0"/>
          <w:bCs w:val="0"/>
          <w:color w:val="000000"/>
          <w:sz w:val="32"/>
          <w:szCs w:val="32"/>
          <w:lang w:val="zh-CN"/>
        </w:rPr>
        <w:t>做好党建工作，加强思想、组织、业务、作风和制度建设，负责原县委领导和办公室离退休人员的管理、服务工作。</w:t>
      </w:r>
    </w:p>
    <w:p w14:paraId="5068DAC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10.</w:t>
      </w:r>
      <w:r>
        <w:rPr>
          <w:rFonts w:hint="eastAsia" w:ascii="仿宋_GB2312" w:hAnsi="Times New Roman" w:eastAsia="仿宋_GB2312"/>
          <w:b w:val="0"/>
          <w:bCs w:val="0"/>
          <w:color w:val="000000"/>
          <w:sz w:val="32"/>
          <w:szCs w:val="32"/>
          <w:lang w:val="zh-CN"/>
        </w:rPr>
        <w:t>贯彻执行党和国家有关保密工作方针、政策、法律法规和上级的指示精神。指导、协调全县范围内涉密单位和部门的保密工作，督促检查各涉密单位和要害部门（部位）遵守各项保密法规、规章、制度的落实情况。组织、指导保密知识宣传教育和干部培训工作</w:t>
      </w:r>
    </w:p>
    <w:p w14:paraId="3BDB8D4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11.</w:t>
      </w:r>
      <w:r>
        <w:rPr>
          <w:rFonts w:hint="eastAsia" w:ascii="仿宋_GB2312" w:hAnsi="Times New Roman" w:eastAsia="仿宋_GB2312"/>
          <w:b w:val="0"/>
          <w:bCs w:val="0"/>
          <w:color w:val="000000"/>
          <w:sz w:val="32"/>
          <w:szCs w:val="32"/>
          <w:lang w:val="zh-CN"/>
        </w:rPr>
        <w:t>贯彻党和国家有关档案工作的方针、政策</w:t>
      </w:r>
      <w:r>
        <w:rPr>
          <w:rFonts w:hint="eastAsia" w:ascii="仿宋_GB2312" w:eastAsia="仿宋_GB2312"/>
          <w:b w:val="0"/>
          <w:bCs w:val="0"/>
          <w:color w:val="000000"/>
          <w:sz w:val="32"/>
          <w:szCs w:val="32"/>
          <w:lang w:val="zh-CN"/>
        </w:rPr>
        <w:t>；</w:t>
      </w:r>
      <w:r>
        <w:rPr>
          <w:rFonts w:hint="eastAsia" w:ascii="仿宋_GB2312" w:hAnsi="Times New Roman" w:eastAsia="仿宋_GB2312"/>
          <w:b w:val="0"/>
          <w:bCs w:val="0"/>
          <w:color w:val="000000"/>
          <w:sz w:val="32"/>
          <w:szCs w:val="32"/>
          <w:lang w:val="zh-CN"/>
        </w:rPr>
        <w:t>按照统一领导、分级管理的原则，对全县档案工作实行统筹规划、宏观管理</w:t>
      </w:r>
      <w:r>
        <w:rPr>
          <w:rFonts w:hint="eastAsia" w:ascii="仿宋_GB2312" w:eastAsia="仿宋_GB2312"/>
          <w:b w:val="0"/>
          <w:bCs w:val="0"/>
          <w:color w:val="000000"/>
          <w:sz w:val="32"/>
          <w:szCs w:val="32"/>
          <w:lang w:val="zh-CN"/>
        </w:rPr>
        <w:t>；</w:t>
      </w:r>
      <w:r>
        <w:rPr>
          <w:rFonts w:hint="eastAsia" w:ascii="仿宋_GB2312" w:hAnsi="Times New Roman" w:eastAsia="仿宋_GB2312"/>
          <w:b w:val="0"/>
          <w:bCs w:val="0"/>
          <w:color w:val="000000"/>
          <w:sz w:val="32"/>
          <w:szCs w:val="32"/>
          <w:lang w:val="zh-CN"/>
        </w:rPr>
        <w:t>起草制定全县档案工作的规范性文件及全县档案事业发展规划，并负责组织实施。组织指导全县档案理论、档案科研和档案宣传工作，制定全县档案工作人员队伍建设规划。</w:t>
      </w:r>
    </w:p>
    <w:p w14:paraId="5266BC7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zh-CN" w:eastAsia="zh-CN"/>
        </w:rPr>
        <w:t>.</w:t>
      </w:r>
      <w:r>
        <w:rPr>
          <w:rFonts w:hint="eastAsia" w:ascii="仿宋_GB2312" w:hAnsi="Times New Roman" w:eastAsia="仿宋_GB2312"/>
          <w:b w:val="0"/>
          <w:bCs w:val="0"/>
          <w:color w:val="000000"/>
          <w:sz w:val="32"/>
          <w:szCs w:val="32"/>
          <w:lang w:val="zh-CN"/>
        </w:rPr>
        <w:t>负责县委规范性文件审核把关、报送备案、清理、实施评估等工作</w:t>
      </w:r>
      <w:r>
        <w:rPr>
          <w:rFonts w:hint="eastAsia" w:ascii="仿宋_GB2312" w:hAnsi="Times New Roman" w:eastAsia="仿宋_GB2312"/>
          <w:b w:val="0"/>
          <w:bCs w:val="0"/>
          <w:color w:val="000000"/>
          <w:sz w:val="32"/>
          <w:szCs w:val="32"/>
          <w:lang w:val="zh-CN" w:eastAsia="zh-CN"/>
        </w:rPr>
        <w:t>；负责</w:t>
      </w:r>
      <w:r>
        <w:rPr>
          <w:rFonts w:hint="eastAsia" w:ascii="仿宋_GB2312" w:hAnsi="Times New Roman" w:eastAsia="仿宋_GB2312"/>
          <w:b w:val="0"/>
          <w:bCs w:val="0"/>
          <w:color w:val="000000"/>
          <w:sz w:val="32"/>
          <w:szCs w:val="32"/>
          <w:lang w:val="zh-CN"/>
        </w:rPr>
        <w:t>乡镇党委、县委部委和县级部门党组（党委）</w:t>
      </w:r>
      <w:r>
        <w:rPr>
          <w:rFonts w:hint="eastAsia" w:ascii="仿宋_GB2312" w:hAnsi="Times New Roman" w:eastAsia="仿宋_GB2312"/>
          <w:b w:val="0"/>
          <w:bCs w:val="0"/>
          <w:color w:val="000000"/>
          <w:sz w:val="32"/>
          <w:szCs w:val="32"/>
          <w:lang w:val="zh-CN" w:eastAsia="zh-CN"/>
        </w:rPr>
        <w:t>规范性文件备案审查工作；</w:t>
      </w:r>
      <w:r>
        <w:rPr>
          <w:rFonts w:hint="eastAsia" w:ascii="仿宋_GB2312" w:hAnsi="Times New Roman" w:eastAsia="仿宋_GB2312"/>
          <w:b w:val="0"/>
          <w:bCs w:val="0"/>
          <w:color w:val="000000"/>
          <w:sz w:val="32"/>
          <w:szCs w:val="32"/>
          <w:lang w:val="zh-CN"/>
        </w:rPr>
        <w:t>负责指导全县党内法规工作</w:t>
      </w:r>
      <w:r>
        <w:rPr>
          <w:rFonts w:hint="eastAsia" w:ascii="仿宋_GB2312" w:hAnsi="Times New Roman" w:eastAsia="仿宋_GB2312"/>
          <w:b w:val="0"/>
          <w:bCs w:val="0"/>
          <w:color w:val="000000"/>
          <w:sz w:val="32"/>
          <w:szCs w:val="32"/>
          <w:lang w:val="zh-CN" w:eastAsia="zh-CN"/>
        </w:rPr>
        <w:t>。</w:t>
      </w:r>
    </w:p>
    <w:p w14:paraId="4085769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zh-CN" w:eastAsia="zh-CN"/>
        </w:rPr>
        <w:t>.负责保密和档案工作行政复议的办理和行政诉讼的应诉工作；负责保密和档案工作行政执法与刑事司法衔接工作；负责保密和档案工作行政许可及相关行政服务信息共享工作；负责处理行政审批、综合行政执法等部门提出的事中事后监管建议意见。</w:t>
      </w:r>
    </w:p>
    <w:p w14:paraId="184FEC5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zh-CN" w:eastAsia="zh-CN"/>
        </w:rPr>
        <w:t>.</w:t>
      </w:r>
      <w:r>
        <w:rPr>
          <w:rFonts w:hint="eastAsia" w:ascii="仿宋_GB2312" w:hAnsi="Times New Roman" w:eastAsia="仿宋_GB2312"/>
          <w:b w:val="0"/>
          <w:bCs w:val="0"/>
          <w:color w:val="000000"/>
          <w:sz w:val="32"/>
          <w:szCs w:val="32"/>
          <w:lang w:val="zh-CN"/>
        </w:rPr>
        <w:t>完成县委和县委领导交办的其他任务。</w:t>
      </w:r>
    </w:p>
    <w:p w14:paraId="7490C316">
      <w:pPr>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eastAsia="仿宋_GB2312"/>
          <w:b w:val="0"/>
          <w:bCs w:val="0"/>
          <w:color w:val="000000"/>
          <w:sz w:val="32"/>
          <w:szCs w:val="32"/>
          <w:lang w:val="en-US" w:eastAsia="zh-CN"/>
        </w:rPr>
        <w:t xml:space="preserve">    县委办</w:t>
      </w:r>
      <w:r>
        <w:rPr>
          <w:rFonts w:hint="eastAsia" w:ascii="仿宋_GB2312" w:hAnsi="Times New Roman" w:eastAsia="仿宋_GB2312"/>
          <w:b w:val="0"/>
          <w:bCs w:val="0"/>
          <w:color w:val="000000"/>
          <w:sz w:val="32"/>
          <w:szCs w:val="32"/>
          <w:lang w:val="en-US" w:eastAsia="zh-CN"/>
        </w:rPr>
        <w:t>202</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年年末实有人数为公务员</w:t>
      </w:r>
      <w:r>
        <w:rPr>
          <w:rFonts w:hint="eastAsia" w:ascii="仿宋_GB2312" w:eastAsia="仿宋_GB2312"/>
          <w:b w:val="0"/>
          <w:bCs w:val="0"/>
          <w:color w:val="000000"/>
          <w:sz w:val="32"/>
          <w:szCs w:val="32"/>
          <w:lang w:val="en-US" w:eastAsia="zh-CN"/>
        </w:rPr>
        <w:t>20</w:t>
      </w:r>
      <w:r>
        <w:rPr>
          <w:rFonts w:hint="eastAsia" w:ascii="仿宋_GB2312" w:hAnsi="Times New Roman" w:eastAsia="仿宋_GB2312"/>
          <w:b w:val="0"/>
          <w:bCs w:val="0"/>
          <w:color w:val="000000"/>
          <w:sz w:val="32"/>
          <w:szCs w:val="32"/>
          <w:lang w:val="en-US" w:eastAsia="zh-CN"/>
        </w:rPr>
        <w:t>人，事业</w:t>
      </w:r>
      <w:r>
        <w:rPr>
          <w:rFonts w:hint="eastAsia" w:ascii="仿宋_GB2312" w:eastAsia="仿宋_GB2312"/>
          <w:b w:val="0"/>
          <w:bCs w:val="0"/>
          <w:color w:val="000000"/>
          <w:sz w:val="32"/>
          <w:szCs w:val="32"/>
          <w:lang w:val="en-US" w:eastAsia="zh-CN"/>
        </w:rPr>
        <w:t>10</w:t>
      </w:r>
      <w:r>
        <w:rPr>
          <w:rFonts w:hint="eastAsia" w:ascii="仿宋_GB2312" w:hAnsi="Times New Roman" w:eastAsia="仿宋_GB2312"/>
          <w:b w:val="0"/>
          <w:bCs w:val="0"/>
          <w:color w:val="000000"/>
          <w:sz w:val="32"/>
          <w:szCs w:val="32"/>
          <w:lang w:val="en-US" w:eastAsia="zh-CN"/>
        </w:rPr>
        <w:t>人，工勤</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人。</w:t>
      </w:r>
    </w:p>
    <w:p w14:paraId="47F0DE33">
      <w:pPr>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5D514FE7">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b w:val="0"/>
          <w:bCs w:val="0"/>
          <w:color w:val="auto"/>
          <w:sz w:val="32"/>
          <w:szCs w:val="32"/>
          <w:lang w:val="en-US" w:eastAsia="zh-CN"/>
        </w:rPr>
        <w:t>坚持“身在兵位、胸为帅谋”担当，争当</w:t>
      </w:r>
      <w:r>
        <w:rPr>
          <w:rFonts w:hint="eastAsia" w:ascii="仿宋_GB2312" w:hAnsi="仿宋_GB2312" w:eastAsia="仿宋_GB2312" w:cs="仿宋_GB2312"/>
          <w:b w:val="0"/>
          <w:bCs w:val="0"/>
          <w:i w:val="0"/>
          <w:iCs w:val="0"/>
          <w:caps w:val="0"/>
          <w:color w:val="auto"/>
          <w:spacing w:val="0"/>
          <w:sz w:val="32"/>
          <w:szCs w:val="32"/>
          <w:shd w:val="clear" w:color="auto" w:fill="auto"/>
        </w:rPr>
        <w:t>服务高站位决策的“</w:t>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智囊团</w:t>
      </w:r>
      <w:r>
        <w:rPr>
          <w:rFonts w:hint="eastAsia" w:ascii="仿宋_GB2312" w:hAnsi="仿宋_GB2312" w:eastAsia="仿宋_GB2312" w:cs="仿宋_GB2312"/>
          <w:b w:val="0"/>
          <w:bCs w:val="0"/>
          <w:i w:val="0"/>
          <w:iCs w:val="0"/>
          <w:caps w:val="0"/>
          <w:color w:val="auto"/>
          <w:spacing w:val="0"/>
          <w:sz w:val="32"/>
          <w:szCs w:val="32"/>
          <w:shd w:val="clear" w:color="auto" w:fill="auto"/>
        </w:rPr>
        <w:t>”</w:t>
      </w:r>
      <w:r>
        <w:rPr>
          <w:rFonts w:hint="eastAsia" w:ascii="仿宋_GB2312" w:hAnsi="仿宋_GB2312" w:eastAsia="仿宋_GB2312" w:cs="仿宋_GB2312"/>
          <w:b w:val="0"/>
          <w:bCs w:val="0"/>
          <w:color w:val="auto"/>
          <w:sz w:val="32"/>
          <w:szCs w:val="32"/>
          <w:lang w:val="en-US" w:eastAsia="zh-CN"/>
        </w:rPr>
        <w:t>。</w:t>
      </w:r>
      <w:r>
        <w:rPr>
          <w:rFonts w:hint="eastAsia" w:ascii="楷体_GB2312" w:hAnsi="楷体_GB2312" w:eastAsia="楷体_GB2312" w:cs="楷体_GB2312"/>
          <w:b w:val="0"/>
          <w:bCs w:val="0"/>
          <w:color w:val="000000"/>
          <w:sz w:val="32"/>
          <w:szCs w:val="32"/>
          <w:lang w:val="en-US" w:eastAsia="zh-CN"/>
        </w:rPr>
        <w:t>一是突出政治引领。</w:t>
      </w:r>
      <w:r>
        <w:rPr>
          <w:rFonts w:hint="eastAsia" w:ascii="仿宋_GB2312" w:hAnsi="仿宋_GB2312" w:eastAsia="仿宋_GB2312" w:cs="仿宋_GB2312"/>
          <w:b w:val="0"/>
          <w:bCs w:val="0"/>
          <w:color w:val="000000"/>
          <w:sz w:val="32"/>
          <w:szCs w:val="32"/>
          <w:lang w:val="en-US" w:eastAsia="zh-CN"/>
        </w:rPr>
        <w:t>深入开展学习贯彻习近平新时代中国特色社会主义思想主题教育，坚持不懈用党的创新理论武装头脑、凝心铸魂，主动在思想上政治上行动上走在前、做表率。</w:t>
      </w:r>
      <w:r>
        <w:rPr>
          <w:rFonts w:hint="eastAsia" w:ascii="楷体_GB2312" w:hAnsi="楷体_GB2312" w:eastAsia="楷体_GB2312" w:cs="楷体_GB2312"/>
          <w:b w:val="0"/>
          <w:bCs w:val="0"/>
          <w:color w:val="000000"/>
          <w:sz w:val="32"/>
          <w:szCs w:val="32"/>
          <w:lang w:val="en-US" w:eastAsia="zh-CN"/>
        </w:rPr>
        <w:t>二是深入调查研究。</w:t>
      </w:r>
      <w:r>
        <w:rPr>
          <w:rFonts w:hint="eastAsia" w:ascii="仿宋_GB2312" w:hAnsi="仿宋_GB2312" w:eastAsia="仿宋_GB2312" w:cs="仿宋_GB2312"/>
          <w:b w:val="0"/>
          <w:bCs w:val="0"/>
          <w:color w:val="000000"/>
          <w:sz w:val="32"/>
          <w:szCs w:val="32"/>
          <w:lang w:val="en-US" w:eastAsia="zh-CN"/>
        </w:rPr>
        <w:t>紧扣经济社会发展和人民群众关心关注热点、难点和中长期问题，大兴调查研究，上报各类信息120余条，形成高质量调研报告30余篇，德古工作法被中央统战部《统战工作》专刊刊发，受到省委领导批示肯定。</w:t>
      </w:r>
      <w:r>
        <w:rPr>
          <w:rFonts w:hint="eastAsia" w:ascii="楷体_GB2312" w:hAnsi="楷体_GB2312" w:eastAsia="楷体_GB2312" w:cs="楷体_GB2312"/>
          <w:b w:val="0"/>
          <w:bCs w:val="0"/>
          <w:color w:val="000000"/>
          <w:sz w:val="32"/>
          <w:szCs w:val="32"/>
          <w:lang w:val="en-US" w:eastAsia="zh-CN"/>
        </w:rPr>
        <w:t>三是强化以文辅政。</w:t>
      </w:r>
      <w:r>
        <w:rPr>
          <w:rFonts w:hint="eastAsia" w:ascii="仿宋_GB2312" w:hAnsi="仿宋_GB2312" w:eastAsia="仿宋_GB2312" w:cs="仿宋_GB2312"/>
          <w:b w:val="0"/>
          <w:bCs w:val="0"/>
          <w:color w:val="000000"/>
          <w:sz w:val="32"/>
          <w:szCs w:val="32"/>
          <w:lang w:val="en-US" w:eastAsia="zh-CN"/>
        </w:rPr>
        <w:t>聚焦以文辅政、以策资政，起草县委全会工作报告、《决定》《意见》等重要文稿100余篇，为领导科学决策提供全方位参谋。</w:t>
      </w:r>
      <w:r>
        <w:rPr>
          <w:rFonts w:hint="eastAsia" w:ascii="楷体_GB2312" w:hAnsi="楷体_GB2312" w:eastAsia="楷体_GB2312" w:cs="楷体_GB2312"/>
          <w:b w:val="0"/>
          <w:bCs w:val="0"/>
          <w:color w:val="000000"/>
          <w:sz w:val="32"/>
          <w:szCs w:val="32"/>
          <w:u w:val="none"/>
          <w:lang w:val="en-US" w:eastAsia="zh-CN"/>
        </w:rPr>
        <w:t>四是服务发展全局。</w:t>
      </w:r>
      <w:r>
        <w:rPr>
          <w:rFonts w:hint="eastAsia" w:ascii="仿宋_GB2312" w:hAnsi="仿宋_GB2312" w:eastAsia="仿宋_GB2312" w:cs="仿宋_GB2312"/>
          <w:b w:val="0"/>
          <w:bCs w:val="0"/>
          <w:color w:val="000000"/>
          <w:kern w:val="2"/>
          <w:sz w:val="32"/>
          <w:szCs w:val="32"/>
          <w:lang w:val="en-US" w:eastAsia="zh-CN" w:bidi="ar-SA"/>
        </w:rPr>
        <w:t>夯实改革主体责任，坚定不移推进全面深化改革，推动各项改革举措落地生根。认真贯彻落实总体国家安全观，将保密教育与国家安全教育一体推进，报送国家安全情报信息62篇，被省委国安办、市委国安办、乐山要情刊登23篇。</w:t>
      </w:r>
    </w:p>
    <w:p w14:paraId="65FBC1E7">
      <w:pPr>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lang w:val="zh-CN"/>
        </w:rPr>
      </w:pPr>
      <w:r>
        <w:rPr>
          <w:rFonts w:hint="eastAsia" w:ascii="楷体_GB2312" w:hAnsi="宋体" w:eastAsia="楷体_GB2312" w:cs="宋体"/>
          <w:color w:val="000000"/>
          <w:kern w:val="0"/>
          <w:szCs w:val="32"/>
          <w:shd w:val="clear" w:color="auto" w:fill="FFFFFF"/>
          <w:lang w:val="zh-CN"/>
        </w:rPr>
        <w:t>部门整体支出绩效目标。</w:t>
      </w:r>
    </w:p>
    <w:p w14:paraId="23447A85">
      <w:pPr>
        <w:pStyle w:val="3"/>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zh-CN" w:eastAsia="zh-CN" w:bidi="ar-SA"/>
        </w:rPr>
      </w:pPr>
      <w:r>
        <w:rPr>
          <w:rFonts w:hint="eastAsia" w:ascii="仿宋_GB2312" w:hAnsi="仿宋_GB2312" w:eastAsia="仿宋_GB2312" w:cs="仿宋_GB2312"/>
          <w:b w:val="0"/>
          <w:bCs w:val="0"/>
          <w:color w:val="000000"/>
          <w:kern w:val="2"/>
          <w:sz w:val="32"/>
          <w:szCs w:val="32"/>
          <w:lang w:val="en-US" w:eastAsia="zh-CN" w:bidi="ar-SA"/>
        </w:rPr>
        <w:t>2023年县委办预算安排财政拨款支出主要用于保障本单位各科室正常开展、召开全县性各类会议，做好县委所涉区域的维修维护工作，做好县委机关大院、周转房等区域安全保卫，确保办公区域秩序井然，完成“两不愁三保障”乡村振兴衔接资金的帮扶工作，做好国家安全和保密宣传培训，以及领导交办的各项任务。</w:t>
      </w:r>
    </w:p>
    <w:p w14:paraId="21F7C0E7">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29A07C24">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3E9A10A0">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lang w:val="zh-CN"/>
        </w:rPr>
      </w:pPr>
      <w:r>
        <w:rPr>
          <w:rFonts w:hint="eastAsia" w:ascii="仿宋_GB2312" w:hAnsi="Times New Roman" w:eastAsia="仿宋_GB2312"/>
          <w:b w:val="0"/>
          <w:bCs w:val="0"/>
          <w:color w:val="000000"/>
          <w:sz w:val="32"/>
          <w:szCs w:val="32"/>
          <w:lang w:val="en-US" w:eastAsia="zh-CN"/>
        </w:rPr>
        <w:t>县委办202</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年财政拨款预算收入</w:t>
      </w:r>
      <w:r>
        <w:rPr>
          <w:rFonts w:hint="eastAsia" w:ascii="仿宋_GB2312" w:eastAsia="仿宋_GB2312"/>
          <w:b w:val="0"/>
          <w:bCs w:val="0"/>
          <w:color w:val="000000"/>
          <w:sz w:val="32"/>
          <w:szCs w:val="32"/>
          <w:lang w:val="en-US" w:eastAsia="zh-CN"/>
        </w:rPr>
        <w:t>1504.72</w:t>
      </w:r>
      <w:r>
        <w:rPr>
          <w:rFonts w:hint="eastAsia" w:ascii="仿宋_GB2312" w:hAnsi="Times New Roman" w:eastAsia="仿宋_GB2312"/>
          <w:b w:val="0"/>
          <w:bCs w:val="0"/>
          <w:color w:val="000000"/>
          <w:sz w:val="32"/>
          <w:szCs w:val="32"/>
          <w:lang w:val="en-US" w:eastAsia="zh-CN"/>
        </w:rPr>
        <w:t>万元，其中上级资金</w:t>
      </w:r>
      <w:r>
        <w:rPr>
          <w:rFonts w:hint="eastAsia" w:ascii="仿宋_GB2312" w:eastAsia="仿宋_GB2312"/>
          <w:b w:val="0"/>
          <w:bCs w:val="0"/>
          <w:color w:val="000000"/>
          <w:sz w:val="32"/>
          <w:szCs w:val="32"/>
          <w:lang w:val="en-US" w:eastAsia="zh-CN"/>
        </w:rPr>
        <w:t>131.96</w:t>
      </w:r>
      <w:r>
        <w:rPr>
          <w:rFonts w:hint="eastAsia" w:ascii="仿宋_GB2312" w:hAnsi="Times New Roman" w:eastAsia="仿宋_GB2312"/>
          <w:b w:val="0"/>
          <w:bCs w:val="0"/>
          <w:color w:val="000000"/>
          <w:sz w:val="32"/>
          <w:szCs w:val="32"/>
          <w:lang w:val="en-US" w:eastAsia="zh-CN"/>
        </w:rPr>
        <w:t>万元，县级资金</w:t>
      </w:r>
      <w:r>
        <w:rPr>
          <w:rFonts w:hint="eastAsia" w:ascii="仿宋_GB2312" w:eastAsia="仿宋_GB2312"/>
          <w:b w:val="0"/>
          <w:bCs w:val="0"/>
          <w:color w:val="000000"/>
          <w:sz w:val="32"/>
          <w:szCs w:val="32"/>
          <w:lang w:val="en-US" w:eastAsia="zh-CN"/>
        </w:rPr>
        <w:t>1372.76</w:t>
      </w:r>
      <w:r>
        <w:rPr>
          <w:rFonts w:hint="eastAsia" w:ascii="仿宋_GB2312" w:hAnsi="Times New Roman" w:eastAsia="仿宋_GB2312"/>
          <w:b w:val="0"/>
          <w:bCs w:val="0"/>
          <w:color w:val="000000"/>
          <w:sz w:val="32"/>
          <w:szCs w:val="32"/>
          <w:lang w:val="en-US" w:eastAsia="zh-CN"/>
        </w:rPr>
        <w:t>万元。</w:t>
      </w:r>
    </w:p>
    <w:p w14:paraId="64FA1B0A">
      <w:pPr>
        <w:pageBreakBefore w:val="0"/>
        <w:widowControl/>
        <w:numPr>
          <w:ilvl w:val="0"/>
          <w:numId w:val="2"/>
        </w:numPr>
        <w:kinsoku/>
        <w:wordWrap/>
        <w:overflowPunct/>
        <w:topLinePunct w:val="0"/>
        <w:autoSpaceDE/>
        <w:autoSpaceDN/>
        <w:bidi w:val="0"/>
        <w:adjustRightInd w:val="0"/>
        <w:snapToGrid w:val="0"/>
        <w:spacing w:line="600" w:lineRule="exact"/>
        <w:ind w:firstLine="640" w:firstLineChars="200"/>
        <w:contextualSpacing/>
        <w:jc w:val="left"/>
        <w:textAlignment w:val="auto"/>
        <w:rPr>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7EF6A2F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lang w:val="zh-CN"/>
        </w:rPr>
      </w:pPr>
      <w:r>
        <w:rPr>
          <w:rFonts w:hint="eastAsia" w:ascii="仿宋_GB2312" w:hAnsi="Times New Roman" w:eastAsia="仿宋_GB2312"/>
          <w:b w:val="0"/>
          <w:bCs w:val="0"/>
          <w:color w:val="000000"/>
          <w:sz w:val="32"/>
          <w:szCs w:val="32"/>
          <w:lang w:val="zh-CN" w:eastAsia="zh-CN"/>
        </w:rPr>
        <w:t>基本支出</w:t>
      </w:r>
      <w:r>
        <w:rPr>
          <w:rFonts w:hint="eastAsia" w:ascii="仿宋_GB2312" w:eastAsia="仿宋_GB2312"/>
          <w:b w:val="0"/>
          <w:bCs w:val="0"/>
          <w:color w:val="000000"/>
          <w:sz w:val="32"/>
          <w:szCs w:val="32"/>
          <w:lang w:val="en-US" w:eastAsia="zh-CN"/>
        </w:rPr>
        <w:t>1150.59</w:t>
      </w:r>
      <w:r>
        <w:rPr>
          <w:rFonts w:hint="eastAsia" w:ascii="仿宋_GB2312" w:hAnsi="Times New Roman" w:eastAsia="仿宋_GB2312"/>
          <w:b w:val="0"/>
          <w:bCs w:val="0"/>
          <w:color w:val="000000"/>
          <w:sz w:val="32"/>
          <w:szCs w:val="32"/>
          <w:lang w:val="en-US" w:eastAsia="zh-CN"/>
        </w:rPr>
        <w:t>万元，项目支出</w:t>
      </w:r>
      <w:r>
        <w:rPr>
          <w:rFonts w:hint="eastAsia" w:ascii="仿宋_GB2312" w:eastAsia="仿宋_GB2312"/>
          <w:b w:val="0"/>
          <w:bCs w:val="0"/>
          <w:color w:val="000000"/>
          <w:sz w:val="32"/>
          <w:szCs w:val="32"/>
          <w:lang w:val="en-US" w:eastAsia="zh-CN"/>
        </w:rPr>
        <w:t>354.13</w:t>
      </w:r>
      <w:r>
        <w:rPr>
          <w:rFonts w:hint="eastAsia" w:ascii="仿宋_GB2312" w:hAnsi="Times New Roman" w:eastAsia="仿宋_GB2312"/>
          <w:b w:val="0"/>
          <w:bCs w:val="0"/>
          <w:color w:val="000000"/>
          <w:sz w:val="32"/>
          <w:szCs w:val="32"/>
          <w:lang w:val="en-US" w:eastAsia="zh-CN"/>
        </w:rPr>
        <w:t>万元，其中项目7个，具体支出为：网络、系统运行维护费</w:t>
      </w:r>
      <w:r>
        <w:rPr>
          <w:rFonts w:hint="eastAsia" w:ascii="仿宋_GB2312" w:eastAsia="仿宋_GB2312"/>
          <w:b w:val="0"/>
          <w:bCs w:val="0"/>
          <w:color w:val="000000"/>
          <w:sz w:val="32"/>
          <w:szCs w:val="32"/>
          <w:lang w:val="en-US" w:eastAsia="zh-CN"/>
        </w:rPr>
        <w:t>18.50</w:t>
      </w:r>
      <w:r>
        <w:rPr>
          <w:rFonts w:hint="eastAsia" w:ascii="仿宋_GB2312" w:hAnsi="Times New Roman" w:eastAsia="仿宋_GB2312"/>
          <w:b w:val="0"/>
          <w:bCs w:val="0"/>
          <w:color w:val="000000"/>
          <w:sz w:val="32"/>
          <w:szCs w:val="32"/>
          <w:lang w:val="en-US" w:eastAsia="zh-CN"/>
        </w:rPr>
        <w:t>万元；</w:t>
      </w:r>
      <w:r>
        <w:rPr>
          <w:rFonts w:hint="eastAsia" w:ascii="仿宋_GB2312" w:eastAsia="仿宋_GB2312"/>
          <w:b w:val="0"/>
          <w:bCs w:val="0"/>
          <w:color w:val="000000"/>
          <w:sz w:val="32"/>
          <w:szCs w:val="32"/>
          <w:lang w:val="en-US" w:eastAsia="zh-CN"/>
        </w:rPr>
        <w:t>深化改革及重点工作经费96.82万元；</w:t>
      </w:r>
      <w:r>
        <w:rPr>
          <w:rFonts w:hint="eastAsia" w:ascii="仿宋_GB2312" w:hAnsi="Times New Roman" w:eastAsia="仿宋_GB2312"/>
          <w:b w:val="0"/>
          <w:bCs w:val="0"/>
          <w:color w:val="000000"/>
          <w:sz w:val="32"/>
          <w:szCs w:val="32"/>
          <w:lang w:val="en-US" w:eastAsia="zh-CN"/>
        </w:rPr>
        <w:t>承办重要会议经费17.27万元</w:t>
      </w:r>
      <w:r>
        <w:rPr>
          <w:rFonts w:hint="eastAsia" w:ascii="仿宋_GB2312" w:eastAsia="仿宋_GB2312"/>
          <w:b w:val="0"/>
          <w:bCs w:val="0"/>
          <w:color w:val="000000"/>
          <w:sz w:val="32"/>
          <w:szCs w:val="32"/>
          <w:lang w:val="en-US" w:eastAsia="zh-CN"/>
        </w:rPr>
        <w:t>；县级衔接资金“两不愁三保障”及乡村建设治理临时补短项目</w:t>
      </w:r>
      <w:r>
        <w:rPr>
          <w:rFonts w:hint="eastAsia" w:ascii="仿宋_GB2312" w:hAnsi="Times New Roman" w:eastAsia="仿宋_GB2312"/>
          <w:b w:val="0"/>
          <w:bCs w:val="0"/>
          <w:color w:val="000000"/>
          <w:sz w:val="32"/>
          <w:szCs w:val="32"/>
          <w:lang w:val="en-US" w:eastAsia="zh-CN"/>
        </w:rPr>
        <w:t>经费</w:t>
      </w:r>
      <w:r>
        <w:rPr>
          <w:rFonts w:hint="eastAsia" w:ascii="仿宋_GB2312" w:eastAsia="仿宋_GB2312"/>
          <w:b w:val="0"/>
          <w:bCs w:val="0"/>
          <w:color w:val="000000"/>
          <w:sz w:val="32"/>
          <w:szCs w:val="32"/>
          <w:lang w:val="en-US" w:eastAsia="zh-CN"/>
        </w:rPr>
        <w:t>7</w:t>
      </w:r>
      <w:r>
        <w:rPr>
          <w:rFonts w:hint="eastAsia" w:ascii="仿宋_GB2312" w:hAnsi="Times New Roman" w:eastAsia="仿宋_GB2312"/>
          <w:b w:val="0"/>
          <w:bCs w:val="0"/>
          <w:color w:val="000000"/>
          <w:sz w:val="32"/>
          <w:szCs w:val="32"/>
          <w:lang w:val="en-US" w:eastAsia="zh-CN"/>
        </w:rPr>
        <w:t>0</w:t>
      </w:r>
      <w:r>
        <w:rPr>
          <w:rFonts w:hint="eastAsia" w:ascii="仿宋_GB2312" w:eastAsia="仿宋_GB2312"/>
          <w:b w:val="0"/>
          <w:bCs w:val="0"/>
          <w:color w:val="000000"/>
          <w:sz w:val="32"/>
          <w:szCs w:val="32"/>
          <w:lang w:val="en-US" w:eastAsia="zh-CN"/>
        </w:rPr>
        <w:t>万元；其他项目151.54万元</w:t>
      </w:r>
      <w:r>
        <w:rPr>
          <w:rFonts w:hint="eastAsia" w:ascii="仿宋_GB2312" w:hAnsi="Times New Roman" w:eastAsia="仿宋_GB2312"/>
          <w:b w:val="0"/>
          <w:bCs w:val="0"/>
          <w:color w:val="000000"/>
          <w:sz w:val="32"/>
          <w:szCs w:val="32"/>
          <w:lang w:val="en-US" w:eastAsia="zh-CN"/>
        </w:rPr>
        <w:t>。</w:t>
      </w:r>
    </w:p>
    <w:p w14:paraId="67B78A37">
      <w:pPr>
        <w:pageBreakBefore w:val="0"/>
        <w:widowControl/>
        <w:numPr>
          <w:ilvl w:val="0"/>
          <w:numId w:val="2"/>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4B4E009F">
      <w:pPr>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lang w:val="zh-CN"/>
        </w:rPr>
      </w:pPr>
      <w:r>
        <w:rPr>
          <w:rFonts w:hint="eastAsia" w:ascii="仿宋_GB2312" w:eastAsia="仿宋_GB2312"/>
          <w:b w:val="0"/>
          <w:bCs w:val="0"/>
          <w:color w:val="000000"/>
          <w:sz w:val="32"/>
          <w:szCs w:val="32"/>
          <w:lang w:val="en-US" w:eastAsia="zh-CN"/>
        </w:rPr>
        <w:t>县委办2023年</w:t>
      </w:r>
      <w:r>
        <w:rPr>
          <w:rFonts w:hint="eastAsia" w:ascii="仿宋_GB2312" w:hAnsi="Times New Roman" w:eastAsia="仿宋_GB2312"/>
          <w:b w:val="0"/>
          <w:bCs w:val="0"/>
          <w:color w:val="000000"/>
          <w:sz w:val="32"/>
          <w:szCs w:val="32"/>
          <w:lang w:val="en-US" w:eastAsia="zh-CN"/>
        </w:rPr>
        <w:t>无结转结余资金</w:t>
      </w:r>
      <w:r>
        <w:rPr>
          <w:rFonts w:hint="eastAsia" w:ascii="仿宋_GB2312" w:eastAsia="仿宋_GB2312"/>
          <w:b w:val="0"/>
          <w:bCs w:val="0"/>
          <w:color w:val="000000"/>
          <w:sz w:val="32"/>
          <w:szCs w:val="32"/>
          <w:lang w:val="en-US" w:eastAsia="zh-CN"/>
        </w:rPr>
        <w:t>。</w:t>
      </w:r>
    </w:p>
    <w:p w14:paraId="6D1C9E65">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bookmarkStart w:id="0" w:name="_GoBack"/>
      <w:bookmarkEnd w:id="0"/>
    </w:p>
    <w:p w14:paraId="6CE57473">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3C92CF9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2023年县委办预算安排财政拨款支出主要用于保障本单位机构正常运转、完成日常工作任务以及承担县委办相关工作。</w:t>
      </w:r>
    </w:p>
    <w:p w14:paraId="43D41D7B">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Times New Roman"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以预算编制为引领，以支出管理为核心，扎实做好2023年预算工作。一是严格按照财政要求</w:t>
      </w:r>
      <w:r>
        <w:rPr>
          <w:rFonts w:hint="eastAsia" w:ascii="仿宋_GB2312" w:hAnsi="Times New Roman" w:eastAsia="仿宋_GB2312"/>
          <w:b w:val="0"/>
          <w:bCs w:val="0"/>
          <w:color w:val="auto"/>
          <w:sz w:val="32"/>
          <w:szCs w:val="32"/>
          <w:lang w:val="en-US" w:eastAsia="zh-CN"/>
        </w:rPr>
        <w:t>结合单位实际制定了切实可行的部门绩效目标</w:t>
      </w:r>
      <w:r>
        <w:rPr>
          <w:rFonts w:hint="eastAsia" w:ascii="仿宋_GB2312" w:eastAsia="仿宋_GB2312"/>
          <w:b w:val="0"/>
          <w:bCs w:val="0"/>
          <w:color w:val="auto"/>
          <w:sz w:val="32"/>
          <w:szCs w:val="32"/>
          <w:lang w:val="en-US" w:eastAsia="zh-CN"/>
        </w:rPr>
        <w:t>，</w:t>
      </w:r>
      <w:r>
        <w:rPr>
          <w:rFonts w:hint="eastAsia" w:ascii="仿宋_GB2312" w:hAnsi="Times New Roman" w:eastAsia="仿宋_GB2312"/>
          <w:b w:val="0"/>
          <w:bCs w:val="0"/>
          <w:color w:val="auto"/>
          <w:sz w:val="32"/>
          <w:szCs w:val="32"/>
          <w:lang w:val="zh-CN" w:eastAsia="zh-CN"/>
        </w:rPr>
        <w:t>绩效目标是建设项目库、编制部门预算、实施绩效监控、开展绩效评价的重要基础和依据</w:t>
      </w:r>
      <w:r>
        <w:rPr>
          <w:rFonts w:hint="eastAsia" w:ascii="仿宋_GB2312" w:eastAsia="仿宋_GB2312"/>
          <w:b w:val="0"/>
          <w:bCs w:val="0"/>
          <w:color w:val="auto"/>
          <w:sz w:val="32"/>
          <w:szCs w:val="32"/>
          <w:lang w:val="zh-CN" w:eastAsia="zh-CN"/>
        </w:rPr>
        <w:t>；</w:t>
      </w:r>
      <w:r>
        <w:rPr>
          <w:rFonts w:hint="eastAsia" w:ascii="仿宋_GB2312" w:eastAsia="仿宋_GB2312"/>
          <w:b w:val="0"/>
          <w:bCs w:val="0"/>
          <w:color w:val="auto"/>
          <w:sz w:val="32"/>
          <w:szCs w:val="32"/>
          <w:lang w:val="en-US" w:eastAsia="zh-CN"/>
        </w:rPr>
        <w:t>二是</w:t>
      </w:r>
      <w:r>
        <w:rPr>
          <w:rFonts w:hint="eastAsia" w:ascii="仿宋_GB2312" w:hAnsi="Times New Roman" w:eastAsia="仿宋_GB2312"/>
          <w:b w:val="0"/>
          <w:bCs w:val="0"/>
          <w:color w:val="auto"/>
          <w:sz w:val="32"/>
          <w:szCs w:val="32"/>
          <w:lang w:val="zh-CN" w:eastAsia="zh-CN"/>
        </w:rPr>
        <w:t>进一步加强预算绩效管理，提高县级预算绩效目标管理的科学性、规范性和有效性，为本单位准确编制年初预算提供了依据</w:t>
      </w:r>
      <w:r>
        <w:rPr>
          <w:rFonts w:hint="eastAsia" w:ascii="仿宋_GB2312" w:eastAsia="仿宋_GB2312"/>
          <w:b w:val="0"/>
          <w:bCs w:val="0"/>
          <w:color w:val="auto"/>
          <w:sz w:val="32"/>
          <w:szCs w:val="32"/>
          <w:lang w:val="zh-CN" w:eastAsia="zh-CN"/>
        </w:rPr>
        <w:t>。</w:t>
      </w:r>
      <w:r>
        <w:rPr>
          <w:rFonts w:hint="eastAsia" w:ascii="仿宋_GB2312" w:hAnsi="Times New Roman" w:eastAsia="仿宋_GB2312"/>
          <w:b w:val="0"/>
          <w:bCs w:val="0"/>
          <w:color w:val="auto"/>
          <w:sz w:val="32"/>
          <w:szCs w:val="32"/>
          <w:lang w:val="zh-CN" w:eastAsia="zh-CN"/>
        </w:rPr>
        <w:t>在日常支出中</w:t>
      </w:r>
      <w:r>
        <w:rPr>
          <w:rFonts w:hint="eastAsia" w:ascii="仿宋_GB2312" w:hAnsi="Times New Roman" w:eastAsia="仿宋_GB2312"/>
          <w:b w:val="0"/>
          <w:bCs w:val="0"/>
          <w:color w:val="auto"/>
          <w:sz w:val="32"/>
          <w:szCs w:val="32"/>
          <w:lang w:val="en-US" w:eastAsia="zh-CN"/>
        </w:rPr>
        <w:t>我单位加强专项资金管理，专款专用，不虚列项目支出，不截留、挤占、挪用、浪费、套取、转移专项资金。</w:t>
      </w:r>
    </w:p>
    <w:p w14:paraId="5F0D9A58">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7A2A236A">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县委办无特定目标类项目。</w:t>
      </w:r>
    </w:p>
    <w:p w14:paraId="28D825E5">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1A908EB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1.</w:t>
      </w:r>
      <w:r>
        <w:rPr>
          <w:rFonts w:hint="eastAsia" w:ascii="仿宋_GB2312" w:eastAsia="仿宋_GB2312"/>
          <w:b w:val="0"/>
          <w:bCs w:val="0"/>
          <w:color w:val="000000"/>
          <w:sz w:val="32"/>
          <w:szCs w:val="32"/>
          <w:lang w:val="en-US" w:eastAsia="zh-CN"/>
        </w:rPr>
        <w:t>自评</w:t>
      </w:r>
      <w:r>
        <w:rPr>
          <w:rFonts w:hint="eastAsia" w:ascii="仿宋_GB2312" w:hAnsi="Times New Roman" w:eastAsia="仿宋_GB2312"/>
          <w:b w:val="0"/>
          <w:bCs w:val="0"/>
          <w:color w:val="000000"/>
          <w:sz w:val="32"/>
          <w:szCs w:val="32"/>
          <w:lang w:val="en-US" w:eastAsia="zh-CN"/>
        </w:rPr>
        <w:t>公开</w:t>
      </w:r>
    </w:p>
    <w:p w14:paraId="5BCE1ED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按照财政的安排部署定期开展绩效目标公开和自评工作，总体评价良好。</w:t>
      </w:r>
      <w:r>
        <w:rPr>
          <w:rFonts w:hint="eastAsia" w:ascii="仿宋_GB2312" w:eastAsia="仿宋_GB2312"/>
          <w:b w:val="0"/>
          <w:bCs w:val="0"/>
          <w:color w:val="000000"/>
          <w:sz w:val="32"/>
          <w:szCs w:val="32"/>
          <w:lang w:val="zh-CN" w:eastAsia="zh-CN"/>
        </w:rPr>
        <w:t>并</w:t>
      </w:r>
      <w:r>
        <w:rPr>
          <w:rFonts w:hint="eastAsia" w:ascii="仿宋_GB2312" w:hAnsi="Times New Roman" w:eastAsia="仿宋_GB2312"/>
          <w:b w:val="0"/>
          <w:bCs w:val="0"/>
          <w:color w:val="000000"/>
          <w:sz w:val="32"/>
          <w:szCs w:val="32"/>
          <w:lang w:val="zh-CN" w:eastAsia="zh-CN"/>
        </w:rPr>
        <w:t>按照财政要求在规定的时间点在规定的公开网站对绩效目标和自评进行公开。</w:t>
      </w:r>
    </w:p>
    <w:p w14:paraId="3C72257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en-US" w:eastAsia="zh-CN"/>
        </w:rPr>
        <w:t>.整改反馈</w:t>
      </w:r>
    </w:p>
    <w:p w14:paraId="134867C8">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加强内部各股室预算编制细化工作，认真做好预算的编制，进一步加强预算管理意识，提高资金使用效益，严格按照预算编制的相关制度和要求进行预算编制。</w:t>
      </w:r>
    </w:p>
    <w:p w14:paraId="62238D1A">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7D6A1F4B">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cs="宋体"/>
          <w:b w:val="0"/>
          <w:bCs w:val="0"/>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（一）评价结论。</w:t>
      </w:r>
      <w:r>
        <w:rPr>
          <w:rFonts w:hint="eastAsia" w:ascii="仿宋_GB2312" w:hAnsi="Times New Roman" w:eastAsia="仿宋_GB2312"/>
          <w:b w:val="0"/>
          <w:bCs w:val="0"/>
          <w:color w:val="000000"/>
          <w:sz w:val="32"/>
          <w:szCs w:val="32"/>
          <w:lang w:val="zh-CN" w:eastAsia="zh-CN"/>
        </w:rPr>
        <w:t>根据《峨边彝族自治县财政局 关于开展预算绩效管理工作的通知》精神，</w:t>
      </w:r>
      <w:r>
        <w:rPr>
          <w:rFonts w:hint="eastAsia" w:ascii="仿宋_GB2312" w:hAnsi="Times New Roman" w:eastAsia="仿宋_GB2312"/>
          <w:b w:val="0"/>
          <w:bCs w:val="0"/>
          <w:color w:val="000000"/>
          <w:sz w:val="32"/>
          <w:szCs w:val="32"/>
          <w:lang w:val="en-US" w:eastAsia="zh-CN"/>
        </w:rPr>
        <w:t>我单位认真组织开展了部门整体支出绩效评价工作，绩效评价</w:t>
      </w:r>
      <w:r>
        <w:rPr>
          <w:rFonts w:hint="eastAsia" w:ascii="仿宋_GB2312" w:hAnsi="Times New Roman" w:eastAsia="仿宋_GB2312"/>
          <w:b w:val="0"/>
          <w:bCs w:val="0"/>
          <w:color w:val="000000"/>
          <w:sz w:val="32"/>
          <w:szCs w:val="32"/>
          <w:lang w:val="zh-CN" w:eastAsia="zh-CN"/>
        </w:rPr>
        <w:t>得分：</w:t>
      </w:r>
      <w:r>
        <w:rPr>
          <w:rFonts w:hint="eastAsia" w:ascii="仿宋_GB2312" w:hAnsi="Times New Roman" w:eastAsia="仿宋_GB2312"/>
          <w:b w:val="0"/>
          <w:bCs w:val="0"/>
          <w:color w:val="000000"/>
          <w:sz w:val="32"/>
          <w:szCs w:val="32"/>
          <w:lang w:val="en-US" w:eastAsia="zh-CN"/>
        </w:rPr>
        <w:t>9</w:t>
      </w:r>
      <w:r>
        <w:rPr>
          <w:rFonts w:hint="eastAsia" w:ascii="仿宋_GB2312" w:eastAsia="仿宋_GB2312"/>
          <w:b w:val="0"/>
          <w:bCs w:val="0"/>
          <w:color w:val="000000"/>
          <w:sz w:val="32"/>
          <w:szCs w:val="32"/>
          <w:lang w:val="en-US" w:eastAsia="zh-CN"/>
        </w:rPr>
        <w:t>6</w:t>
      </w:r>
      <w:r>
        <w:rPr>
          <w:rFonts w:hint="eastAsia" w:ascii="仿宋_GB2312" w:hAnsi="Times New Roman" w:eastAsia="仿宋_GB2312"/>
          <w:b w:val="0"/>
          <w:bCs w:val="0"/>
          <w:color w:val="000000"/>
          <w:sz w:val="32"/>
          <w:szCs w:val="32"/>
          <w:lang w:val="zh-CN" w:eastAsia="zh-CN"/>
        </w:rPr>
        <w:t>分。</w:t>
      </w:r>
    </w:p>
    <w:p w14:paraId="1045648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楷体_GB2312" w:hAnsi="宋体" w:eastAsia="楷体_GB2312" w:cs="宋体"/>
          <w:b w:val="0"/>
          <w:bCs w:val="0"/>
          <w:color w:val="000000"/>
          <w:kern w:val="0"/>
          <w:szCs w:val="32"/>
          <w:shd w:val="clear" w:color="auto" w:fill="FFFFFF"/>
          <w:lang w:val="zh-CN"/>
        </w:rPr>
        <w:t>（二）存在问题。</w:t>
      </w:r>
      <w:r>
        <w:rPr>
          <w:rFonts w:hint="eastAsia" w:ascii="仿宋_GB2312" w:hAnsi="Times New Roman" w:eastAsia="仿宋_GB2312"/>
          <w:b w:val="0"/>
          <w:bCs w:val="0"/>
          <w:color w:val="000000"/>
          <w:sz w:val="32"/>
          <w:szCs w:val="32"/>
          <w:lang w:val="en-US" w:eastAsia="zh-CN"/>
        </w:rPr>
        <w:t>在</w:t>
      </w:r>
      <w:r>
        <w:rPr>
          <w:rFonts w:hint="eastAsia" w:ascii="仿宋_GB2312" w:hAnsi="Times New Roman" w:eastAsia="仿宋_GB2312"/>
          <w:b w:val="0"/>
          <w:bCs w:val="0"/>
          <w:color w:val="000000"/>
          <w:sz w:val="32"/>
          <w:szCs w:val="32"/>
          <w:lang w:val="zh-CN" w:eastAsia="zh-CN"/>
        </w:rPr>
        <w:t>部门整体预算绩效管理工作我单位还存在预算编制粗放、预算执行分析不及时、不准确等问题主要表现在：</w:t>
      </w:r>
      <w:r>
        <w:rPr>
          <w:rFonts w:hint="eastAsia" w:ascii="仿宋_GB2312" w:hAnsi="Times New Roman" w:eastAsia="仿宋_GB2312"/>
          <w:b w:val="0"/>
          <w:bCs w:val="0"/>
          <w:color w:val="000000"/>
          <w:sz w:val="32"/>
          <w:szCs w:val="32"/>
          <w:lang w:val="en-US" w:eastAsia="zh-CN"/>
        </w:rPr>
        <w:t>对个别项目前瞻性预估不够，年初对有的项目进行了预算，但由于各种原因未落实，造成个别项目的推进较为缓慢；有的项目实际产生的金额又远远大于年初预算，只能在年中进行项目调剂来满足需要。</w:t>
      </w:r>
    </w:p>
    <w:p w14:paraId="1B05727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宋体" w:cs="宋体"/>
          <w:b w:val="0"/>
          <w:bCs w:val="0"/>
          <w:color w:val="000000"/>
          <w:kern w:val="0"/>
          <w:szCs w:val="32"/>
          <w:shd w:val="clear" w:color="auto" w:fill="FFFFFF"/>
          <w:lang w:val="en-US" w:eastAsia="zh-CN"/>
        </w:rPr>
      </w:pPr>
      <w:r>
        <w:rPr>
          <w:rFonts w:hint="eastAsia" w:ascii="楷体_GB2312" w:hAnsi="宋体" w:eastAsia="楷体_GB2312" w:cs="宋体"/>
          <w:b w:val="0"/>
          <w:bCs w:val="0"/>
          <w:color w:val="000000"/>
          <w:kern w:val="0"/>
          <w:szCs w:val="32"/>
          <w:shd w:val="clear" w:color="auto" w:fill="FFFFFF"/>
          <w:lang w:val="en-US" w:eastAsia="zh-CN"/>
        </w:rPr>
        <w:t>（三）改进建议。</w:t>
      </w:r>
      <w:r>
        <w:rPr>
          <w:rFonts w:hint="eastAsia" w:ascii="仿宋_GB2312" w:hAnsi="Times New Roman" w:eastAsia="仿宋_GB2312"/>
          <w:b w:val="0"/>
          <w:bCs w:val="0"/>
          <w:color w:val="000000"/>
          <w:sz w:val="32"/>
          <w:szCs w:val="32"/>
          <w:lang w:val="en-US" w:eastAsia="zh-CN"/>
        </w:rPr>
        <w:t>1.加强各股室细化预算编制工作，认真做好预算的编制，科学合理编制预算，严格执行预算管理。2</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加强财务管理，严格财务审核。加强单位财务管理，健全单位财务管理制度体系，规范单位财务行为。3.完善资产管理，抓好“三公”经费控制。严格编制政府采购年初预算和计划，规范各类资产的购置审批制度、资产采购制度、使用管理制度等，加强单位内部的资产管理工作。严格控制“三公”经费的规模和比例，把关“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经费支出的审核、审批，杜绝挪用和挤占其他预算资金行为；进一步细化“三公”经费的管理，合理压缩</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经费支出。4.对相关业务人员加强培训，规范部门预算收支核算，切实提高部门预算收支管理水平。</w:t>
      </w:r>
    </w:p>
    <w:p w14:paraId="6BFB954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p>
    <w:p w14:paraId="03B180E6">
      <w:pPr>
        <w:pStyle w:val="2"/>
        <w:keepNext w:val="0"/>
        <w:keepLines w:val="0"/>
        <w:pageBreakBefore w:val="0"/>
        <w:kinsoku/>
        <w:wordWrap/>
        <w:overflowPunct/>
        <w:topLinePunct w:val="0"/>
        <w:autoSpaceDE/>
        <w:autoSpaceDN/>
        <w:bidi w:val="0"/>
        <w:spacing w:line="600" w:lineRule="exact"/>
        <w:textAlignment w:val="auto"/>
        <w:rPr>
          <w:rFonts w:ascii="楷体_GB2312" w:hAnsi="宋体" w:eastAsia="楷体_GB2312" w:cs="宋体"/>
          <w:b w:val="0"/>
          <w:bCs w:val="0"/>
          <w:color w:val="000000"/>
          <w:kern w:val="0"/>
          <w:szCs w:val="32"/>
          <w:shd w:val="clear" w:color="auto" w:fill="FFFFFF"/>
          <w:lang w:val="zh-CN"/>
        </w:rPr>
      </w:pPr>
    </w:p>
    <w:p w14:paraId="31627862">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 xml:space="preserve">                  中共峨边彝族自治县委办公室</w:t>
      </w:r>
    </w:p>
    <w:p w14:paraId="59C47D1C">
      <w:pPr>
        <w:pStyle w:val="2"/>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 xml:space="preserve">                  2024年6月19日</w:t>
      </w:r>
    </w:p>
    <w:sectPr>
      <w:headerReference r:id="rId3" w:type="default"/>
      <w:footerReference r:id="rId4" w:type="default"/>
      <w:footerReference r:id="rId5" w:type="even"/>
      <w:pgSz w:w="11906" w:h="16838"/>
      <w:pgMar w:top="907" w:right="1361" w:bottom="851" w:left="1361" w:header="851" w:footer="992"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BBFE55-6E6E-4012-ABB8-CC8E71F9C8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2" w:fontKey="{E54E4317-E1C0-4B50-BAB3-BC99F177DA12}"/>
  </w:font>
  <w:font w:name="方正小标宋简体">
    <w:panose1 w:val="02000000000000000000"/>
    <w:charset w:val="86"/>
    <w:family w:val="script"/>
    <w:pitch w:val="default"/>
    <w:sig w:usb0="00000001" w:usb1="080E0000" w:usb2="00000000" w:usb3="00000000" w:csb0="00040000" w:csb1="00000000"/>
    <w:embedRegular r:id="rId3" w:fontKey="{A71832A9-2ECC-4E30-9E45-B28616927C85}"/>
  </w:font>
  <w:font w:name="方正仿宋_GBK">
    <w:altName w:val="微软雅黑"/>
    <w:panose1 w:val="03000509000000000000"/>
    <w:charset w:val="86"/>
    <w:family w:val="auto"/>
    <w:pitch w:val="default"/>
    <w:sig w:usb0="00000000" w:usb1="00000000" w:usb2="00000000" w:usb3="00000000" w:csb0="00040000" w:csb1="00000000"/>
    <w:embedRegular r:id="rId4" w:fontKey="{8EBD5D96-C96D-4791-B558-871108CC6540}"/>
  </w:font>
  <w:font w:name="楷体_GB2312">
    <w:panose1 w:val="02010609030101010101"/>
    <w:charset w:val="86"/>
    <w:family w:val="modern"/>
    <w:pitch w:val="default"/>
    <w:sig w:usb0="00000001" w:usb1="080E0000" w:usb2="00000000" w:usb3="00000000" w:csb0="00040000" w:csb1="00000000"/>
    <w:embedRegular r:id="rId5" w:fontKey="{644B1BE9-E0F0-4A2B-9716-B0B2A587C3E4}"/>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6" w:fontKey="{44D01183-3E34-42B0-B318-B5FC8E5283E4}"/>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2F8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6F2CC">
                          <w:pPr>
                            <w:pStyle w:val="6"/>
                          </w:pPr>
                          <w:r>
                            <w:rPr>
                              <w:rFonts w:eastAsia="仿宋_GB2312"/>
                              <w:sz w:val="32"/>
                            </w:rPr>
                            <w:fldChar w:fldCharType="begin"/>
                          </w:r>
                          <w:r>
                            <w:rPr>
                              <w:rFonts w:eastAsia="仿宋_GB2312"/>
                              <w:sz w:val="32"/>
                            </w:rPr>
                            <w:instrText xml:space="preserve"> PAGE  \* MERGEFORMAT </w:instrText>
                          </w:r>
                          <w:r>
                            <w:rPr>
                              <w:rFonts w:eastAsia="仿宋_GB2312"/>
                              <w:sz w:val="32"/>
                            </w:rPr>
                            <w:fldChar w:fldCharType="separate"/>
                          </w:r>
                          <w:r>
                            <w:rPr>
                              <w:rFonts w:eastAsia="仿宋_GB2312"/>
                              <w:sz w:val="32"/>
                            </w:rPr>
                            <w:t>- 12 -</w:t>
                          </w:r>
                          <w:r>
                            <w:rPr>
                              <w:rFonts w:eastAsia="仿宋_GB2312"/>
                              <w:sz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46F2CC">
                    <w:pPr>
                      <w:pStyle w:val="6"/>
                    </w:pPr>
                    <w:r>
                      <w:rPr>
                        <w:rFonts w:eastAsia="仿宋_GB2312"/>
                        <w:sz w:val="32"/>
                      </w:rPr>
                      <w:fldChar w:fldCharType="begin"/>
                    </w:r>
                    <w:r>
                      <w:rPr>
                        <w:rFonts w:eastAsia="仿宋_GB2312"/>
                        <w:sz w:val="32"/>
                      </w:rPr>
                      <w:instrText xml:space="preserve"> PAGE  \* MERGEFORMAT </w:instrText>
                    </w:r>
                    <w:r>
                      <w:rPr>
                        <w:rFonts w:eastAsia="仿宋_GB2312"/>
                        <w:sz w:val="32"/>
                      </w:rPr>
                      <w:fldChar w:fldCharType="separate"/>
                    </w:r>
                    <w:r>
                      <w:rPr>
                        <w:rFonts w:eastAsia="仿宋_GB2312"/>
                        <w:sz w:val="32"/>
                      </w:rPr>
                      <w:t>- 12 -</w:t>
                    </w:r>
                    <w:r>
                      <w:rPr>
                        <w:rFonts w:eastAsia="仿宋_GB2312"/>
                        <w:sz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24F07">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626B3092">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02222">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B67C3"/>
    <w:multiLevelType w:val="singleLevel"/>
    <w:tmpl w:val="D03B67C3"/>
    <w:lvl w:ilvl="0" w:tentative="0">
      <w:start w:val="2"/>
      <w:numFmt w:val="chineseCounting"/>
      <w:suff w:val="nothing"/>
      <w:lvlText w:val="（%1）"/>
      <w:lvlJc w:val="left"/>
      <w:rPr>
        <w:rFonts w:hint="eastAsia" w:ascii="楷体_GB2312" w:hAnsi="楷体_GB2312" w:eastAsia="楷体_GB2312" w:cs="楷体_GB2312"/>
        <w:sz w:val="32"/>
        <w:szCs w:val="32"/>
      </w:rPr>
    </w:lvl>
  </w:abstractNum>
  <w:abstractNum w:abstractNumId="1">
    <w:nsid w:val="0346F546"/>
    <w:multiLevelType w:val="singleLevel"/>
    <w:tmpl w:val="0346F546"/>
    <w:lvl w:ilvl="0" w:tentative="0">
      <w:start w:val="2"/>
      <w:numFmt w:val="chineseCounting"/>
      <w:suff w:val="nothing"/>
      <w:lvlText w:val="（%1）"/>
      <w:lvlJc w:val="left"/>
      <w:rPr>
        <w:rFonts w:hint="eastAsia" w:ascii="楷体_GB2312" w:hAnsi="楷体_GB2312" w:eastAsia="楷体_GB2312" w:cs="楷体_GB2312"/>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687251B"/>
    <w:rsid w:val="09694E33"/>
    <w:rsid w:val="18D17537"/>
    <w:rsid w:val="19927F78"/>
    <w:rsid w:val="21AE59D8"/>
    <w:rsid w:val="286F56EA"/>
    <w:rsid w:val="2D527252"/>
    <w:rsid w:val="2D5C2952"/>
    <w:rsid w:val="329102D6"/>
    <w:rsid w:val="334944C7"/>
    <w:rsid w:val="361B66A7"/>
    <w:rsid w:val="3A9520B3"/>
    <w:rsid w:val="3C5059FC"/>
    <w:rsid w:val="3DE562B7"/>
    <w:rsid w:val="3E6507EA"/>
    <w:rsid w:val="3F033FEC"/>
    <w:rsid w:val="44406DA5"/>
    <w:rsid w:val="47550EBA"/>
    <w:rsid w:val="50BB3388"/>
    <w:rsid w:val="5AF253AA"/>
    <w:rsid w:val="5CA71859"/>
    <w:rsid w:val="643B2486"/>
    <w:rsid w:val="6636451A"/>
    <w:rsid w:val="6BE94116"/>
    <w:rsid w:val="6E833176"/>
    <w:rsid w:val="78916378"/>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2"/>
    <w:basedOn w:val="1"/>
    <w:next w:val="1"/>
    <w:qFormat/>
    <w:locked/>
    <w:uiPriority w:val="0"/>
    <w:pPr>
      <w:keepNext/>
      <w:keepLines/>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10"/>
    <w:pPr>
      <w:spacing w:before="240" w:after="60"/>
      <w:jc w:val="center"/>
      <w:outlineLvl w:val="0"/>
    </w:pPr>
    <w:rPr>
      <w:rFonts w:ascii="Arial" w:hAnsi="Arial" w:cs="Arial"/>
      <w:b/>
      <w:bCs/>
      <w:sz w:val="32"/>
      <w:szCs w:val="32"/>
    </w:rPr>
  </w:style>
  <w:style w:type="paragraph" w:styleId="4">
    <w:name w:val="Document Map"/>
    <w:basedOn w:val="1"/>
    <w:link w:val="12"/>
    <w:qFormat/>
    <w:uiPriority w:val="99"/>
    <w:rPr>
      <w:rFonts w:ascii="宋体"/>
      <w:sz w:val="18"/>
      <w:szCs w:val="18"/>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4"/>
    <w:qFormat/>
    <w:locked/>
    <w:uiPriority w:val="99"/>
    <w:rPr>
      <w:rFonts w:ascii="宋体" w:cs="Times New Roman"/>
      <w:kern w:val="2"/>
      <w:sz w:val="18"/>
      <w:szCs w:val="18"/>
    </w:rPr>
  </w:style>
  <w:style w:type="character" w:customStyle="1" w:styleId="13">
    <w:name w:val="批注框文本 Char"/>
    <w:link w:val="5"/>
    <w:semiHidden/>
    <w:qFormat/>
    <w:locked/>
    <w:uiPriority w:val="99"/>
    <w:rPr>
      <w:rFonts w:cs="Times New Roman"/>
      <w:sz w:val="2"/>
    </w:rPr>
  </w:style>
  <w:style w:type="character" w:customStyle="1" w:styleId="14">
    <w:name w:val="页脚 Char"/>
    <w:link w:val="6"/>
    <w:qFormat/>
    <w:locked/>
    <w:uiPriority w:val="99"/>
    <w:rPr>
      <w:rFonts w:cs="Times New Roman"/>
      <w:kern w:val="2"/>
      <w:sz w:val="18"/>
      <w:szCs w:val="18"/>
    </w:rPr>
  </w:style>
  <w:style w:type="character" w:customStyle="1" w:styleId="15">
    <w:name w:val="页眉 Char"/>
    <w:link w:val="7"/>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bjh-p"/>
    <w:basedOn w:val="10"/>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6</Pages>
  <Words>2894</Words>
  <Characters>3002</Characters>
  <Lines>3</Lines>
  <Paragraphs>1</Paragraphs>
  <TotalTime>28</TotalTime>
  <ScaleCrop>false</ScaleCrop>
  <LinksUpToDate>false</LinksUpToDate>
  <CharactersWithSpaces>3066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2024-07-08T03:23:00Z</cp:lastPrinted>
  <dcterms:modified xsi:type="dcterms:W3CDTF">2024-10-17T02:11:40Z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B256A28A1EE94A2492D950803B05A45E</vt:lpwstr>
  </property>
</Properties>
</file>