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A52E89">
      <w:pPr>
        <w:widowControl/>
        <w:spacing w:line="580" w:lineRule="exact"/>
        <w:ind w:firstLine="883" w:firstLineChars="200"/>
        <w:contextualSpacing/>
        <w:jc w:val="center"/>
        <w:rPr>
          <w:rFonts w:ascii="宋体"/>
          <w:b/>
          <w:sz w:val="44"/>
          <w:szCs w:val="44"/>
          <w:shd w:val="clear" w:color="auto" w:fill="FFFFFF"/>
        </w:rPr>
      </w:pPr>
    </w:p>
    <w:p w14:paraId="283C5B9A">
      <w:pPr>
        <w:keepNext w:val="0"/>
        <w:keepLines w:val="0"/>
        <w:pageBreakBefore w:val="0"/>
        <w:widowControl/>
        <w:kinsoku/>
        <w:wordWrap/>
        <w:overflowPunct/>
        <w:topLinePunct w:val="0"/>
        <w:autoSpaceDE/>
        <w:autoSpaceDN/>
        <w:bidi w:val="0"/>
        <w:adjustRightInd/>
        <w:snapToGrid/>
        <w:spacing w:line="700" w:lineRule="exact"/>
        <w:ind w:firstLine="880"/>
        <w:contextualSpacing/>
        <w:jc w:val="center"/>
        <w:textAlignment w:val="auto"/>
        <w:rPr>
          <w:rFonts w:hint="eastAsia" w:ascii="方正小标宋简体" w:hAnsi="方正小标宋简体" w:eastAsia="方正小标宋简体" w:cs="方正小标宋简体"/>
          <w:sz w:val="44"/>
          <w:szCs w:val="44"/>
          <w:shd w:val="clear" w:color="auto" w:fill="FFFFFF"/>
          <w:lang w:eastAsia="zh-CN"/>
        </w:rPr>
      </w:pPr>
      <w:r>
        <w:rPr>
          <w:rFonts w:hint="eastAsia" w:ascii="方正小标宋简体" w:hAnsi="方正小标宋简体" w:eastAsia="方正小标宋简体" w:cs="方正小标宋简体"/>
          <w:sz w:val="44"/>
          <w:szCs w:val="44"/>
          <w:shd w:val="clear" w:color="auto" w:fill="FFFFFF"/>
          <w:lang w:eastAsia="zh-CN"/>
        </w:rPr>
        <w:t>峨边彝族自治县融媒体中心</w:t>
      </w:r>
    </w:p>
    <w:p w14:paraId="7CD5267A">
      <w:pPr>
        <w:keepNext w:val="0"/>
        <w:keepLines w:val="0"/>
        <w:pageBreakBefore w:val="0"/>
        <w:widowControl/>
        <w:kinsoku/>
        <w:wordWrap/>
        <w:overflowPunct/>
        <w:topLinePunct w:val="0"/>
        <w:autoSpaceDE/>
        <w:autoSpaceDN/>
        <w:bidi w:val="0"/>
        <w:adjustRightInd/>
        <w:snapToGrid/>
        <w:spacing w:line="700" w:lineRule="exact"/>
        <w:ind w:firstLine="880"/>
        <w:contextualSpacing/>
        <w:jc w:val="center"/>
        <w:textAlignment w:val="auto"/>
        <w:rPr>
          <w:rFonts w:hint="eastAsia" w:ascii="方正小标宋简体" w:hAnsi="方正小标宋简体" w:eastAsia="方正小标宋简体" w:cs="方正小标宋简体"/>
          <w:sz w:val="44"/>
          <w:szCs w:val="44"/>
          <w:shd w:val="clear" w:color="auto" w:fill="FFFFFF"/>
        </w:rPr>
      </w:pPr>
      <w:bookmarkStart w:id="0" w:name="_GoBack"/>
      <w:bookmarkEnd w:id="0"/>
      <w:r>
        <w:rPr>
          <w:rFonts w:hint="eastAsia" w:ascii="方正小标宋简体" w:hAnsi="方正小标宋简体" w:eastAsia="方正小标宋简体" w:cs="方正小标宋简体"/>
          <w:sz w:val="44"/>
          <w:szCs w:val="44"/>
          <w:shd w:val="clear" w:color="auto" w:fill="FFFFFF"/>
          <w:lang w:val="en-US" w:eastAsia="zh-CN"/>
        </w:rPr>
        <w:t>2023年度</w:t>
      </w:r>
      <w:r>
        <w:rPr>
          <w:rFonts w:hint="eastAsia" w:ascii="方正小标宋简体" w:hAnsi="方正小标宋简体" w:eastAsia="方正小标宋简体" w:cs="方正小标宋简体"/>
          <w:sz w:val="44"/>
          <w:szCs w:val="44"/>
          <w:shd w:val="clear" w:color="auto" w:fill="FFFFFF"/>
        </w:rPr>
        <w:t>部门整体绩效自评报告</w:t>
      </w:r>
    </w:p>
    <w:p w14:paraId="6A864DEA">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14:paraId="3176E121">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14:paraId="06E78EC7">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（一）机构组成。</w:t>
      </w:r>
    </w:p>
    <w:p w14:paraId="321A234C">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Style w:val="11"/>
          <w:rFonts w:hint="eastAsia" w:ascii="仿宋_GB2312" w:hAnsi="仿宋_GB2312" w:eastAsia="仿宋_GB2312" w:cs="仿宋_GB2312"/>
          <w:b w:val="0"/>
          <w:bCs w:val="0"/>
          <w:i w:val="0"/>
          <w:iCs w:val="0"/>
          <w:caps w:val="0"/>
          <w:color w:val="333333"/>
          <w:spacing w:val="0"/>
          <w:sz w:val="32"/>
          <w:szCs w:val="32"/>
          <w:shd w:val="clear" w:fill="FFFFFF"/>
          <w:lang w:eastAsia="zh-CN"/>
        </w:rPr>
        <w:t>融媒体</w:t>
      </w:r>
      <w:r>
        <w:rPr>
          <w:rStyle w:val="11"/>
          <w:rFonts w:hint="eastAsia" w:ascii="仿宋_GB2312" w:hAnsi="仿宋_GB2312" w:eastAsia="仿宋_GB2312" w:cs="仿宋_GB2312"/>
          <w:b w:val="0"/>
          <w:bCs w:val="0"/>
          <w:i w:val="0"/>
          <w:iCs w:val="0"/>
          <w:caps w:val="0"/>
          <w:color w:val="333333"/>
          <w:spacing w:val="0"/>
          <w:sz w:val="32"/>
          <w:szCs w:val="32"/>
          <w:shd w:val="clear" w:fill="FFFFFF"/>
        </w:rPr>
        <w:t>预算单位1个，其中：行政单位</w:t>
      </w:r>
      <w:r>
        <w:rPr>
          <w:rStyle w:val="11"/>
          <w:rFonts w:hint="eastAsia" w:ascii="仿宋_GB2312" w:hAnsi="仿宋_GB2312" w:eastAsia="仿宋_GB2312" w:cs="仿宋_GB2312"/>
          <w:b w:val="0"/>
          <w:bCs w:val="0"/>
          <w:i w:val="0"/>
          <w:iCs w:val="0"/>
          <w:caps w:val="0"/>
          <w:color w:val="333333"/>
          <w:spacing w:val="0"/>
          <w:sz w:val="32"/>
          <w:szCs w:val="32"/>
          <w:shd w:val="clear" w:fill="FFFFFF"/>
          <w:lang w:val="en-US" w:eastAsia="zh-CN"/>
        </w:rPr>
        <w:t>0</w:t>
      </w:r>
      <w:r>
        <w:rPr>
          <w:rStyle w:val="11"/>
          <w:rFonts w:hint="eastAsia" w:ascii="仿宋_GB2312" w:hAnsi="仿宋_GB2312" w:eastAsia="仿宋_GB2312" w:cs="仿宋_GB2312"/>
          <w:b w:val="0"/>
          <w:bCs w:val="0"/>
          <w:i w:val="0"/>
          <w:iCs w:val="0"/>
          <w:caps w:val="0"/>
          <w:color w:val="333333"/>
          <w:spacing w:val="0"/>
          <w:sz w:val="32"/>
          <w:szCs w:val="32"/>
          <w:shd w:val="clear" w:fill="FFFFFF"/>
        </w:rPr>
        <w:t>个，事业单位</w:t>
      </w:r>
      <w:r>
        <w:rPr>
          <w:rStyle w:val="11"/>
          <w:rFonts w:hint="eastAsia" w:ascii="仿宋_GB2312" w:hAnsi="仿宋_GB2312" w:eastAsia="仿宋_GB2312" w:cs="仿宋_GB2312"/>
          <w:b w:val="0"/>
          <w:bCs w:val="0"/>
          <w:i w:val="0"/>
          <w:iCs w:val="0"/>
          <w:caps w:val="0"/>
          <w:color w:val="333333"/>
          <w:spacing w:val="0"/>
          <w:sz w:val="32"/>
          <w:szCs w:val="32"/>
          <w:shd w:val="clear" w:fill="FFFFFF"/>
          <w:lang w:val="en-US" w:eastAsia="zh-CN"/>
        </w:rPr>
        <w:t>1</w:t>
      </w:r>
      <w:r>
        <w:rPr>
          <w:rStyle w:val="11"/>
          <w:rFonts w:hint="eastAsia" w:ascii="仿宋_GB2312" w:hAnsi="仿宋_GB2312" w:eastAsia="仿宋_GB2312" w:cs="仿宋_GB2312"/>
          <w:b w:val="0"/>
          <w:bCs w:val="0"/>
          <w:i w:val="0"/>
          <w:iCs w:val="0"/>
          <w:caps w:val="0"/>
          <w:color w:val="333333"/>
          <w:spacing w:val="0"/>
          <w:sz w:val="32"/>
          <w:szCs w:val="32"/>
          <w:shd w:val="clear" w:fill="FFFFFF"/>
        </w:rPr>
        <w:t>个</w:t>
      </w:r>
    </w:p>
    <w:p w14:paraId="37F9E47C">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机构职能和人员概况。</w:t>
      </w:r>
    </w:p>
    <w:p w14:paraId="231819F9">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1.</w:t>
      </w:r>
      <w:r>
        <w:rPr>
          <w:rFonts w:hint="eastAsia" w:ascii="仿宋_GB2312" w:hAnsi="仿宋_GB2312" w:eastAsia="仿宋_GB2312" w:cs="仿宋_GB2312"/>
          <w:color w:val="000000"/>
          <w:kern w:val="0"/>
          <w:szCs w:val="32"/>
          <w:shd w:val="clear" w:color="auto" w:fill="FFFFFF"/>
          <w:lang w:val="zh-CN"/>
        </w:rPr>
        <w:t>贯彻落实党的理论、路线和各项宣传方针政策，把握新闻宣传基调，坚持正面宣传、团结鼓劲，为全县经济社会发展提供舆论支持；围绕县委、县政府中心工作，积极开展新闻网络内外宣传，落实全县新闻报道计划，完成上级下达的各项内外宣传和创优任务。</w:t>
      </w:r>
    </w:p>
    <w:p w14:paraId="0F85041F">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2.</w:t>
      </w:r>
      <w:r>
        <w:rPr>
          <w:rFonts w:hint="eastAsia" w:ascii="仿宋_GB2312" w:hAnsi="仿宋_GB2312" w:eastAsia="仿宋_GB2312" w:cs="仿宋_GB2312"/>
          <w:color w:val="000000"/>
          <w:kern w:val="0"/>
          <w:szCs w:val="32"/>
          <w:shd w:val="clear" w:color="auto" w:fill="FFFFFF"/>
          <w:lang w:val="zh-CN"/>
        </w:rPr>
        <w:t>负责全县新闻业务管理和对外通联工作，抓好全县新闻网络宣传阵地和人才队伍建设。</w:t>
      </w:r>
    </w:p>
    <w:p w14:paraId="3968D5A9">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3.</w:t>
      </w:r>
      <w:r>
        <w:rPr>
          <w:rFonts w:hint="eastAsia" w:ascii="仿宋_GB2312" w:hAnsi="仿宋_GB2312" w:eastAsia="仿宋_GB2312" w:cs="仿宋_GB2312"/>
          <w:color w:val="000000"/>
          <w:kern w:val="0"/>
          <w:szCs w:val="32"/>
          <w:shd w:val="clear" w:color="auto" w:fill="FFFFFF"/>
          <w:lang w:val="zh-CN"/>
        </w:rPr>
        <w:t>协助配合上级媒体和新闻单位来县采访工作。</w:t>
      </w:r>
    </w:p>
    <w:p w14:paraId="256BBE9F">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4.</w:t>
      </w:r>
      <w:r>
        <w:rPr>
          <w:rFonts w:hint="eastAsia" w:ascii="仿宋_GB2312" w:hAnsi="仿宋_GB2312" w:eastAsia="仿宋_GB2312" w:cs="仿宋_GB2312"/>
          <w:color w:val="000000"/>
          <w:kern w:val="0"/>
          <w:szCs w:val="32"/>
          <w:shd w:val="clear" w:color="auto" w:fill="FFFFFF"/>
          <w:lang w:val="zh-CN"/>
        </w:rPr>
        <w:t>负责与县内各乡镇各部门之间的沟通协调，负责县内各类具有传播功能的媒介资源管理工作，负责网络对话和舆情收集、引导工作。</w:t>
      </w:r>
    </w:p>
    <w:p w14:paraId="288C4067">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5.</w:t>
      </w:r>
      <w:r>
        <w:rPr>
          <w:rFonts w:hint="eastAsia" w:ascii="仿宋_GB2312" w:hAnsi="仿宋_GB2312" w:eastAsia="仿宋_GB2312" w:cs="仿宋_GB2312"/>
          <w:color w:val="000000"/>
          <w:kern w:val="0"/>
          <w:szCs w:val="32"/>
          <w:shd w:val="clear" w:color="auto" w:fill="FFFFFF"/>
          <w:lang w:val="zh-CN"/>
        </w:rPr>
        <w:t>负责政府信息公开相关事宜。</w:t>
      </w:r>
    </w:p>
    <w:p w14:paraId="13481066">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6.</w:t>
      </w:r>
      <w:r>
        <w:rPr>
          <w:rFonts w:hint="eastAsia" w:ascii="仿宋_GB2312" w:hAnsi="仿宋_GB2312" w:eastAsia="仿宋_GB2312" w:cs="仿宋_GB2312"/>
          <w:color w:val="000000"/>
          <w:kern w:val="0"/>
          <w:szCs w:val="32"/>
          <w:shd w:val="clear" w:color="auto" w:fill="FFFFFF"/>
          <w:lang w:val="zh-CN"/>
        </w:rPr>
        <w:t>负责上级下发的各项网评、网宣任务。</w:t>
      </w:r>
    </w:p>
    <w:p w14:paraId="2A4FBDAF">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7.</w:t>
      </w:r>
      <w:r>
        <w:rPr>
          <w:rFonts w:hint="eastAsia" w:ascii="仿宋_GB2312" w:hAnsi="仿宋_GB2312" w:eastAsia="仿宋_GB2312" w:cs="仿宋_GB2312"/>
          <w:color w:val="000000"/>
          <w:kern w:val="0"/>
          <w:szCs w:val="32"/>
          <w:shd w:val="clear" w:color="auto" w:fill="FFFFFF"/>
          <w:lang w:val="zh-CN"/>
        </w:rPr>
        <w:t>负责舆情分析研判，提供决策咨询。</w:t>
      </w:r>
    </w:p>
    <w:p w14:paraId="446CC608">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default" w:ascii="楷体_GB2312" w:hAnsi="宋体" w:eastAsia="楷体_GB2312" w:cs="宋体"/>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8.</w:t>
      </w:r>
      <w:r>
        <w:rPr>
          <w:rFonts w:hint="eastAsia" w:ascii="仿宋_GB2312" w:hAnsi="仿宋_GB2312" w:eastAsia="仿宋_GB2312" w:cs="仿宋_GB2312"/>
          <w:color w:val="000000"/>
          <w:kern w:val="0"/>
          <w:szCs w:val="32"/>
          <w:shd w:val="clear" w:color="auto" w:fill="FFFFFF"/>
          <w:lang w:val="zh-CN"/>
        </w:rPr>
        <w:t>完成县委县政府交办的其他工作任务。</w:t>
      </w:r>
    </w:p>
    <w:p w14:paraId="39F91811">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9.</w:t>
      </w:r>
      <w:r>
        <w:rPr>
          <w:rFonts w:hint="eastAsia" w:ascii="仿宋_GB2312" w:hAnsi="仿宋_GB2312" w:eastAsia="仿宋_GB2312" w:cs="仿宋_GB2312"/>
          <w:color w:val="000000"/>
          <w:kern w:val="0"/>
          <w:szCs w:val="32"/>
          <w:shd w:val="clear" w:color="auto" w:fill="FFFFFF"/>
          <w:lang w:val="zh-CN"/>
        </w:rPr>
        <w:t>县融媒体中心总编制1</w:t>
      </w:r>
      <w:r>
        <w:rPr>
          <w:rFonts w:hint="eastAsia" w:ascii="仿宋_GB2312" w:hAnsi="仿宋_GB2312" w:eastAsia="仿宋_GB2312" w:cs="仿宋_GB2312"/>
          <w:color w:val="000000"/>
          <w:kern w:val="0"/>
          <w:szCs w:val="32"/>
          <w:shd w:val="clear" w:color="auto" w:fill="FFFFFF"/>
          <w:lang w:val="en-US" w:eastAsia="zh-CN"/>
        </w:rPr>
        <w:t>9</w:t>
      </w:r>
      <w:r>
        <w:rPr>
          <w:rFonts w:hint="eastAsia" w:ascii="仿宋_GB2312" w:hAnsi="仿宋_GB2312" w:eastAsia="仿宋_GB2312" w:cs="仿宋_GB2312"/>
          <w:color w:val="000000"/>
          <w:kern w:val="0"/>
          <w:szCs w:val="32"/>
          <w:shd w:val="clear" w:color="auto" w:fill="FFFFFF"/>
          <w:lang w:val="zh-CN"/>
        </w:rPr>
        <w:t>名，其中：行政编制0名，事业编制18名。在职人员总数18名，其中：行政0名，事业18名。离休0名。</w:t>
      </w:r>
    </w:p>
    <w:p w14:paraId="715263F6">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FF"/>
          <w:kern w:val="0"/>
          <w:szCs w:val="32"/>
          <w:shd w:val="clear" w:color="auto" w:fill="FFFFFF"/>
          <w:lang w:val="zh-CN"/>
        </w:rPr>
      </w:pPr>
      <w:r>
        <w:rPr>
          <w:rFonts w:hint="eastAsia" w:ascii="仿宋_GB2312" w:hAnsi="仿宋_GB2312" w:eastAsia="仿宋_GB2312" w:cs="仿宋_GB2312"/>
          <w:color w:val="000000" w:themeColor="text1"/>
          <w:kern w:val="0"/>
          <w:szCs w:val="32"/>
          <w:highlight w:val="none"/>
          <w:shd w:val="clear" w:color="auto" w:fill="FFFFFF"/>
          <w:lang w:val="zh-CN"/>
        </w:rPr>
        <w:t>（三）年度主要工作任务</w:t>
      </w:r>
    </w:p>
    <w:p w14:paraId="0C943175">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t>（一）聚焦政治引领，凝聚向上力量。牢牢把握主题教育总要求，紧密结合中心工作重点，把理论学习、调查研究、推动发展、检视整改、建章立制有机结合、一体推进，采取集中研读、关键少数带头学、网络平台辅助学等形式，通过中心组学习、“三会一课”、主题党日活动等全面学完必学书目，所有党员均进行了交流发言、撰写心得体会。</w:t>
      </w:r>
    </w:p>
    <w:p w14:paraId="75F0117D">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t>（二）聚焦内容生产，打造融媒精品。一是图文宣传报道。手机APP爱峨边、峨边新闻网、政务新闻峨边在线、政务微博今日峨边，创新开设贯彻落实县委九届四次全会精神、奋进峨边、振兴峨边、文明峨边、美丽峨边、平安峨边等专栏。聚焦学习贯彻落实党的二十大精神、大兴调研、防毒禁毒、防灾减灾、乡村振兴、重大项目建设等，宣传报道各乡镇县级各部门的创新举措、经验做法、取得成效，全面展现我县经济社会取得的成效。</w:t>
      </w:r>
    </w:p>
    <w:p w14:paraId="10C76FC1">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t>（三）聚焦传播路径，放大峨边声音。积极协调中央、省、市主流媒体，精心策划新闻选题、选准报道方式，并及时准确、全面地宣传报道了我县经济和社会事业发展的新思路、新举措、新典型、新成效，共发布文图信息、视频新闻966条，同比去年增加了222条，其中国家级媒体207条，省市媒体759条。</w:t>
      </w:r>
    </w:p>
    <w:p w14:paraId="1F315072">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t>（四）聚焦舆情管控，确保舆论向好。一是健全网络舆情应急机制，完善应急工作体系，增强预防和处置各类突发事件的能力，及早发现倾向性、苗头性问题，开展专题性、综合性分析，研判舆情走向、发展趋势和网民关注点、关注热度。</w:t>
      </w:r>
    </w:p>
    <w:p w14:paraId="26562B8B">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t>（五）聚焦目标任务，积极争先创优。一是集体类荣誉：2023年度获得2022年度峨边彝族自治县乡村振兴实绩考核优秀部门荣誉；原创作品《洛子邓加和他的百亩笋山》获得全省重点扶持作品，并获得省上专项扶持资金5万元整；原创作品《嬗变》获得短视频类2023年度宣传乐山“好新闻”奖；积极参加《2021—2022年度乐山广播电视节目评审》，原创作品《针线翻飞 峨边绣娘相聚收看党的二十大开幕》获得广播消息类优秀作品；《醉美峨边》、诗歌散文《你》《消费维权遇困 消委会上门解困》《峨边：指尖艺术“绣”出彝区富民路》分别获得广播音乐节目、广播文学节目、电视消息、电视专题类提名作品；2023年乐山电视台稿件采用率高，5个月在全市各区县排名前3，其中2月和10月排第1。</w:t>
      </w:r>
      <w:r>
        <w:rPr>
          <w:rFonts w:hint="eastAsia" w:ascii="仿宋_GB2312" w:hAnsi="仿宋_GB2312" w:eastAsia="仿宋_GB2312" w:cs="仿宋_GB2312"/>
          <w:color w:val="000000"/>
          <w:kern w:val="0"/>
          <w:szCs w:val="32"/>
          <w:shd w:val="clear" w:color="auto" w:fill="FFFFFF"/>
          <w:lang w:val="zh-CN"/>
        </w:rPr>
        <w:t>（四）部门整体支出绩效目标。</w:t>
      </w:r>
    </w:p>
    <w:p w14:paraId="34A11D1F">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我单位实行预算管理制度，根据财政局每年下发文件进行相应的预算管理编制和提交。严格预算执行，及时向财政局反映本部门预算执行情况，依法纠正违反预算的行为。将单位预算管理活动与社会和人民的切身利益相结合，根据社会需求和人民需要进行合理预算管理工作，使预算管理计划成为行政事业单位建设社会、服务大众的方针导向。执行预算绩效管理，编制整体支出和项目支出绩效申报，使单位预算管理的最大效用，实现预算管理的目标与效果。</w:t>
      </w:r>
    </w:p>
    <w:p w14:paraId="0CA8566D">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14:paraId="3040FA05">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（一）部门财政资金收入情况。</w:t>
      </w:r>
    </w:p>
    <w:p w14:paraId="5CE53259">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本单位202</w:t>
      </w:r>
      <w:r>
        <w:rPr>
          <w:rFonts w:hint="eastAsia" w:ascii="仿宋_GB2312" w:hAnsi="仿宋_GB2312" w:eastAsia="仿宋_GB2312" w:cs="仿宋_GB2312"/>
          <w:color w:val="000000"/>
          <w:kern w:val="0"/>
          <w:sz w:val="32"/>
          <w:szCs w:val="32"/>
          <w:shd w:val="clear" w:color="auto" w:fill="FFFFFF"/>
          <w:lang w:val="en-US" w:eastAsia="zh-CN"/>
        </w:rPr>
        <w:t>3</w:t>
      </w:r>
      <w:r>
        <w:rPr>
          <w:rFonts w:hint="eastAsia" w:ascii="仿宋_GB2312" w:hAnsi="仿宋_GB2312" w:eastAsia="仿宋_GB2312" w:cs="仿宋_GB2312"/>
          <w:color w:val="000000"/>
          <w:kern w:val="0"/>
          <w:sz w:val="32"/>
          <w:szCs w:val="32"/>
          <w:shd w:val="clear" w:color="auto" w:fill="FFFFFF"/>
          <w:lang w:val="zh-CN"/>
        </w:rPr>
        <w:t>年财政拨款预算收入</w:t>
      </w:r>
      <w:r>
        <w:rPr>
          <w:rFonts w:hint="eastAsia" w:ascii="仿宋_GB2312" w:hAnsi="仿宋_GB2312" w:eastAsia="仿宋_GB2312" w:cs="仿宋_GB2312"/>
          <w:color w:val="000000"/>
          <w:kern w:val="0"/>
          <w:sz w:val="32"/>
          <w:szCs w:val="32"/>
          <w:shd w:val="clear" w:color="auto" w:fill="FFFFFF"/>
          <w:lang w:val="en-US" w:eastAsia="zh-CN"/>
        </w:rPr>
        <w:t>479.14</w:t>
      </w:r>
      <w:r>
        <w:rPr>
          <w:rFonts w:hint="eastAsia" w:ascii="仿宋_GB2312" w:hAnsi="仿宋_GB2312" w:eastAsia="仿宋_GB2312" w:cs="仿宋_GB2312"/>
          <w:color w:val="000000"/>
          <w:kern w:val="0"/>
          <w:sz w:val="32"/>
          <w:szCs w:val="32"/>
          <w:shd w:val="clear" w:color="auto" w:fill="FFFFFF"/>
          <w:lang w:val="zh-CN"/>
        </w:rPr>
        <w:t>万元，其中上级资金  0万元，县级资金</w:t>
      </w:r>
      <w:r>
        <w:rPr>
          <w:rFonts w:hint="eastAsia" w:ascii="仿宋_GB2312" w:hAnsi="仿宋_GB2312" w:eastAsia="仿宋_GB2312" w:cs="仿宋_GB2312"/>
          <w:color w:val="000000"/>
          <w:kern w:val="0"/>
          <w:sz w:val="32"/>
          <w:szCs w:val="32"/>
          <w:shd w:val="clear" w:color="auto" w:fill="FFFFFF"/>
          <w:lang w:val="en-US" w:eastAsia="zh-CN"/>
        </w:rPr>
        <w:t>479.14</w:t>
      </w:r>
      <w:r>
        <w:rPr>
          <w:rFonts w:hint="eastAsia" w:ascii="仿宋_GB2312" w:hAnsi="仿宋_GB2312" w:eastAsia="仿宋_GB2312" w:cs="仿宋_GB2312"/>
          <w:color w:val="000000"/>
          <w:kern w:val="0"/>
          <w:sz w:val="32"/>
          <w:szCs w:val="32"/>
          <w:shd w:val="clear" w:color="auto" w:fill="FFFFFF"/>
          <w:lang w:val="zh-CN"/>
        </w:rPr>
        <w:t>万元。</w:t>
      </w:r>
    </w:p>
    <w:p w14:paraId="12752757">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left="0" w:leftChars="0"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部门财政资金支出情况。</w:t>
      </w:r>
    </w:p>
    <w:p w14:paraId="639AAC66">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zh-CN"/>
        </w:rPr>
        <w:t>基本支出</w:t>
      </w:r>
      <w:r>
        <w:rPr>
          <w:rFonts w:hint="eastAsia" w:ascii="仿宋_GB2312" w:hAnsi="仿宋_GB2312" w:eastAsia="仿宋_GB2312" w:cs="仿宋_GB2312"/>
          <w:color w:val="000000"/>
          <w:kern w:val="0"/>
          <w:sz w:val="32"/>
          <w:szCs w:val="32"/>
          <w:shd w:val="clear" w:color="auto" w:fill="FFFFFF"/>
          <w:lang w:val="en-US" w:eastAsia="zh-CN"/>
        </w:rPr>
        <w:t>381.94</w:t>
      </w:r>
      <w:r>
        <w:rPr>
          <w:rFonts w:hint="eastAsia" w:ascii="仿宋_GB2312" w:hAnsi="仿宋_GB2312" w:eastAsia="仿宋_GB2312" w:cs="仿宋_GB2312"/>
          <w:color w:val="000000"/>
          <w:kern w:val="0"/>
          <w:sz w:val="32"/>
          <w:szCs w:val="32"/>
          <w:shd w:val="clear" w:color="auto" w:fill="FFFFFF"/>
          <w:lang w:val="zh-CN"/>
        </w:rPr>
        <w:t>万元，项目支出</w:t>
      </w:r>
      <w:r>
        <w:rPr>
          <w:rFonts w:hint="eastAsia" w:ascii="仿宋_GB2312" w:hAnsi="仿宋_GB2312" w:eastAsia="仿宋_GB2312" w:cs="仿宋_GB2312"/>
          <w:color w:val="000000"/>
          <w:kern w:val="0"/>
          <w:sz w:val="32"/>
          <w:szCs w:val="32"/>
          <w:shd w:val="clear" w:color="auto" w:fill="FFFFFF"/>
          <w:lang w:val="en-US" w:eastAsia="zh-CN"/>
        </w:rPr>
        <w:t>97.20</w:t>
      </w:r>
      <w:r>
        <w:rPr>
          <w:rFonts w:hint="eastAsia" w:ascii="仿宋_GB2312" w:hAnsi="仿宋_GB2312" w:eastAsia="仿宋_GB2312" w:cs="仿宋_GB2312"/>
          <w:color w:val="000000"/>
          <w:kern w:val="0"/>
          <w:sz w:val="32"/>
          <w:szCs w:val="32"/>
          <w:shd w:val="clear" w:color="auto" w:fill="FFFFFF"/>
          <w:lang w:val="zh-CN"/>
        </w:rPr>
        <w:t>万元，</w:t>
      </w:r>
      <w:r>
        <w:rPr>
          <w:rFonts w:hint="eastAsia" w:ascii="仿宋_GB2312" w:hAnsi="仿宋_GB2312" w:eastAsia="仿宋_GB2312" w:cs="仿宋_GB2312"/>
          <w:color w:val="000000"/>
          <w:kern w:val="0"/>
          <w:sz w:val="32"/>
          <w:szCs w:val="32"/>
          <w:shd w:val="clear" w:color="auto" w:fill="FFFFFF"/>
          <w:lang w:val="en-US" w:eastAsia="zh-CN"/>
        </w:rPr>
        <w:t>其中项目5个，具体支出为：爱峨边APP运营维护项目27万元、安全播出保障项目33.24万元、峨边广播电台FM88.0项目16万元、对外宣传栏目项目9.8万元、峨边在线项目11.16万元。</w:t>
      </w:r>
    </w:p>
    <w:p w14:paraId="32C47E69">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left="0" w:leftChars="0"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部门财政资金结转结余情况。</w:t>
      </w:r>
    </w:p>
    <w:p w14:paraId="4508D3AA">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leftChars="200"/>
        <w:contextualSpacing/>
        <w:jc w:val="left"/>
        <w:textAlignment w:val="auto"/>
        <w:rPr>
          <w:rFonts w:hint="default" w:ascii="楷体_GB2312" w:hAnsi="宋体" w:eastAsia="楷体_GB2312" w:cs="宋体"/>
          <w:color w:val="000000"/>
          <w:kern w:val="0"/>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zh-CN"/>
        </w:rPr>
        <w:t>本单位</w:t>
      </w:r>
      <w:r>
        <w:rPr>
          <w:rFonts w:hint="eastAsia" w:ascii="仿宋_GB2312" w:hAnsi="仿宋_GB2312" w:eastAsia="仿宋_GB2312" w:cs="仿宋_GB2312"/>
          <w:color w:val="000000"/>
          <w:kern w:val="0"/>
          <w:sz w:val="32"/>
          <w:szCs w:val="32"/>
          <w:shd w:val="clear" w:color="auto" w:fill="FFFFFF"/>
          <w:lang w:val="en-US" w:eastAsia="zh-CN"/>
        </w:rPr>
        <w:t>2023年财政资金结转0万元，结余资金0万元。</w:t>
      </w:r>
    </w:p>
    <w:p w14:paraId="442FA93F">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w:t>
      </w:r>
    </w:p>
    <w:p w14:paraId="60D60D9F">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14:paraId="3A79902C">
      <w:pPr>
        <w:keepNext w:val="0"/>
        <w:keepLines w:val="0"/>
        <w:pageBreakBefore w:val="0"/>
        <w:kinsoku/>
        <w:wordWrap/>
        <w:overflowPunct/>
        <w:topLinePunct w:val="0"/>
        <w:autoSpaceDE/>
        <w:autoSpaceDN/>
        <w:bidi w:val="0"/>
        <w:spacing w:line="600" w:lineRule="exact"/>
        <w:ind w:firstLine="640"/>
        <w:contextualSpacing/>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本单位按照财政要求结合单位实际制定了切实可行的部门绩效目标，</w:t>
      </w:r>
      <w:r>
        <w:rPr>
          <w:rFonts w:hint="eastAsia" w:ascii="仿宋_GB2312" w:hAnsi="仿宋_GB2312" w:eastAsia="仿宋_GB2312" w:cs="仿宋_GB2312"/>
          <w:color w:val="auto"/>
          <w:kern w:val="0"/>
          <w:sz w:val="32"/>
          <w:szCs w:val="32"/>
        </w:rPr>
        <w:t>绩效目标是建设项目库、编制部门预算、实施绩效监控、开展绩效评价的重要基础和依据。进一步加强预算绩效管理，提高</w:t>
      </w:r>
      <w:r>
        <w:rPr>
          <w:rFonts w:hint="eastAsia" w:ascii="仿宋_GB2312" w:hAnsi="仿宋_GB2312" w:eastAsia="仿宋_GB2312" w:cs="仿宋_GB2312"/>
          <w:color w:val="auto"/>
          <w:kern w:val="0"/>
          <w:sz w:val="32"/>
          <w:szCs w:val="32"/>
          <w:lang w:eastAsia="zh-CN"/>
        </w:rPr>
        <w:t>县级</w:t>
      </w:r>
      <w:r>
        <w:rPr>
          <w:rFonts w:hint="eastAsia" w:ascii="仿宋_GB2312" w:hAnsi="仿宋_GB2312" w:eastAsia="仿宋_GB2312" w:cs="仿宋_GB2312"/>
          <w:color w:val="auto"/>
          <w:kern w:val="0"/>
          <w:sz w:val="32"/>
          <w:szCs w:val="32"/>
        </w:rPr>
        <w:t>预算绩效目标管理的科学性、规范性和有效性</w:t>
      </w:r>
      <w:r>
        <w:rPr>
          <w:rFonts w:hint="eastAsia" w:ascii="仿宋_GB2312" w:hAnsi="仿宋_GB2312" w:eastAsia="仿宋_GB2312" w:cs="仿宋_GB2312"/>
          <w:color w:val="auto"/>
          <w:kern w:val="0"/>
          <w:sz w:val="32"/>
          <w:szCs w:val="32"/>
          <w:lang w:eastAsia="zh-CN"/>
        </w:rPr>
        <w:t>，为本单位准确编制年初预算提供了依据。在日常支出中</w:t>
      </w:r>
      <w:r>
        <w:rPr>
          <w:rFonts w:hint="eastAsia" w:ascii="仿宋_GB2312" w:hAnsi="仿宋_GB2312" w:eastAsia="仿宋_GB2312" w:cs="仿宋_GB2312"/>
          <w:color w:val="auto"/>
          <w:kern w:val="0"/>
          <w:sz w:val="32"/>
          <w:szCs w:val="32"/>
          <w:lang w:val="en-US" w:eastAsia="zh-CN"/>
        </w:rPr>
        <w:t>我单位</w:t>
      </w:r>
      <w:r>
        <w:rPr>
          <w:rFonts w:hint="eastAsia" w:ascii="仿宋_GB2312" w:hAnsi="仿宋_GB2312" w:eastAsia="仿宋_GB2312" w:cs="仿宋_GB2312"/>
          <w:color w:val="auto"/>
          <w:kern w:val="0"/>
          <w:sz w:val="32"/>
          <w:szCs w:val="32"/>
          <w:lang w:val="en-US"/>
        </w:rPr>
        <w:t>加强专项资金管理，专款专用，不虚列项目</w:t>
      </w:r>
      <w:r>
        <w:rPr>
          <w:rFonts w:hint="eastAsia" w:ascii="仿宋_GB2312" w:hAnsi="仿宋_GB2312" w:eastAsia="仿宋_GB2312" w:cs="仿宋_GB2312"/>
          <w:color w:val="auto"/>
          <w:kern w:val="0"/>
          <w:sz w:val="32"/>
          <w:szCs w:val="32"/>
          <w:lang w:val="en-US" w:eastAsia="zh-CN"/>
        </w:rPr>
        <w:t>支出</w:t>
      </w:r>
      <w:r>
        <w:rPr>
          <w:rFonts w:hint="eastAsia" w:ascii="仿宋_GB2312" w:hAnsi="仿宋_GB2312" w:eastAsia="仿宋_GB2312" w:cs="仿宋_GB2312"/>
          <w:color w:val="auto"/>
          <w:kern w:val="0"/>
          <w:sz w:val="32"/>
          <w:szCs w:val="32"/>
          <w:lang w:val="en-US"/>
        </w:rPr>
        <w:t>，不截留、挤占、挪用、浪费、套取、转移专项资金。</w:t>
      </w:r>
      <w:r>
        <w:rPr>
          <w:rFonts w:hint="eastAsia" w:ascii="仿宋_GB2312" w:hAnsi="仿宋_GB2312" w:eastAsia="仿宋_GB2312" w:cs="仿宋_GB2312"/>
          <w:color w:val="auto"/>
          <w:kern w:val="0"/>
          <w:sz w:val="32"/>
          <w:szCs w:val="32"/>
          <w:lang w:val="en-US" w:eastAsia="zh-CN"/>
        </w:rPr>
        <w:t>本单位还</w:t>
      </w:r>
      <w:r>
        <w:rPr>
          <w:rFonts w:hint="eastAsia" w:ascii="仿宋_GB2312" w:hAnsi="仿宋_GB2312" w:eastAsia="仿宋_GB2312" w:cs="仿宋_GB2312"/>
          <w:color w:val="auto"/>
          <w:kern w:val="0"/>
          <w:sz w:val="32"/>
          <w:szCs w:val="32"/>
          <w:lang w:val="en-US"/>
        </w:rPr>
        <w:t>建立健全内部控制制度和内部稽核、审批、审查制度，完善内部支出管理，强化内部约束，不断降低</w:t>
      </w:r>
      <w:r>
        <w:rPr>
          <w:rFonts w:hint="eastAsia" w:ascii="仿宋_GB2312" w:hAnsi="仿宋_GB2312" w:eastAsia="仿宋_GB2312" w:cs="仿宋_GB2312"/>
          <w:color w:val="auto"/>
          <w:kern w:val="0"/>
          <w:sz w:val="32"/>
          <w:szCs w:val="32"/>
          <w:lang w:val="en-US" w:eastAsia="zh-CN"/>
        </w:rPr>
        <w:t>本单位</w:t>
      </w:r>
      <w:r>
        <w:rPr>
          <w:rFonts w:hint="eastAsia" w:ascii="仿宋_GB2312" w:hAnsi="仿宋_GB2312" w:eastAsia="仿宋_GB2312" w:cs="仿宋_GB2312"/>
          <w:color w:val="auto"/>
          <w:kern w:val="0"/>
          <w:sz w:val="32"/>
          <w:szCs w:val="32"/>
          <w:lang w:val="en-US"/>
        </w:rPr>
        <w:t>运行成本。各项支出符合国家的现行规定，不擅自提高补贴标准，不巧立名目、</w:t>
      </w:r>
      <w:r>
        <w:rPr>
          <w:rFonts w:hint="eastAsia" w:ascii="仿宋_GB2312" w:hAnsi="仿宋_GB2312" w:eastAsia="仿宋_GB2312" w:cs="仿宋_GB2312"/>
          <w:color w:val="auto"/>
          <w:kern w:val="0"/>
          <w:sz w:val="32"/>
          <w:szCs w:val="32"/>
          <w:lang w:val="en-US" w:eastAsia="zh-CN"/>
        </w:rPr>
        <w:t>不</w:t>
      </w:r>
      <w:r>
        <w:rPr>
          <w:rFonts w:hint="eastAsia" w:ascii="仿宋_GB2312" w:hAnsi="仿宋_GB2312" w:eastAsia="仿宋_GB2312" w:cs="仿宋_GB2312"/>
          <w:color w:val="auto"/>
          <w:kern w:val="0"/>
          <w:sz w:val="32"/>
          <w:szCs w:val="32"/>
          <w:lang w:val="en-US"/>
        </w:rPr>
        <w:t>变相扩大个人补贴范围；不随意提高差旅费、会议费等报销标准</w:t>
      </w:r>
      <w:r>
        <w:rPr>
          <w:rFonts w:hint="eastAsia" w:ascii="仿宋_GB2312" w:hAnsi="仿宋_GB2312" w:eastAsia="仿宋_GB2312" w:cs="仿宋_GB2312"/>
          <w:color w:val="auto"/>
          <w:kern w:val="0"/>
          <w:sz w:val="32"/>
          <w:szCs w:val="32"/>
          <w:lang w:val="en-US" w:eastAsia="zh-CN"/>
        </w:rPr>
        <w:t>，严格控制支出。年初在制定预算时针对本年度工作开展实际需要以及结合上年度资金使用情况进行了动态调整，使资金充分发挥有效作用更好地</w:t>
      </w:r>
      <w:r>
        <w:rPr>
          <w:rFonts w:hint="eastAsia" w:ascii="仿宋_GB2312" w:hAnsi="仿宋_GB2312" w:cs="仿宋_GB2312"/>
          <w:color w:val="auto"/>
          <w:kern w:val="0"/>
          <w:sz w:val="32"/>
          <w:szCs w:val="32"/>
          <w:lang w:val="en-US" w:eastAsia="zh-CN"/>
        </w:rPr>
        <w:t>为</w:t>
      </w:r>
      <w:r>
        <w:rPr>
          <w:rFonts w:hint="eastAsia" w:ascii="仿宋_GB2312" w:hAnsi="仿宋_GB2312" w:eastAsia="仿宋_GB2312" w:cs="仿宋_GB2312"/>
          <w:color w:val="auto"/>
          <w:kern w:val="0"/>
          <w:sz w:val="32"/>
          <w:szCs w:val="32"/>
          <w:lang w:val="en-US" w:eastAsia="zh-CN"/>
        </w:rPr>
        <w:t>各项工作</w:t>
      </w:r>
      <w:r>
        <w:rPr>
          <w:rFonts w:hint="eastAsia" w:ascii="仿宋_GB2312" w:hAnsi="仿宋_GB2312" w:cs="仿宋_GB2312"/>
          <w:color w:val="auto"/>
          <w:kern w:val="0"/>
          <w:sz w:val="32"/>
          <w:szCs w:val="32"/>
          <w:lang w:val="en-US" w:eastAsia="zh-CN"/>
        </w:rPr>
        <w:t>服务，</w:t>
      </w:r>
      <w:r>
        <w:rPr>
          <w:rFonts w:hint="eastAsia" w:ascii="仿宋_GB2312" w:hAnsi="仿宋_GB2312" w:eastAsia="仿宋_GB2312" w:cs="仿宋_GB2312"/>
          <w:color w:val="auto"/>
          <w:kern w:val="0"/>
          <w:sz w:val="32"/>
          <w:szCs w:val="32"/>
          <w:lang w:val="en-US" w:eastAsia="zh-CN"/>
        </w:rPr>
        <w:t>使预算工作有序、圆满完成，无违规现象。</w:t>
      </w:r>
    </w:p>
    <w:p w14:paraId="0EDECC53">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14:paraId="448FE916">
      <w:pPr>
        <w:keepNext w:val="0"/>
        <w:keepLines w:val="0"/>
        <w:pageBreakBefore w:val="0"/>
        <w:kinsoku/>
        <w:wordWrap/>
        <w:overflowPunct/>
        <w:topLinePunct w:val="0"/>
        <w:autoSpaceDE/>
        <w:autoSpaceDN/>
        <w:bidi w:val="0"/>
        <w:spacing w:line="600" w:lineRule="exact"/>
        <w:ind w:firstLine="640"/>
        <w:contextualSpacing/>
        <w:jc w:val="both"/>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auto"/>
          <w:kern w:val="0"/>
          <w:sz w:val="32"/>
          <w:szCs w:val="32"/>
          <w:lang w:val="en-US" w:eastAsia="zh-CN"/>
        </w:rPr>
        <w:t>2023年我单位结合业务工作需要制定了特定目标类项目年初预算，各项目按照计划有序实施，在实施过程中进行了事前、事中及事后自查和监督，确保了所有项目有序、规范开展并严格进行了项目验收工作，按照项目实施进度支付经费，项目实际完成任务量和效果达到规划预期情况。2023年本单位无100万以上项目。</w:t>
      </w:r>
    </w:p>
    <w:p w14:paraId="27582E0E">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（三）结果应用情况。</w:t>
      </w:r>
    </w:p>
    <w:p w14:paraId="344004FC">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ascii="仿宋_GB2312" w:hAnsi="宋体" w:eastAsia="仿宋_GB2312" w:cs="宋体"/>
          <w:color w:val="000000"/>
          <w:kern w:val="0"/>
          <w:szCs w:val="32"/>
          <w:shd w:val="clear" w:color="auto" w:fill="FFFFFF"/>
          <w:lang w:val="zh-CN"/>
        </w:rPr>
      </w:pPr>
      <w:r>
        <w:rPr>
          <w:rFonts w:hint="eastAsia" w:ascii="仿宋_GB2312" w:hAnsi="仿宋_GB2312" w:eastAsia="仿宋_GB2312" w:cs="仿宋_GB2312"/>
          <w:color w:val="auto"/>
          <w:kern w:val="0"/>
          <w:sz w:val="32"/>
          <w:szCs w:val="32"/>
          <w:lang w:val="zh-CN" w:eastAsia="zh-CN"/>
        </w:rPr>
        <w:t>本单位按照严格、真实的原则对本部门整体支出绩效情况进行自评，对取得的成效和存在的问题进行仔细分析并提出下一步整改方案，同时按照财政要求在规定的时间点在规定的网站对绩效目标和自评进行公开，并对相关部门反馈的评价结果和应用结果进行及时整改，逐步完善部门整体预算绩效管理工作。</w:t>
      </w:r>
    </w:p>
    <w:p w14:paraId="2CF5C035">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14:paraId="6273C34D">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（一）评价结论。</w:t>
      </w:r>
    </w:p>
    <w:p w14:paraId="413DE92C">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eastAsia="zh-CN"/>
        </w:rPr>
        <w:t>为强化绩效评价结果运用，按照乐山市财政局</w:t>
      </w:r>
      <w:r>
        <w:rPr>
          <w:rFonts w:hint="eastAsia" w:ascii="仿宋_GB2312" w:hAnsi="仿宋_GB2312" w:eastAsia="仿宋_GB2312" w:cs="仿宋_GB2312"/>
          <w:color w:val="000000"/>
          <w:kern w:val="0"/>
          <w:szCs w:val="32"/>
          <w:shd w:val="clear" w:color="auto" w:fill="FFFFFF"/>
          <w:lang w:val="zh-CN"/>
        </w:rPr>
        <w:t>《关于开展20</w:t>
      </w:r>
      <w:r>
        <w:rPr>
          <w:rFonts w:hint="eastAsia" w:ascii="仿宋_GB2312" w:hAnsi="仿宋_GB2312" w:eastAsia="仿宋_GB2312" w:cs="仿宋_GB2312"/>
          <w:color w:val="000000"/>
          <w:kern w:val="0"/>
          <w:szCs w:val="32"/>
          <w:shd w:val="clear" w:color="auto" w:fill="FFFFFF"/>
          <w:lang w:val="en-US" w:eastAsia="zh-CN"/>
        </w:rPr>
        <w:t>23</w:t>
      </w:r>
      <w:r>
        <w:rPr>
          <w:rFonts w:hint="eastAsia" w:ascii="仿宋_GB2312" w:hAnsi="仿宋_GB2312" w:eastAsia="仿宋_GB2312" w:cs="仿宋_GB2312"/>
          <w:color w:val="000000"/>
          <w:kern w:val="0"/>
          <w:szCs w:val="32"/>
          <w:shd w:val="clear" w:color="auto" w:fill="FFFFFF"/>
          <w:lang w:val="zh-CN"/>
        </w:rPr>
        <w:t>年度部门整体、项目支出预算绩效自评的通知》文件精神，</w:t>
      </w:r>
      <w:r>
        <w:rPr>
          <w:rFonts w:hint="eastAsia" w:ascii="仿宋_GB2312" w:hAnsi="仿宋_GB2312" w:eastAsia="仿宋_GB2312" w:cs="仿宋_GB2312"/>
          <w:color w:val="000000"/>
          <w:kern w:val="0"/>
          <w:szCs w:val="32"/>
          <w:shd w:val="clear" w:color="auto" w:fill="FFFFFF"/>
          <w:lang w:val="en-US" w:eastAsia="zh-CN"/>
        </w:rPr>
        <w:t>县融媒体中心认真组织开展了部门整体支出绩效评价工作，绩效评价</w:t>
      </w:r>
      <w:r>
        <w:rPr>
          <w:rFonts w:hint="eastAsia" w:ascii="仿宋_GB2312" w:hAnsi="仿宋_GB2312" w:eastAsia="仿宋_GB2312" w:cs="仿宋_GB2312"/>
          <w:color w:val="000000"/>
          <w:kern w:val="0"/>
          <w:szCs w:val="32"/>
          <w:shd w:val="clear" w:color="auto" w:fill="FFFFFF"/>
          <w:lang w:val="zh-CN"/>
        </w:rPr>
        <w:t>得分：</w:t>
      </w:r>
      <w:r>
        <w:rPr>
          <w:rFonts w:hint="eastAsia" w:ascii="仿宋_GB2312" w:hAnsi="仿宋_GB2312" w:eastAsia="仿宋_GB2312" w:cs="仿宋_GB2312"/>
          <w:color w:val="000000"/>
          <w:kern w:val="0"/>
          <w:szCs w:val="32"/>
          <w:shd w:val="clear" w:color="auto" w:fill="FFFFFF"/>
          <w:lang w:val="en-US" w:eastAsia="zh-CN"/>
        </w:rPr>
        <w:t>97</w:t>
      </w:r>
      <w:r>
        <w:rPr>
          <w:rFonts w:hint="eastAsia" w:ascii="仿宋_GB2312" w:hAnsi="仿宋_GB2312" w:eastAsia="仿宋_GB2312" w:cs="仿宋_GB2312"/>
          <w:color w:val="000000"/>
          <w:kern w:val="0"/>
          <w:szCs w:val="32"/>
          <w:shd w:val="clear" w:color="auto" w:fill="FFFFFF"/>
          <w:lang w:val="zh-CN"/>
        </w:rPr>
        <w:t>分。</w:t>
      </w:r>
    </w:p>
    <w:p w14:paraId="5D8747BE">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（二）存在问题。</w:t>
      </w:r>
    </w:p>
    <w:p w14:paraId="22E4EEF1">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zh-CN"/>
        </w:rPr>
        <w:t>预算不够细化、精准。</w:t>
      </w:r>
    </w:p>
    <w:p w14:paraId="22611490">
      <w:pPr>
        <w:keepNext w:val="0"/>
        <w:keepLines w:val="0"/>
        <w:pageBreakBefore w:val="0"/>
        <w:widowControl/>
        <w:numPr>
          <w:ilvl w:val="0"/>
          <w:numId w:val="2"/>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改进建议。</w:t>
      </w:r>
      <w:r>
        <w:rPr>
          <w:rFonts w:hint="eastAsia" w:ascii="仿宋_GB2312" w:hAnsi="仿宋_GB2312" w:eastAsia="仿宋_GB2312" w:cs="仿宋_GB2312"/>
          <w:color w:val="000000"/>
          <w:kern w:val="0"/>
          <w:szCs w:val="32"/>
          <w:shd w:val="clear" w:color="auto" w:fill="FFFFFF"/>
          <w:lang w:val="en-US" w:eastAsia="zh-CN"/>
        </w:rPr>
        <w:t xml:space="preserve"> </w:t>
      </w:r>
    </w:p>
    <w:p w14:paraId="45F41822">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1、认真做好预算的编制，细化预算编制工作，优先保障</w:t>
      </w:r>
      <w:r>
        <w:rPr>
          <w:rFonts w:hint="eastAsia" w:ascii="仿宋_GB2312" w:hAnsi="仿宋_GB2312" w:eastAsia="仿宋_GB2312" w:cs="仿宋_GB2312"/>
          <w:color w:val="000000"/>
          <w:kern w:val="0"/>
          <w:szCs w:val="32"/>
          <w:shd w:val="clear" w:color="auto" w:fill="FFFFFF"/>
          <w:lang w:val="en-US" w:eastAsia="zh-CN"/>
        </w:rPr>
        <w:t>民生</w:t>
      </w:r>
      <w:r>
        <w:rPr>
          <w:rFonts w:hint="eastAsia" w:ascii="仿宋_GB2312" w:hAnsi="仿宋_GB2312" w:eastAsia="仿宋_GB2312" w:cs="仿宋_GB2312"/>
          <w:color w:val="000000"/>
          <w:kern w:val="0"/>
          <w:szCs w:val="32"/>
          <w:shd w:val="clear" w:color="auto" w:fill="FFFFFF"/>
          <w:lang w:val="zh-CN"/>
        </w:rPr>
        <w:t>费用支出项目。</w:t>
      </w:r>
    </w:p>
    <w:p w14:paraId="6DFE7B98">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zh-CN"/>
        </w:rPr>
        <w:t>2、加强财务管理，严格财务审批，完善内控制度建设，提高资金使用效能。</w:t>
      </w:r>
    </w:p>
    <w:p w14:paraId="34D9FD83">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auto"/>
          <w:kern w:val="0"/>
          <w:szCs w:val="32"/>
          <w:shd w:val="clear" w:color="auto" w:fill="FFFFFF"/>
          <w:lang w:val="en-US" w:eastAsia="zh-CN"/>
        </w:rPr>
      </w:pPr>
      <w:r>
        <w:rPr>
          <w:rFonts w:hint="eastAsia" w:ascii="仿宋_GB2312" w:hAnsi="仿宋_GB2312" w:eastAsia="仿宋_GB2312" w:cs="仿宋_GB2312"/>
          <w:color w:val="auto"/>
          <w:kern w:val="0"/>
          <w:szCs w:val="32"/>
          <w:shd w:val="clear" w:color="auto" w:fill="FFFFFF"/>
          <w:lang w:val="en-US" w:eastAsia="zh-CN"/>
        </w:rPr>
        <w:t>3、完善管理制度，进一步加强资产管理；</w:t>
      </w:r>
    </w:p>
    <w:p w14:paraId="332002A2">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auto"/>
          <w:kern w:val="0"/>
          <w:szCs w:val="32"/>
          <w:shd w:val="clear" w:color="auto" w:fill="FFFFFF"/>
          <w:lang w:val="en-US" w:eastAsia="zh-CN"/>
        </w:rPr>
        <w:t>4、加强财务专业知识学习培训。</w:t>
      </w:r>
    </w:p>
    <w:p w14:paraId="39C1426E">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p>
    <w:p w14:paraId="72C94397">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p>
    <w:p w14:paraId="4AB3AC34">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p>
    <w:p w14:paraId="4FD76F36">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p>
    <w:p w14:paraId="4B5A723D">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p>
    <w:p w14:paraId="448AC119">
      <w:pPr>
        <w:keepNext w:val="0"/>
        <w:keepLines w:val="0"/>
        <w:pageBreakBefore w:val="0"/>
        <w:widowControl/>
        <w:kinsoku/>
        <w:wordWrap/>
        <w:overflowPunct/>
        <w:topLinePunct w:val="0"/>
        <w:autoSpaceDE/>
        <w:autoSpaceDN/>
        <w:bidi w:val="0"/>
        <w:adjustRightInd w:val="0"/>
        <w:snapToGrid w:val="0"/>
        <w:spacing w:line="600" w:lineRule="exact"/>
        <w:ind w:firstLine="2560" w:firstLineChars="800"/>
        <w:contextualSpacing/>
        <w:jc w:val="center"/>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 xml:space="preserve">  </w:t>
      </w:r>
      <w:r>
        <w:rPr>
          <w:rFonts w:hint="eastAsia" w:ascii="仿宋_GB2312" w:hAnsi="仿宋_GB2312" w:eastAsia="仿宋_GB2312" w:cs="仿宋_GB2312"/>
          <w:color w:val="000000"/>
          <w:kern w:val="0"/>
          <w:szCs w:val="32"/>
          <w:shd w:val="clear" w:color="auto" w:fill="FFFFFF"/>
          <w:lang w:val="zh-CN"/>
        </w:rPr>
        <w:t>峨边彝族自治县融媒体中心</w:t>
      </w:r>
    </w:p>
    <w:p w14:paraId="43708746">
      <w:pPr>
        <w:keepNext w:val="0"/>
        <w:keepLines w:val="0"/>
        <w:pageBreakBefore w:val="0"/>
        <w:widowControl/>
        <w:kinsoku/>
        <w:wordWrap/>
        <w:overflowPunct/>
        <w:topLinePunct w:val="0"/>
        <w:autoSpaceDE/>
        <w:autoSpaceDN/>
        <w:bidi w:val="0"/>
        <w:adjustRightInd w:val="0"/>
        <w:snapToGrid w:val="0"/>
        <w:spacing w:line="600" w:lineRule="exact"/>
        <w:ind w:firstLine="5440" w:firstLineChars="1700"/>
        <w:contextualSpacing/>
        <w:jc w:val="both"/>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2024年7月5日</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37B32C-F274-4AB5-BC38-E0665B4E78A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2" w:fontKey="{61E0ED8D-3F32-4FCE-BBF8-D1B2B83354A4}"/>
  </w:font>
  <w:font w:name="方正仿宋_GBK">
    <w:altName w:val="微软雅黑"/>
    <w:panose1 w:val="03000509000000000000"/>
    <w:charset w:val="86"/>
    <w:family w:val="auto"/>
    <w:pitch w:val="default"/>
    <w:sig w:usb0="00000000" w:usb1="00000000" w:usb2="00000000" w:usb3="00000000" w:csb0="00040000" w:csb1="00000000"/>
    <w:embedRegular r:id="rId3" w:fontKey="{434393A0-02DC-4736-AF81-392AB1BD1CF6}"/>
  </w:font>
  <w:font w:name="仿宋_GB2312">
    <w:panose1 w:val="02010609030101010101"/>
    <w:charset w:val="86"/>
    <w:family w:val="modern"/>
    <w:pitch w:val="default"/>
    <w:sig w:usb0="00000001" w:usb1="080E0000" w:usb2="00000000" w:usb3="00000000" w:csb0="00040000" w:csb1="00000000"/>
    <w:embedRegular r:id="rId4" w:fontKey="{2B30CB92-5C5D-4E97-BB0C-B2034345BD12}"/>
  </w:font>
  <w:font w:name="楷体_GB2312">
    <w:panose1 w:val="02010609030101010101"/>
    <w:charset w:val="86"/>
    <w:family w:val="modern"/>
    <w:pitch w:val="default"/>
    <w:sig w:usb0="00000001" w:usb1="080E0000" w:usb2="00000000" w:usb3="00000000" w:csb0="00040000" w:csb1="00000000"/>
    <w:embedRegular r:id="rId5" w:fontKey="{35203658-0EC1-48D0-84CE-F180612EE4B1}"/>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21E5D">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14:paraId="5E5DCEDA">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32C29">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7CBBE7"/>
    <w:multiLevelType w:val="singleLevel"/>
    <w:tmpl w:val="967CBBE7"/>
    <w:lvl w:ilvl="0" w:tentative="0">
      <w:start w:val="2"/>
      <w:numFmt w:val="chineseCounting"/>
      <w:suff w:val="nothing"/>
      <w:lvlText w:val="（%1）"/>
      <w:lvlJc w:val="left"/>
      <w:rPr>
        <w:rFonts w:hint="eastAsia"/>
      </w:rPr>
    </w:lvl>
  </w:abstractNum>
  <w:abstractNum w:abstractNumId="1">
    <w:nsid w:val="FC77CE77"/>
    <w:multiLevelType w:val="singleLevel"/>
    <w:tmpl w:val="FC77CE77"/>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B83F92"/>
    <w:rsid w:val="03946B2A"/>
    <w:rsid w:val="092C7EA4"/>
    <w:rsid w:val="0B6131F9"/>
    <w:rsid w:val="0CE55864"/>
    <w:rsid w:val="159E329B"/>
    <w:rsid w:val="18D17537"/>
    <w:rsid w:val="19927F78"/>
    <w:rsid w:val="21AE59D8"/>
    <w:rsid w:val="26647834"/>
    <w:rsid w:val="285919D0"/>
    <w:rsid w:val="286F56EA"/>
    <w:rsid w:val="293B10D5"/>
    <w:rsid w:val="2D527252"/>
    <w:rsid w:val="329102D6"/>
    <w:rsid w:val="39DD7430"/>
    <w:rsid w:val="3A9520B3"/>
    <w:rsid w:val="3B90603F"/>
    <w:rsid w:val="3DE562B7"/>
    <w:rsid w:val="3E6507EA"/>
    <w:rsid w:val="47550EBA"/>
    <w:rsid w:val="50BB3388"/>
    <w:rsid w:val="50D57136"/>
    <w:rsid w:val="6636451A"/>
    <w:rsid w:val="6BE94116"/>
    <w:rsid w:val="6F9700B3"/>
    <w:rsid w:val="705E04C4"/>
    <w:rsid w:val="75102739"/>
    <w:rsid w:val="753A448C"/>
    <w:rsid w:val="78916378"/>
    <w:rsid w:val="7B2D6919"/>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0" w:semiHidden="0" w:name="Emphasis" w:locked="1"/>
    <w:lsdException w:qFormat="1" w:unhideWhenUsed="0" w:uiPriority="99" w:semiHidden="0" w:name="Document Map"/>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0"/>
    <w:pPr>
      <w:spacing w:before="240" w:after="60"/>
      <w:jc w:val="center"/>
      <w:outlineLvl w:val="0"/>
    </w:pPr>
    <w:rPr>
      <w:rFonts w:ascii="Arial" w:hAnsi="Arial" w:cs="Arial"/>
      <w:b/>
      <w:bCs/>
      <w:sz w:val="32"/>
      <w:szCs w:val="32"/>
    </w:rPr>
  </w:style>
  <w:style w:type="paragraph" w:styleId="3">
    <w:name w:val="Document Map"/>
    <w:basedOn w:val="1"/>
    <w:link w:val="12"/>
    <w:qFormat/>
    <w:uiPriority w:val="99"/>
    <w:rPr>
      <w:rFonts w:ascii="宋体"/>
      <w:sz w:val="18"/>
      <w:szCs w:val="18"/>
    </w:rPr>
  </w:style>
  <w:style w:type="paragraph" w:styleId="4">
    <w:name w:val="Balloon Text"/>
    <w:basedOn w:val="1"/>
    <w:link w:val="13"/>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styleId="11">
    <w:name w:val="Emphasis"/>
    <w:basedOn w:val="9"/>
    <w:qFormat/>
    <w:locked/>
    <w:uiPriority w:val="0"/>
    <w:rPr>
      <w:i/>
    </w:rPr>
  </w:style>
  <w:style w:type="character" w:customStyle="1" w:styleId="12">
    <w:name w:val="文档结构图 Char"/>
    <w:link w:val="3"/>
    <w:qFormat/>
    <w:locked/>
    <w:uiPriority w:val="99"/>
    <w:rPr>
      <w:rFonts w:ascii="宋体" w:cs="Times New Roman"/>
      <w:kern w:val="2"/>
      <w:sz w:val="18"/>
      <w:szCs w:val="18"/>
    </w:rPr>
  </w:style>
  <w:style w:type="character" w:customStyle="1" w:styleId="13">
    <w:name w:val="批注框文本 Char"/>
    <w:link w:val="4"/>
    <w:semiHidden/>
    <w:qFormat/>
    <w:locked/>
    <w:uiPriority w:val="99"/>
    <w:rPr>
      <w:rFonts w:cs="Times New Roman"/>
      <w:sz w:val="2"/>
    </w:rPr>
  </w:style>
  <w:style w:type="character" w:customStyle="1" w:styleId="14">
    <w:name w:val="页脚 Char"/>
    <w:link w:val="5"/>
    <w:qFormat/>
    <w:locked/>
    <w:uiPriority w:val="99"/>
    <w:rPr>
      <w:rFonts w:cs="Times New Roman"/>
      <w:kern w:val="2"/>
      <w:sz w:val="18"/>
      <w:szCs w:val="18"/>
    </w:rPr>
  </w:style>
  <w:style w:type="character" w:customStyle="1" w:styleId="15">
    <w:name w:val="页眉 Char"/>
    <w:link w:val="6"/>
    <w:semiHidden/>
    <w:qFormat/>
    <w:locked/>
    <w:uiPriority w:val="99"/>
    <w:rPr>
      <w:rFonts w:cs="Times New Roman"/>
      <w:sz w:val="18"/>
      <w:szCs w:val="18"/>
    </w:rPr>
  </w:style>
  <w:style w:type="paragraph" w:customStyle="1" w:styleId="16">
    <w:name w:val="四号正文"/>
    <w:basedOn w:val="1"/>
    <w:link w:val="17"/>
    <w:qFormat/>
    <w:uiPriority w:val="99"/>
    <w:pPr>
      <w:spacing w:line="360" w:lineRule="auto"/>
    </w:pPr>
    <w:rPr>
      <w:rFonts w:ascii="??" w:hAnsi="??" w:cs="宋体"/>
      <w:color w:val="000000"/>
      <w:kern w:val="0"/>
      <w:sz w:val="28"/>
      <w:szCs w:val="21"/>
    </w:rPr>
  </w:style>
  <w:style w:type="character" w:customStyle="1" w:styleId="17">
    <w:name w:val="四号正文 Char"/>
    <w:link w:val="16"/>
    <w:qFormat/>
    <w:locked/>
    <w:uiPriority w:val="99"/>
    <w:rPr>
      <w:rFonts w:ascii="??" w:hAnsi="??" w:eastAsia="宋体" w:cs="宋体"/>
      <w:color w:val="000000"/>
      <w:sz w:val="21"/>
      <w:szCs w:val="21"/>
      <w:lang w:val="en-US" w:eastAsia="zh-CN" w:bidi="ar-SA"/>
    </w:rPr>
  </w:style>
  <w:style w:type="paragraph" w:customStyle="1" w:styleId="18">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6</Pages>
  <Words>2704</Words>
  <Characters>2808</Characters>
  <Lines>3</Lines>
  <Paragraphs>1</Paragraphs>
  <TotalTime>29</TotalTime>
  <ScaleCrop>false</ScaleCrop>
  <LinksUpToDate>false</LinksUpToDate>
  <CharactersWithSpaces>2819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2022-03-15T02:17:00Z</cp:lastPrinted>
  <dcterms:modified xsi:type="dcterms:W3CDTF">2024-10-24T03:37:47Z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53B7F86B27C64309879EEE75FFE498EF</vt:lpwstr>
  </property>
</Properties>
</file>