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eastAsia="方正黑体_GBK"/>
          <w:sz w:val="33"/>
          <w:szCs w:val="33"/>
          <w:lang w:val="en-US" w:eastAsia="zh-CN"/>
        </w:rPr>
      </w:pPr>
    </w:p>
    <w:p>
      <w:pPr>
        <w:tabs>
          <w:tab w:val="left" w:pos="1440"/>
        </w:tabs>
        <w:spacing w:line="600" w:lineRule="exact"/>
        <w:rPr>
          <w:rFonts w:ascii="宋体" w:hAnsi="宋体" w:eastAsia="宋体"/>
          <w:sz w:val="30"/>
          <w:szCs w:val="30"/>
        </w:rPr>
      </w:pPr>
    </w:p>
    <w:p>
      <w:pPr>
        <w:pStyle w:val="8"/>
        <w:spacing w:line="600" w:lineRule="exact"/>
        <w:jc w:val="center"/>
        <w:rPr>
          <w:rFonts w:hint="eastAsia" w:ascii="黑体" w:hAnsi="黑体" w:eastAsia="黑体" w:cs="黑体"/>
          <w:b/>
          <w:bCs/>
          <w:sz w:val="44"/>
          <w:szCs w:val="44"/>
        </w:rPr>
      </w:pPr>
      <w:r>
        <w:rPr>
          <w:rFonts w:hint="eastAsia" w:ascii="黑体" w:hAnsi="黑体" w:eastAsia="黑体" w:cs="黑体"/>
          <w:b/>
          <w:bCs/>
          <w:sz w:val="44"/>
          <w:szCs w:val="44"/>
          <w:lang w:eastAsia="zh-CN"/>
        </w:rPr>
        <w:t>政务微信峨边在线</w:t>
      </w:r>
      <w:r>
        <w:rPr>
          <w:rFonts w:hint="eastAsia" w:ascii="黑体" w:hAnsi="黑体" w:eastAsia="黑体" w:cs="黑体"/>
          <w:b/>
          <w:bCs/>
          <w:sz w:val="44"/>
          <w:szCs w:val="44"/>
        </w:rPr>
        <w:t>项目支出</w:t>
      </w:r>
    </w:p>
    <w:p>
      <w:pPr>
        <w:pStyle w:val="8"/>
        <w:spacing w:line="600" w:lineRule="exact"/>
        <w:jc w:val="center"/>
        <w:rPr>
          <w:rFonts w:hint="eastAsia" w:ascii="黑体" w:hAnsi="黑体" w:eastAsia="黑体" w:cs="黑体"/>
          <w:b/>
          <w:bCs/>
          <w:sz w:val="44"/>
          <w:szCs w:val="44"/>
        </w:rPr>
      </w:pPr>
      <w:r>
        <w:rPr>
          <w:rFonts w:hint="eastAsia" w:ascii="黑体" w:hAnsi="黑体" w:eastAsia="黑体" w:cs="黑体"/>
          <w:b/>
          <w:bCs/>
          <w:sz w:val="44"/>
          <w:szCs w:val="44"/>
        </w:rPr>
        <w:t>绩效自评报告</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ascii="仿宋_GB2312" w:hAnsi="仿宋_GB2312" w:eastAsia="仿宋_GB2312" w:cs="仿宋_GB2312"/>
          <w:b/>
          <w:bCs/>
          <w:sz w:val="32"/>
          <w:szCs w:val="32"/>
        </w:rPr>
      </w:pP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ascii="仿宋_GB2312" w:hAnsi="仿宋_GB2312" w:eastAsia="仿宋_GB2312" w:cs="仿宋_GB2312"/>
          <w:b/>
          <w:bCs/>
          <w:sz w:val="32"/>
          <w:szCs w:val="32"/>
          <w:lang w:val="zh-CN"/>
        </w:rPr>
      </w:pPr>
      <w:r>
        <w:rPr>
          <w:rFonts w:hint="eastAsia" w:ascii="仿宋_GB2312" w:hAnsi="仿宋_GB2312" w:eastAsia="仿宋_GB2312" w:cs="仿宋_GB2312"/>
          <w:b/>
          <w:bCs/>
          <w:sz w:val="32"/>
          <w:szCs w:val="32"/>
        </w:rPr>
        <w:t>一、</w:t>
      </w:r>
      <w:r>
        <w:rPr>
          <w:rFonts w:hint="eastAsia" w:ascii="仿宋_GB2312" w:hAnsi="仿宋_GB2312" w:eastAsia="仿宋_GB2312" w:cs="仿宋_GB2312"/>
          <w:b/>
          <w:bCs/>
          <w:sz w:val="32"/>
          <w:szCs w:val="32"/>
          <w:lang w:val="zh-CN"/>
        </w:rPr>
        <w:t>项目概况</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b w:val="0"/>
          <w:bCs/>
          <w:sz w:val="32"/>
          <w:szCs w:val="32"/>
          <w:lang w:val="zh-CN"/>
        </w:rPr>
      </w:pPr>
      <w:r>
        <w:rPr>
          <w:rFonts w:hint="eastAsia" w:ascii="仿宋_GB2312" w:hAnsi="仿宋_GB2312" w:eastAsia="仿宋_GB2312" w:cs="仿宋_GB2312"/>
          <w:b w:val="0"/>
          <w:bCs/>
          <w:sz w:val="32"/>
          <w:szCs w:val="32"/>
          <w:lang w:val="zh-CN"/>
        </w:rPr>
        <w:t>（一）项目基本情况。</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1．说明项目主管部门（单位）在该项目管理中的职能。</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eastAsia="zh-CN"/>
        </w:rPr>
        <w:t>我单位在</w:t>
      </w:r>
      <w:r>
        <w:rPr>
          <w:rFonts w:hint="eastAsia" w:ascii="仿宋_GB2312" w:hAnsi="仿宋_GB2312" w:cs="仿宋_GB2312"/>
          <w:sz w:val="32"/>
          <w:szCs w:val="32"/>
          <w:lang w:val="zh-CN" w:eastAsia="zh-CN"/>
        </w:rPr>
        <w:t>政务微信峨边在线</w:t>
      </w:r>
      <w:r>
        <w:rPr>
          <w:rFonts w:hint="eastAsia" w:ascii="仿宋_GB2312" w:hAnsi="仿宋_GB2312" w:eastAsia="仿宋_GB2312" w:cs="仿宋_GB2312"/>
          <w:sz w:val="32"/>
          <w:szCs w:val="32"/>
          <w:lang w:val="zh-CN" w:eastAsia="zh-CN"/>
        </w:rPr>
        <w:t>平台</w:t>
      </w:r>
      <w:r>
        <w:rPr>
          <w:rFonts w:hint="eastAsia" w:ascii="仿宋_GB2312" w:hAnsi="仿宋_GB2312" w:eastAsia="仿宋_GB2312" w:cs="仿宋_GB2312"/>
          <w:sz w:val="32"/>
          <w:szCs w:val="32"/>
          <w:lang w:val="zh-CN"/>
        </w:rPr>
        <w:t>项目管理中主要承担组织项目实施并在实施过程中开展监督的职能，确保项目顺利完工并取得预期效果。</w:t>
      </w:r>
    </w:p>
    <w:p>
      <w:pPr>
        <w:keepNext w:val="0"/>
        <w:keepLines w:val="0"/>
        <w:pageBreakBefore w:val="0"/>
        <w:widowControl w:val="0"/>
        <w:numPr>
          <w:ilvl w:val="0"/>
          <w:numId w:val="1"/>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项目立项、资金申报的依据。</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eastAsia="zh-CN"/>
        </w:rPr>
        <w:t>本单位根据年初预算法规定执行，</w:t>
      </w:r>
      <w:r>
        <w:rPr>
          <w:rFonts w:hint="eastAsia" w:ascii="仿宋_GB2312" w:hAnsi="仿宋_GB2312" w:eastAsia="仿宋_GB2312" w:cs="仿宋_GB2312"/>
          <w:sz w:val="32"/>
          <w:szCs w:val="32"/>
        </w:rPr>
        <w:t>资金的申报是根据官方</w:t>
      </w:r>
      <w:r>
        <w:rPr>
          <w:rFonts w:hint="eastAsia" w:ascii="仿宋_GB2312" w:hAnsi="仿宋_GB2312" w:cs="仿宋_GB2312"/>
          <w:sz w:val="32"/>
          <w:szCs w:val="32"/>
          <w:lang w:val="en-US" w:eastAsia="zh-CN"/>
        </w:rPr>
        <w:t>政务</w:t>
      </w:r>
      <w:r>
        <w:rPr>
          <w:rFonts w:hint="eastAsia" w:ascii="仿宋_GB2312" w:hAnsi="仿宋_GB2312" w:eastAsia="仿宋_GB2312" w:cs="仿宋_GB2312"/>
          <w:sz w:val="32"/>
          <w:szCs w:val="32"/>
        </w:rPr>
        <w:t>微信公众号峨边在线平台整体管理、运营，整体策划、功能设计、结构调整规范、内容填充、日常运营和委托机构</w:t>
      </w:r>
      <w:r>
        <w:rPr>
          <w:rFonts w:hint="eastAsia" w:ascii="仿宋_GB2312" w:hAnsi="仿宋_GB2312" w:eastAsia="仿宋_GB2312" w:cs="仿宋_GB2312"/>
          <w:sz w:val="32"/>
          <w:szCs w:val="32"/>
          <w:lang w:eastAsia="zh-CN"/>
        </w:rPr>
        <w:t>管理运营</w:t>
      </w:r>
      <w:r>
        <w:rPr>
          <w:rFonts w:hint="eastAsia" w:ascii="仿宋_GB2312" w:hAnsi="仿宋_GB2312" w:eastAsia="仿宋_GB2312" w:cs="仿宋_GB2312"/>
          <w:sz w:val="32"/>
          <w:szCs w:val="32"/>
        </w:rPr>
        <w:t>价目表以及结合本年度财政所能匹配的资金进行申报，旨在于有效、科学实施项目。</w:t>
      </w:r>
    </w:p>
    <w:p>
      <w:pPr>
        <w:keepNext w:val="0"/>
        <w:keepLines w:val="0"/>
        <w:pageBreakBefore w:val="0"/>
        <w:widowControl w:val="0"/>
        <w:numPr>
          <w:ilvl w:val="0"/>
          <w:numId w:val="1"/>
        </w:numPr>
        <w:kinsoku/>
        <w:wordWrap/>
        <w:overflowPunct/>
        <w:topLinePunct w:val="0"/>
        <w:autoSpaceDE/>
        <w:autoSpaceDN/>
        <w:bidi w:val="0"/>
        <w:adjustRightInd w:val="0"/>
        <w:snapToGrid w:val="0"/>
        <w:spacing w:line="600" w:lineRule="exact"/>
        <w:ind w:left="0" w:leftChars="0"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资金管理办法制定情况，资金支持具体项目的条件、范围与支持方式概况。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在项目实施前已制定了资金管理办法，对资金拨付时间和拨付方式也进行了明确，在项目</w:t>
      </w:r>
      <w:r>
        <w:rPr>
          <w:rFonts w:hint="eastAsia" w:ascii="仿宋_GB2312" w:hAnsi="仿宋_GB2312" w:eastAsia="仿宋_GB2312" w:cs="仿宋_GB2312"/>
          <w:sz w:val="32"/>
          <w:szCs w:val="32"/>
          <w:lang w:eastAsia="zh-CN"/>
        </w:rPr>
        <w:t>阶段性</w:t>
      </w:r>
      <w:r>
        <w:rPr>
          <w:rFonts w:hint="eastAsia" w:ascii="仿宋_GB2312" w:hAnsi="仿宋_GB2312" w:eastAsia="仿宋_GB2312" w:cs="仿宋_GB2312"/>
          <w:sz w:val="32"/>
          <w:szCs w:val="32"/>
        </w:rPr>
        <w:t>实施完毕后由本单位组织</w:t>
      </w:r>
      <w:r>
        <w:rPr>
          <w:rFonts w:hint="eastAsia" w:ascii="仿宋_GB2312" w:hAnsi="仿宋_GB2312" w:eastAsia="仿宋_GB2312" w:cs="仿宋_GB2312"/>
          <w:sz w:val="32"/>
          <w:szCs w:val="32"/>
          <w:lang w:eastAsia="zh-CN"/>
        </w:rPr>
        <w:t>相关人员</w:t>
      </w:r>
      <w:r>
        <w:rPr>
          <w:rFonts w:hint="eastAsia" w:ascii="仿宋_GB2312" w:hAnsi="仿宋_GB2312" w:eastAsia="仿宋_GB2312" w:cs="仿宋_GB2312"/>
          <w:sz w:val="32"/>
          <w:szCs w:val="32"/>
        </w:rPr>
        <w:t>进行验收，严格按照签订合同的金额、完成的数量</w:t>
      </w:r>
      <w:r>
        <w:rPr>
          <w:rFonts w:hint="eastAsia" w:ascii="仿宋_GB2312" w:hAnsi="仿宋_GB2312" w:cs="仿宋_GB2312"/>
          <w:sz w:val="32"/>
          <w:szCs w:val="32"/>
          <w:lang w:val="en-US" w:eastAsia="zh-CN"/>
        </w:rPr>
        <w:t>及</w:t>
      </w:r>
      <w:r>
        <w:rPr>
          <w:rFonts w:hint="eastAsia" w:ascii="仿宋_GB2312" w:hAnsi="仿宋_GB2312" w:eastAsia="仿宋_GB2312" w:cs="仿宋_GB2312"/>
          <w:sz w:val="32"/>
          <w:szCs w:val="32"/>
        </w:rPr>
        <w:t>效果等进行验收，</w:t>
      </w:r>
      <w:r>
        <w:rPr>
          <w:rFonts w:hint="eastAsia" w:ascii="仿宋_GB2312" w:hAnsi="仿宋_GB2312" w:eastAsia="仿宋_GB2312" w:cs="仿宋_GB2312"/>
          <w:sz w:val="32"/>
          <w:szCs w:val="32"/>
          <w:lang w:eastAsia="zh-CN"/>
        </w:rPr>
        <w:t>对已完成的项目</w:t>
      </w:r>
      <w:r>
        <w:rPr>
          <w:rFonts w:hint="eastAsia" w:ascii="仿宋_GB2312" w:hAnsi="仿宋_GB2312" w:eastAsia="仿宋_GB2312" w:cs="仿宋_GB2312"/>
          <w:sz w:val="32"/>
          <w:szCs w:val="32"/>
        </w:rPr>
        <w:t>验收合格后才</w:t>
      </w:r>
      <w:r>
        <w:rPr>
          <w:rFonts w:hint="eastAsia" w:ascii="仿宋_GB2312" w:hAnsi="仿宋_GB2312" w:eastAsia="仿宋_GB2312" w:cs="仿宋_GB2312"/>
          <w:sz w:val="32"/>
          <w:szCs w:val="32"/>
          <w:lang w:eastAsia="zh-CN"/>
        </w:rPr>
        <w:t>据实</w:t>
      </w:r>
      <w:r>
        <w:rPr>
          <w:rFonts w:hint="eastAsia" w:ascii="仿宋_GB2312" w:hAnsi="仿宋_GB2312" w:eastAsia="仿宋_GB2312" w:cs="仿宋_GB2312"/>
          <w:sz w:val="32"/>
          <w:szCs w:val="32"/>
        </w:rPr>
        <w:t>拨付资金。</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sz w:val="32"/>
          <w:szCs w:val="32"/>
          <w:lang w:val="zh-CN"/>
        </w:rPr>
      </w:pPr>
    </w:p>
    <w:p>
      <w:pPr>
        <w:keepNext w:val="0"/>
        <w:keepLines w:val="0"/>
        <w:pageBreakBefore w:val="0"/>
        <w:widowControl w:val="0"/>
        <w:numPr>
          <w:ilvl w:val="0"/>
          <w:numId w:val="1"/>
        </w:numPr>
        <w:kinsoku/>
        <w:wordWrap/>
        <w:overflowPunct/>
        <w:topLinePunct w:val="0"/>
        <w:autoSpaceDE/>
        <w:autoSpaceDN/>
        <w:bidi w:val="0"/>
        <w:adjustRightInd w:val="0"/>
        <w:snapToGrid w:val="0"/>
        <w:spacing w:line="600" w:lineRule="exact"/>
        <w:ind w:left="0" w:leftChars="0"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资金分配的原则及考虑因素。</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资金的分配按照在已定的资金数额范围内，对完成的项目数量、效果进行据实拨付，确保专款专用。</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sz w:val="32"/>
          <w:szCs w:val="32"/>
          <w:lang w:val="zh-CN"/>
        </w:rPr>
      </w:pPr>
      <w:r>
        <w:rPr>
          <w:rFonts w:hint="eastAsia" w:ascii="仿宋_GB2312" w:hAnsi="仿宋_GB2312" w:eastAsia="仿宋_GB2312" w:cs="仿宋_GB2312"/>
          <w:b/>
          <w:sz w:val="32"/>
          <w:szCs w:val="32"/>
          <w:lang w:val="zh-CN"/>
        </w:rPr>
        <w:t>（二）项目绩效目标。</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z w:val="32"/>
          <w:szCs w:val="32"/>
          <w:lang w:val="zh-CN"/>
        </w:rPr>
      </w:pPr>
      <w:r>
        <w:rPr>
          <w:rFonts w:hint="eastAsia" w:ascii="仿宋_GB2312" w:hAnsi="仿宋_GB2312" w:eastAsia="仿宋_GB2312" w:cs="仿宋_GB2312"/>
          <w:b w:val="0"/>
          <w:bCs w:val="0"/>
          <w:sz w:val="32"/>
          <w:szCs w:val="32"/>
          <w:lang w:val="zh-CN"/>
        </w:rPr>
        <w:t>1．项目主要内容。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对</w:t>
      </w:r>
      <w:r>
        <w:rPr>
          <w:rFonts w:hint="eastAsia" w:ascii="仿宋_GB2312" w:hAnsi="仿宋_GB2312" w:cs="仿宋_GB2312"/>
          <w:color w:val="000000"/>
          <w:sz w:val="32"/>
          <w:szCs w:val="32"/>
          <w:lang w:eastAsia="zh-CN"/>
        </w:rPr>
        <w:t>政务微信峨边在线</w:t>
      </w:r>
      <w:r>
        <w:rPr>
          <w:rFonts w:hint="eastAsia" w:ascii="仿宋_GB2312" w:hAnsi="仿宋_GB2312" w:eastAsia="仿宋_GB2312" w:cs="仿宋_GB2312"/>
          <w:color w:val="000000"/>
          <w:sz w:val="32"/>
          <w:szCs w:val="32"/>
        </w:rPr>
        <w:t>平台进行整体管理、运营，包含：整体策划、功能设计、结构调整规范、内容填充、日常运营等。</w:t>
      </w:r>
      <w:r>
        <w:rPr>
          <w:rFonts w:hint="eastAsia" w:ascii="仿宋_GB2312" w:hAnsi="仿宋_GB2312" w:eastAsia="仿宋_GB2312" w:cs="仿宋_GB2312"/>
          <w:color w:val="000000"/>
          <w:sz w:val="32"/>
          <w:szCs w:val="32"/>
          <w:lang w:val="en-US" w:eastAsia="zh-CN"/>
        </w:rPr>
        <w:t>其中，日常运营：</w:t>
      </w:r>
      <w:r>
        <w:rPr>
          <w:rFonts w:hint="eastAsia" w:ascii="仿宋_GB2312" w:hAnsi="仿宋_GB2312" w:cs="仿宋_GB2312"/>
          <w:color w:val="000000"/>
          <w:sz w:val="32"/>
          <w:szCs w:val="32"/>
          <w:lang w:eastAsia="zh-CN"/>
        </w:rPr>
        <w:t>政务微信峨边在线</w:t>
      </w:r>
      <w:r>
        <w:rPr>
          <w:rFonts w:hint="eastAsia" w:ascii="仿宋_GB2312" w:hAnsi="仿宋_GB2312" w:eastAsia="仿宋_GB2312" w:cs="仿宋_GB2312"/>
          <w:color w:val="000000"/>
          <w:sz w:val="32"/>
          <w:szCs w:val="32"/>
          <w:lang w:val="en-US" w:eastAsia="zh-CN"/>
        </w:rPr>
        <w:t>信息</w:t>
      </w:r>
      <w:r>
        <w:rPr>
          <w:rFonts w:hint="eastAsia" w:ascii="仿宋_GB2312" w:hAnsi="仿宋_GB2312" w:cs="仿宋_GB2312"/>
          <w:color w:val="000000"/>
          <w:sz w:val="32"/>
          <w:szCs w:val="32"/>
          <w:lang w:val="en-US" w:eastAsia="zh-CN"/>
        </w:rPr>
        <w:t>阅读信息量5000</w:t>
      </w:r>
      <w:r>
        <w:rPr>
          <w:rFonts w:hint="eastAsia" w:ascii="仿宋_GB2312" w:hAnsi="仿宋_GB2312" w:eastAsia="仿宋_GB2312" w:cs="仿宋_GB2312"/>
          <w:color w:val="000000"/>
          <w:sz w:val="32"/>
          <w:szCs w:val="32"/>
          <w:lang w:val="en-US" w:eastAsia="zh-CN"/>
        </w:rPr>
        <w:t>，妥善完成要求必发的文稿，完成要求转发的文稿，其内容保证没有重大错误；协助甲方进行新闻稿的采集、采写、采编；协助甲方重大活动的策划、宣传等；按要求完成其他目标任务；</w:t>
      </w:r>
      <w:r>
        <w:rPr>
          <w:rFonts w:hint="eastAsia" w:ascii="仿宋_GB2312" w:hAnsi="仿宋_GB2312" w:eastAsia="仿宋_GB2312" w:cs="仿宋_GB2312"/>
          <w:color w:val="000000"/>
          <w:sz w:val="32"/>
          <w:szCs w:val="32"/>
        </w:rPr>
        <w:t>负责跟踪互动效果，并对后台数据分析</w:t>
      </w:r>
      <w:r>
        <w:rPr>
          <w:rFonts w:hint="eastAsia" w:ascii="仿宋_GB2312" w:hAnsi="仿宋_GB2312" w:eastAsia="仿宋_GB2312" w:cs="仿宋_GB2312"/>
          <w:color w:val="000000"/>
          <w:sz w:val="32"/>
          <w:szCs w:val="32"/>
          <w:lang w:val="en-US" w:eastAsia="zh-CN"/>
        </w:rPr>
        <w:t>反馈。</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cs="仿宋_GB2312"/>
          <w:sz w:val="32"/>
          <w:szCs w:val="32"/>
          <w:lang w:val="en-US" w:eastAsia="zh-CN"/>
        </w:rPr>
        <w:t>2.</w:t>
      </w:r>
      <w:r>
        <w:rPr>
          <w:rFonts w:hint="eastAsia" w:ascii="仿宋_GB2312" w:hAnsi="仿宋_GB2312" w:eastAsia="仿宋_GB2312" w:cs="仿宋_GB2312"/>
          <w:sz w:val="32"/>
          <w:szCs w:val="32"/>
          <w:lang w:val="zh-CN"/>
        </w:rPr>
        <w:t>项目应实现的具体绩效目标，包括目标的量化、细化情况以及项目实施进度计划等。</w:t>
      </w:r>
    </w:p>
    <w:p>
      <w:pPr>
        <w:ind w:firstLine="54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对外展示峨边形象，传递峨边声音。按照每月一主题，每月一重点，策划推出反映峨边全域聚合力拼建设、干部群众齐力干事创业的精气神，展示峨边欣欣向荣的景象。围绕进入“两高时代”的峨边，抢抓机遇，“奋力建设民族地区中国式现代化先行区”，策划并采写、推出了《峨边：精耕细作立体农业》、《庙岗村：李花盛放撒“春雪” 美了乡村兴了产业》、《云雾高山茶飘香  茶农采摘加工忙》等系列稿件，展现峨边乡村振兴作为</w:t>
      </w:r>
      <w:r>
        <w:rPr>
          <w:rFonts w:hint="eastAsia" w:ascii="仿宋_GB2312" w:hAnsi="仿宋_GB2312" w:cs="仿宋_GB2312"/>
          <w:sz w:val="32"/>
          <w:szCs w:val="32"/>
          <w:lang w:eastAsia="zh-CN"/>
        </w:rPr>
        <w:t>；</w:t>
      </w:r>
      <w:r>
        <w:rPr>
          <w:rFonts w:hint="eastAsia" w:ascii="仿宋_GB2312" w:hAnsi="仿宋_GB2312" w:eastAsia="仿宋_GB2312" w:cs="仿宋_GB2312"/>
          <w:sz w:val="32"/>
          <w:szCs w:val="32"/>
        </w:rPr>
        <w:t>为展现奋进峨边“拼开局、抢进度”的速度、力度，策划、采写推出了《农旅融合  彝步千年》；为全方位展示春节期间峨边旅游，策划、拍摄了多媒体视频产品《藏在黑竹沟的冬景，带你一次看个够！》；为有效反映各地各部门对峨边的帮扶工作，策划、采写推出了《帮扶抵“医”线，峨边群众有“医”靠！》；为展示榜样力量，策划、采写推出了《扎根基层 峨边太坪村“第一书记”罗新林满是深情！》</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保质保量完成任务，</w:t>
      </w:r>
      <w:r>
        <w:rPr>
          <w:rFonts w:hint="eastAsia" w:ascii="仿宋_GB2312" w:hAnsi="仿宋_GB2312" w:eastAsia="仿宋_GB2312" w:cs="仿宋_GB2312"/>
          <w:sz w:val="32"/>
          <w:szCs w:val="32"/>
          <w:lang w:val="zh-CN"/>
        </w:rPr>
        <w:t>提高</w:t>
      </w:r>
      <w:r>
        <w:rPr>
          <w:rFonts w:hint="eastAsia" w:ascii="仿宋_GB2312" w:hAnsi="仿宋_GB2312" w:eastAsia="仿宋_GB2312" w:cs="仿宋_GB2312"/>
          <w:sz w:val="32"/>
          <w:szCs w:val="32"/>
          <w:lang w:val="en-US" w:eastAsia="zh-CN"/>
        </w:rPr>
        <w:t>官方媒体公信力。</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cs="仿宋_GB2312"/>
          <w:sz w:val="32"/>
          <w:szCs w:val="32"/>
          <w:lang w:val="en-US" w:eastAsia="zh-CN"/>
        </w:rPr>
        <w:t>3.</w:t>
      </w:r>
      <w:r>
        <w:rPr>
          <w:rFonts w:hint="eastAsia" w:ascii="仿宋_GB2312" w:hAnsi="仿宋_GB2312" w:eastAsia="仿宋_GB2312" w:cs="仿宋_GB2312"/>
          <w:sz w:val="32"/>
          <w:szCs w:val="32"/>
          <w:lang w:val="zh-CN"/>
        </w:rPr>
        <w:t>分析评价申报内容是否与实际相符，申报目标是否合理可行。</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left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项目评价申报内容与实际相符，申报目标切实可行。</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bCs w:val="0"/>
          <w:sz w:val="32"/>
          <w:szCs w:val="32"/>
          <w:lang w:val="zh-CN"/>
        </w:rPr>
      </w:pPr>
      <w:r>
        <w:rPr>
          <w:rFonts w:hint="eastAsia" w:ascii="仿宋_GB2312" w:hAnsi="仿宋_GB2312" w:eastAsia="仿宋_GB2312" w:cs="仿宋_GB2312"/>
          <w:b/>
          <w:bCs w:val="0"/>
          <w:sz w:val="32"/>
          <w:szCs w:val="32"/>
          <w:lang w:val="zh-CN"/>
        </w:rPr>
        <w:t>（三）项目自评步骤及方法。</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自评工作开展前我单位制定了自评方案，由</w:t>
      </w:r>
      <w:r>
        <w:rPr>
          <w:rFonts w:hint="eastAsia" w:ascii="仿宋_GB2312" w:hAnsi="仿宋_GB2312" w:cs="仿宋_GB2312"/>
          <w:sz w:val="32"/>
          <w:szCs w:val="32"/>
          <w:lang w:val="en-US" w:eastAsia="zh-CN"/>
        </w:rPr>
        <w:t>主要领导牵头，</w:t>
      </w:r>
      <w:r>
        <w:rPr>
          <w:rFonts w:hint="eastAsia" w:ascii="仿宋_GB2312" w:hAnsi="仿宋_GB2312" w:eastAsia="仿宋_GB2312" w:cs="仿宋_GB2312"/>
          <w:sz w:val="32"/>
          <w:szCs w:val="32"/>
          <w:lang w:val="zh-CN"/>
        </w:rPr>
        <w:t>分管领导</w:t>
      </w:r>
      <w:r>
        <w:rPr>
          <w:rFonts w:hint="eastAsia" w:ascii="仿宋_GB2312" w:hAnsi="仿宋_GB2312" w:cs="仿宋_GB2312"/>
          <w:sz w:val="32"/>
          <w:szCs w:val="32"/>
          <w:lang w:val="en-US" w:eastAsia="zh-CN"/>
        </w:rPr>
        <w:t>、项目负责人</w:t>
      </w:r>
      <w:r>
        <w:rPr>
          <w:rFonts w:hint="eastAsia" w:ascii="仿宋_GB2312" w:hAnsi="仿宋_GB2312" w:eastAsia="仿宋_GB2312" w:cs="仿宋_GB2312"/>
          <w:sz w:val="32"/>
          <w:szCs w:val="32"/>
          <w:lang w:val="zh-CN"/>
        </w:rPr>
        <w:t>和财务人员组成自评小组，对前期项目立项依据等相关事宜、合同内容可行性进行审查</w:t>
      </w:r>
      <w:r>
        <w:rPr>
          <w:rFonts w:hint="eastAsia" w:ascii="仿宋_GB2312" w:hAnsi="仿宋_GB2312" w:cs="仿宋_GB2312"/>
          <w:sz w:val="32"/>
          <w:szCs w:val="32"/>
          <w:lang w:val="zh-CN"/>
        </w:rPr>
        <w:t>，</w:t>
      </w:r>
      <w:r>
        <w:rPr>
          <w:rFonts w:hint="eastAsia" w:ascii="仿宋_GB2312" w:hAnsi="仿宋_GB2312" w:eastAsia="仿宋_GB2312" w:cs="仿宋_GB2312"/>
          <w:sz w:val="32"/>
          <w:szCs w:val="32"/>
        </w:rPr>
        <w:t>对</w:t>
      </w:r>
      <w:r>
        <w:rPr>
          <w:rFonts w:hint="eastAsia" w:ascii="仿宋_GB2312" w:hAnsi="仿宋_GB2312" w:eastAsia="仿宋_GB2312" w:cs="仿宋_GB2312"/>
          <w:sz w:val="32"/>
          <w:szCs w:val="32"/>
          <w:lang w:val="zh-CN"/>
        </w:rPr>
        <w:t>项目开展过程合法合理性进行自查，确保自评工作取得实效。</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二、项目资金申报及使用情况</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val="0"/>
          <w:bCs/>
          <w:sz w:val="32"/>
          <w:szCs w:val="32"/>
          <w:lang w:val="zh-CN"/>
        </w:rPr>
      </w:pPr>
      <w:r>
        <w:rPr>
          <w:rFonts w:hint="eastAsia" w:ascii="仿宋_GB2312" w:hAnsi="仿宋_GB2312" w:eastAsia="仿宋_GB2312" w:cs="仿宋_GB2312"/>
          <w:b w:val="0"/>
          <w:bCs/>
          <w:sz w:val="32"/>
          <w:szCs w:val="32"/>
          <w:lang w:val="zh-CN"/>
        </w:rPr>
        <w:t>（一）项目资金申报及批复情况。</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根据项目开展进度以及所需资金按照年初预算指标向县财政提出项目用款计划表，财政审核后下达资金给单位，单位再进行拨付。</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val="0"/>
          <w:bCs/>
          <w:sz w:val="32"/>
          <w:szCs w:val="32"/>
          <w:lang w:val="zh-CN"/>
        </w:rPr>
      </w:pPr>
      <w:r>
        <w:rPr>
          <w:rFonts w:hint="eastAsia" w:ascii="仿宋_GB2312" w:hAnsi="仿宋_GB2312" w:eastAsia="仿宋_GB2312" w:cs="仿宋_GB2312"/>
          <w:b w:val="0"/>
          <w:bCs/>
          <w:sz w:val="32"/>
          <w:szCs w:val="32"/>
          <w:lang w:val="zh-CN"/>
        </w:rPr>
        <w:t>（二）资金计划、到位及使用情况</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1．资金计划。</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项目资金来源主要通过本单位年初预算，由县级财政统一安排资金</w:t>
      </w:r>
      <w:r>
        <w:rPr>
          <w:rFonts w:hint="eastAsia" w:ascii="仿宋_GB2312" w:hAnsi="仿宋_GB2312" w:eastAsia="仿宋_GB2312" w:cs="仿宋_GB2312"/>
          <w:sz w:val="32"/>
          <w:szCs w:val="32"/>
        </w:rPr>
        <w:t>,年初预算资金为</w:t>
      </w:r>
      <w:r>
        <w:rPr>
          <w:rFonts w:hint="eastAsia" w:ascii="仿宋_GB2312" w:hAnsi="仿宋_GB2312" w:cs="仿宋_GB2312"/>
          <w:sz w:val="32"/>
          <w:szCs w:val="32"/>
          <w:lang w:val="en-US" w:eastAsia="zh-CN"/>
        </w:rPr>
        <w:t>22.9</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zh-CN"/>
        </w:rPr>
        <w:t>。</w:t>
      </w:r>
    </w:p>
    <w:p>
      <w:pPr>
        <w:keepNext w:val="0"/>
        <w:keepLines w:val="0"/>
        <w:pageBreakBefore w:val="0"/>
        <w:widowControl w:val="0"/>
        <w:numPr>
          <w:ilvl w:val="0"/>
          <w:numId w:val="2"/>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资金到位。</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根据项目实施进度，通过申请由县财政拨付项目资金。</w:t>
      </w:r>
    </w:p>
    <w:p>
      <w:pPr>
        <w:keepNext w:val="0"/>
        <w:keepLines w:val="0"/>
        <w:pageBreakBefore w:val="0"/>
        <w:widowControl w:val="0"/>
        <w:numPr>
          <w:ilvl w:val="0"/>
          <w:numId w:val="2"/>
        </w:numPr>
        <w:kinsoku/>
        <w:wordWrap/>
        <w:overflowPunct/>
        <w:topLinePunct w:val="0"/>
        <w:autoSpaceDE/>
        <w:autoSpaceDN/>
        <w:bidi w:val="0"/>
        <w:adjustRightInd w:val="0"/>
        <w:snapToGrid w:val="0"/>
        <w:spacing w:line="600" w:lineRule="exact"/>
        <w:ind w:left="0" w:leftChars="0"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资金使用。</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zh-CN"/>
        </w:rPr>
        <w:t>该项目资金通过项目验收合格后已进行了支付，在支付资金时</w:t>
      </w:r>
      <w:r>
        <w:rPr>
          <w:rFonts w:hint="eastAsia" w:ascii="仿宋_GB2312" w:hAnsi="仿宋_GB2312" w:eastAsia="仿宋_GB2312" w:cs="仿宋_GB2312"/>
          <w:sz w:val="32"/>
          <w:szCs w:val="32"/>
        </w:rPr>
        <w:t>严格按照签订合同的金额</w:t>
      </w:r>
      <w:r>
        <w:rPr>
          <w:rFonts w:hint="eastAsia" w:ascii="仿宋_GB2312" w:hAnsi="仿宋_GB2312" w:cs="仿宋_GB2312"/>
          <w:sz w:val="32"/>
          <w:szCs w:val="32"/>
          <w:lang w:eastAsia="zh-CN"/>
        </w:rPr>
        <w:t>。</w:t>
      </w:r>
      <w:r>
        <w:rPr>
          <w:rFonts w:hint="eastAsia" w:ascii="仿宋_GB2312" w:hAnsi="仿宋_GB2312" w:eastAsia="仿宋_GB2312" w:cs="仿宋_GB2312"/>
          <w:sz w:val="32"/>
          <w:szCs w:val="32"/>
          <w:lang w:eastAsia="zh-CN"/>
        </w:rPr>
        <w:t>根据项目完成情况</w:t>
      </w:r>
      <w:r>
        <w:rPr>
          <w:rFonts w:hint="eastAsia" w:ascii="仿宋_GB2312" w:hAnsi="仿宋_GB2312" w:cs="仿宋_GB2312"/>
          <w:sz w:val="32"/>
          <w:szCs w:val="32"/>
          <w:lang w:val="en-US" w:eastAsia="zh-CN"/>
        </w:rPr>
        <w:t>等</w:t>
      </w:r>
      <w:r>
        <w:rPr>
          <w:rFonts w:hint="eastAsia" w:ascii="仿宋_GB2312" w:hAnsi="仿宋_GB2312" w:eastAsia="仿宋_GB2312" w:cs="仿宋_GB2312"/>
          <w:sz w:val="32"/>
          <w:szCs w:val="32"/>
        </w:rPr>
        <w:t>进行验收，项目资金达到专款专用合理支付。</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b w:val="0"/>
          <w:bCs/>
          <w:sz w:val="32"/>
          <w:szCs w:val="32"/>
          <w:lang w:val="zh-CN"/>
        </w:rPr>
      </w:pPr>
      <w:r>
        <w:rPr>
          <w:rFonts w:hint="eastAsia" w:ascii="仿宋_GB2312" w:hAnsi="仿宋_GB2312" w:cs="仿宋_GB2312"/>
          <w:b w:val="0"/>
          <w:bCs/>
          <w:sz w:val="32"/>
          <w:szCs w:val="32"/>
          <w:lang w:val="zh-CN"/>
        </w:rPr>
        <w:t>（</w:t>
      </w:r>
      <w:r>
        <w:rPr>
          <w:rFonts w:hint="eastAsia" w:ascii="仿宋_GB2312" w:hAnsi="仿宋_GB2312" w:cs="仿宋_GB2312"/>
          <w:b w:val="0"/>
          <w:bCs/>
          <w:sz w:val="32"/>
          <w:szCs w:val="32"/>
          <w:lang w:val="en-US" w:eastAsia="zh-CN"/>
        </w:rPr>
        <w:t>三</w:t>
      </w:r>
      <w:r>
        <w:rPr>
          <w:rFonts w:hint="eastAsia" w:ascii="仿宋_GB2312" w:hAnsi="仿宋_GB2312" w:cs="仿宋_GB2312"/>
          <w:b w:val="0"/>
          <w:bCs/>
          <w:sz w:val="32"/>
          <w:szCs w:val="32"/>
          <w:lang w:val="zh-CN"/>
        </w:rPr>
        <w:t>）</w:t>
      </w:r>
      <w:r>
        <w:rPr>
          <w:rFonts w:hint="eastAsia" w:ascii="仿宋_GB2312" w:hAnsi="仿宋_GB2312" w:eastAsia="仿宋_GB2312" w:cs="仿宋_GB2312"/>
          <w:b w:val="0"/>
          <w:bCs/>
          <w:sz w:val="32"/>
          <w:szCs w:val="32"/>
          <w:lang w:val="zh-CN"/>
        </w:rPr>
        <w:t>项目财务管理情况。</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我</w:t>
      </w:r>
      <w:r>
        <w:rPr>
          <w:rFonts w:hint="eastAsia" w:ascii="仿宋_GB2312" w:hAnsi="仿宋_GB2312" w:cs="仿宋_GB2312"/>
          <w:sz w:val="32"/>
          <w:szCs w:val="32"/>
          <w:lang w:val="zh-CN" w:eastAsia="zh-CN"/>
        </w:rPr>
        <w:t>中心</w:t>
      </w:r>
      <w:r>
        <w:rPr>
          <w:rFonts w:hint="eastAsia" w:ascii="仿宋_GB2312" w:hAnsi="仿宋_GB2312" w:eastAsia="仿宋_GB2312" w:cs="仿宋_GB2312"/>
          <w:sz w:val="32"/>
          <w:szCs w:val="32"/>
          <w:lang w:val="zh-CN"/>
        </w:rPr>
        <w:t>一直以来结合工作实际在不断完善财务管理制度，逐步建立健全财务管理制度，并严格执行财务管理制度，做到账务处理准确、及时，会计核算规范等。</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三、项目实施及管理情况</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我单位一直以来结合工作实际在不断完善财务管理制度，逐步建立健全财务管理制度，并严格执行财务管理制度，做到账务处理准确、及时，会计核算规范等。</w:t>
      </w:r>
    </w:p>
    <w:p>
      <w:pPr>
        <w:keepNext w:val="0"/>
        <w:keepLines w:val="0"/>
        <w:pageBreakBefore w:val="0"/>
        <w:widowControl w:val="0"/>
        <w:numPr>
          <w:ilvl w:val="0"/>
          <w:numId w:val="3"/>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sz w:val="32"/>
          <w:szCs w:val="32"/>
          <w:lang w:val="zh-CN"/>
        </w:rPr>
        <w:t>项目组织架构及实施流程。</w:t>
      </w:r>
      <w:r>
        <w:rPr>
          <w:rFonts w:hint="eastAsia" w:ascii="仿宋_GB2312" w:hAnsi="仿宋_GB2312" w:cs="仿宋_GB2312"/>
          <w:b w:val="0"/>
          <w:bCs/>
          <w:sz w:val="32"/>
          <w:szCs w:val="32"/>
          <w:lang w:val="en-US" w:eastAsia="zh-CN"/>
        </w:rPr>
        <w:t xml:space="preserve"> </w:t>
      </w:r>
      <w:r>
        <w:rPr>
          <w:rFonts w:hint="eastAsia" w:ascii="仿宋_GB2312" w:hAnsi="仿宋_GB2312" w:eastAsia="仿宋_GB2312" w:cs="仿宋_GB2312"/>
          <w:sz w:val="32"/>
          <w:szCs w:val="32"/>
          <w:lang w:eastAsia="zh-CN"/>
        </w:rPr>
        <w:t>根据年初预算法规定执行，</w:t>
      </w:r>
      <w:r>
        <w:rPr>
          <w:rFonts w:hint="eastAsia" w:ascii="仿宋_GB2312" w:hAnsi="仿宋_GB2312" w:eastAsia="仿宋_GB2312" w:cs="仿宋_GB2312"/>
          <w:sz w:val="32"/>
          <w:szCs w:val="32"/>
        </w:rPr>
        <w:t>资金的申报是根据官方</w:t>
      </w:r>
      <w:r>
        <w:rPr>
          <w:rFonts w:hint="eastAsia" w:ascii="仿宋_GB2312" w:hAnsi="仿宋_GB2312" w:cs="仿宋_GB2312"/>
          <w:sz w:val="32"/>
          <w:szCs w:val="32"/>
          <w:lang w:val="en-US" w:eastAsia="zh-CN"/>
        </w:rPr>
        <w:t>政务</w:t>
      </w:r>
      <w:r>
        <w:rPr>
          <w:rFonts w:hint="eastAsia" w:ascii="仿宋_GB2312" w:hAnsi="仿宋_GB2312" w:eastAsia="仿宋_GB2312" w:cs="仿宋_GB2312"/>
          <w:sz w:val="32"/>
          <w:szCs w:val="32"/>
        </w:rPr>
        <w:t>微信公众号峨边在线平台整体管理、运营，整体策划、功能设计、结构调整规范、内容填充、日常运营和委托机构</w:t>
      </w:r>
      <w:r>
        <w:rPr>
          <w:rFonts w:hint="eastAsia" w:ascii="仿宋_GB2312" w:hAnsi="仿宋_GB2312" w:eastAsia="仿宋_GB2312" w:cs="仿宋_GB2312"/>
          <w:sz w:val="32"/>
          <w:szCs w:val="32"/>
          <w:lang w:eastAsia="zh-CN"/>
        </w:rPr>
        <w:t>管理运营</w:t>
      </w:r>
      <w:r>
        <w:rPr>
          <w:rFonts w:hint="eastAsia" w:ascii="仿宋_GB2312" w:hAnsi="仿宋_GB2312" w:eastAsia="仿宋_GB2312" w:cs="仿宋_GB2312"/>
          <w:sz w:val="32"/>
          <w:szCs w:val="32"/>
        </w:rPr>
        <w:t>价目表</w:t>
      </w:r>
      <w:r>
        <w:rPr>
          <w:rFonts w:hint="eastAsia" w:ascii="仿宋_GB2312" w:hAnsi="仿宋_GB2312" w:cs="仿宋_GB2312"/>
          <w:sz w:val="32"/>
          <w:szCs w:val="32"/>
          <w:lang w:eastAsia="zh-CN"/>
        </w:rPr>
        <w:t>，</w:t>
      </w:r>
      <w:r>
        <w:rPr>
          <w:rFonts w:hint="eastAsia" w:ascii="仿宋_GB2312" w:hAnsi="仿宋_GB2312" w:eastAsia="仿宋_GB2312" w:cs="仿宋_GB2312"/>
          <w:sz w:val="32"/>
          <w:szCs w:val="32"/>
          <w:lang w:val="zh-CN"/>
        </w:rPr>
        <w:t>形成初步项目资金需求，并在年初进行预算，上报财政部门审核，审核过后，通过政府购买服务委托专业机构进行管理、运营，本单位组织人员进行验收，验收合格后支付资金</w:t>
      </w:r>
      <w:r>
        <w:rPr>
          <w:rFonts w:hint="eastAsia" w:ascii="仿宋_GB2312" w:hAnsi="仿宋_GB2312" w:cs="仿宋_GB2312"/>
          <w:sz w:val="32"/>
          <w:szCs w:val="32"/>
          <w:lang w:val="zh-CN"/>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b w:val="0"/>
          <w:bCs/>
          <w:sz w:val="32"/>
          <w:szCs w:val="32"/>
          <w:lang w:val="zh-CN"/>
        </w:rPr>
        <w:t>（二）项目管理情况。</w:t>
      </w:r>
      <w:r>
        <w:rPr>
          <w:rFonts w:hint="eastAsia" w:ascii="仿宋_GB2312" w:hAnsi="仿宋_GB2312" w:eastAsia="仿宋_GB2312" w:cs="仿宋_GB2312"/>
          <w:sz w:val="32"/>
          <w:szCs w:val="32"/>
          <w:lang w:val="zh-CN"/>
        </w:rPr>
        <w:t>在</w:t>
      </w:r>
      <w:r>
        <w:rPr>
          <w:rFonts w:hint="eastAsia" w:ascii="仿宋_GB2312" w:hAnsi="仿宋_GB2312" w:cs="仿宋_GB2312"/>
          <w:sz w:val="32"/>
          <w:szCs w:val="32"/>
          <w:lang w:val="en-US" w:eastAsia="zh-CN"/>
        </w:rPr>
        <w:t>项目</w:t>
      </w:r>
      <w:r>
        <w:rPr>
          <w:rFonts w:hint="eastAsia" w:ascii="仿宋_GB2312" w:hAnsi="仿宋_GB2312" w:eastAsia="仿宋_GB2312" w:cs="仿宋_GB2312"/>
          <w:sz w:val="32"/>
          <w:szCs w:val="32"/>
          <w:lang w:val="zh-CN"/>
        </w:rPr>
        <w:t>实施过程中</w:t>
      </w:r>
      <w:r>
        <w:rPr>
          <w:rFonts w:hint="eastAsia" w:ascii="仿宋_GB2312" w:hAnsi="仿宋_GB2312" w:cs="仿宋_GB2312"/>
          <w:sz w:val="32"/>
          <w:szCs w:val="32"/>
          <w:lang w:val="zh-CN"/>
        </w:rPr>
        <w:t>，</w:t>
      </w:r>
      <w:r>
        <w:rPr>
          <w:rFonts w:hint="eastAsia" w:ascii="仿宋_GB2312" w:hAnsi="仿宋_GB2312" w:eastAsia="仿宋_GB2312" w:cs="仿宋_GB2312"/>
          <w:sz w:val="32"/>
          <w:szCs w:val="32"/>
          <w:lang w:val="zh-CN"/>
        </w:rPr>
        <w:t>我单位严格按照相关法律法规及项目管理制度</w:t>
      </w:r>
      <w:r>
        <w:rPr>
          <w:rFonts w:hint="eastAsia" w:ascii="仿宋_GB2312" w:hAnsi="仿宋_GB2312" w:cs="仿宋_GB2312"/>
          <w:sz w:val="32"/>
          <w:szCs w:val="32"/>
          <w:lang w:val="zh-CN"/>
        </w:rPr>
        <w:t>，</w:t>
      </w:r>
      <w:r>
        <w:rPr>
          <w:rFonts w:hint="eastAsia" w:ascii="仿宋_GB2312" w:hAnsi="仿宋_GB2312" w:eastAsia="仿宋_GB2312" w:cs="仿宋_GB2312"/>
          <w:sz w:val="32"/>
          <w:szCs w:val="32"/>
        </w:rPr>
        <w:t>对官方微信公众号峨边在线平台</w:t>
      </w:r>
      <w:r>
        <w:rPr>
          <w:rFonts w:hint="eastAsia" w:ascii="仿宋_GB2312" w:hAnsi="仿宋_GB2312" w:cs="仿宋_GB2312"/>
          <w:sz w:val="32"/>
          <w:szCs w:val="32"/>
          <w:lang w:val="en-US" w:eastAsia="zh-CN"/>
        </w:rPr>
        <w:t>的</w:t>
      </w:r>
      <w:r>
        <w:rPr>
          <w:rFonts w:hint="eastAsia" w:ascii="仿宋_GB2312" w:hAnsi="仿宋_GB2312" w:eastAsia="仿宋_GB2312" w:cs="仿宋_GB2312"/>
          <w:sz w:val="32"/>
          <w:szCs w:val="32"/>
        </w:rPr>
        <w:t>整体策划、功能设计、结构调整规范、内容填充、日常运营</w:t>
      </w:r>
      <w:r>
        <w:rPr>
          <w:rFonts w:hint="eastAsia" w:ascii="仿宋_GB2312" w:hAnsi="仿宋_GB2312" w:cs="仿宋_GB2312"/>
          <w:sz w:val="32"/>
          <w:szCs w:val="32"/>
          <w:lang w:val="en-US" w:eastAsia="zh-CN"/>
        </w:rPr>
        <w:t>进行管理</w:t>
      </w:r>
      <w:r>
        <w:rPr>
          <w:rFonts w:hint="eastAsia" w:ascii="仿宋_GB2312" w:hAnsi="仿宋_GB2312" w:eastAsia="仿宋_GB2312" w:cs="仿宋_GB2312"/>
          <w:sz w:val="32"/>
          <w:szCs w:val="32"/>
          <w:lang w:val="zh-CN"/>
        </w:rPr>
        <w:t>，项目得以顺利开展。</w:t>
      </w:r>
    </w:p>
    <w:p>
      <w:pPr>
        <w:keepNext w:val="0"/>
        <w:keepLines w:val="0"/>
        <w:pageBreakBefore w:val="0"/>
        <w:widowControl w:val="0"/>
        <w:numPr>
          <w:ilvl w:val="0"/>
          <w:numId w:val="4"/>
        </w:numPr>
        <w:kinsoku/>
        <w:wordWrap/>
        <w:overflowPunct/>
        <w:topLinePunct w:val="0"/>
        <w:autoSpaceDE/>
        <w:autoSpaceDN/>
        <w:bidi w:val="0"/>
        <w:adjustRightInd w:val="0"/>
        <w:snapToGrid w:val="0"/>
        <w:spacing w:line="600" w:lineRule="exact"/>
        <w:ind w:left="-80" w:leftChars="0" w:firstLine="720" w:firstLineChars="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b w:val="0"/>
          <w:bCs/>
          <w:sz w:val="32"/>
          <w:szCs w:val="32"/>
          <w:lang w:val="zh-CN"/>
        </w:rPr>
        <w:t>项目监管情况。</w:t>
      </w:r>
      <w:r>
        <w:rPr>
          <w:rFonts w:hint="eastAsia" w:ascii="仿宋_GB2312" w:hAnsi="仿宋_GB2312" w:eastAsia="仿宋_GB2312" w:cs="仿宋_GB2312"/>
          <w:sz w:val="32"/>
          <w:szCs w:val="32"/>
          <w:lang w:val="zh-CN"/>
        </w:rPr>
        <w:t>在项目实施过程中，我单位安排了人员对整个项目实施过程进行全程监督、参与、指导，对项目实施过程中的管理、运营等进行严格监管，并不定时对内容成效进行检查，确保项目按时、按量完成。</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bCs/>
          <w:sz w:val="32"/>
          <w:szCs w:val="32"/>
          <w:lang w:val="zh-CN"/>
        </w:rPr>
      </w:pPr>
      <w:r>
        <w:rPr>
          <w:rFonts w:hint="eastAsia" w:ascii="仿宋_GB2312" w:hAnsi="仿宋_GB2312" w:eastAsia="仿宋_GB2312" w:cs="仿宋_GB2312"/>
          <w:b/>
          <w:bCs/>
          <w:sz w:val="32"/>
          <w:szCs w:val="32"/>
        </w:rPr>
        <w:t>四、项目绩效情况</w:t>
      </w:r>
      <w:r>
        <w:rPr>
          <w:rFonts w:hint="eastAsia" w:ascii="仿宋_GB2312" w:hAnsi="仿宋_GB2312" w:eastAsia="仿宋_GB2312" w:cs="仿宋_GB2312"/>
          <w:b/>
          <w:bCs/>
          <w:sz w:val="32"/>
          <w:szCs w:val="32"/>
          <w:lang w:val="zh-CN"/>
        </w:rPr>
        <w:tab/>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sz w:val="32"/>
          <w:szCs w:val="32"/>
          <w:lang w:val="zh-CN"/>
        </w:rPr>
      </w:pPr>
      <w:r>
        <w:rPr>
          <w:rFonts w:hint="eastAsia" w:ascii="仿宋_GB2312" w:hAnsi="仿宋_GB2312" w:eastAsia="仿宋_GB2312" w:cs="仿宋_GB2312"/>
          <w:b w:val="0"/>
          <w:bCs/>
          <w:sz w:val="32"/>
          <w:szCs w:val="32"/>
          <w:lang w:val="zh-CN"/>
        </w:rPr>
        <w:t>（一）项目完成情况</w:t>
      </w:r>
      <w:r>
        <w:rPr>
          <w:rFonts w:hint="eastAsia" w:ascii="仿宋_GB2312" w:hAnsi="仿宋_GB2312" w:eastAsia="仿宋_GB2312" w:cs="仿宋_GB2312"/>
          <w:b/>
          <w:sz w:val="32"/>
          <w:szCs w:val="32"/>
          <w:lang w:val="zh-CN"/>
        </w:rPr>
        <w:t>。</w:t>
      </w:r>
      <w:r>
        <w:rPr>
          <w:rFonts w:hint="eastAsia" w:ascii="仿宋_GB2312" w:hAnsi="仿宋_GB2312" w:eastAsia="仿宋_GB2312" w:cs="仿宋_GB2312"/>
          <w:sz w:val="32"/>
          <w:szCs w:val="32"/>
        </w:rPr>
        <w:t>按照项目要求</w:t>
      </w:r>
      <w:r>
        <w:rPr>
          <w:rFonts w:hint="eastAsia" w:ascii="仿宋_GB2312" w:hAnsi="仿宋_GB2312" w:eastAsia="仿宋_GB2312" w:cs="仿宋_GB2312"/>
          <w:color w:val="000000"/>
          <w:sz w:val="32"/>
          <w:szCs w:val="32"/>
        </w:rPr>
        <w:t>安排</w:t>
      </w:r>
      <w:r>
        <w:rPr>
          <w:rFonts w:hint="eastAsia" w:ascii="仿宋_GB2312" w:hAnsi="仿宋_GB2312" w:eastAsia="仿宋_GB2312" w:cs="仿宋_GB2312"/>
          <w:color w:val="000000"/>
          <w:sz w:val="32"/>
          <w:szCs w:val="32"/>
          <w:lang w:val="en-US" w:eastAsia="zh-CN"/>
        </w:rPr>
        <w:t>专业编辑</w:t>
      </w:r>
      <w:r>
        <w:rPr>
          <w:rFonts w:hint="eastAsia" w:ascii="仿宋_GB2312" w:hAnsi="仿宋_GB2312" w:eastAsia="仿宋_GB2312" w:cs="仿宋_GB2312"/>
          <w:color w:val="000000"/>
          <w:sz w:val="32"/>
          <w:szCs w:val="32"/>
        </w:rPr>
        <w:t>人员开展相关工作，用文字、图片、微视频等各种形式来填充公众号内容</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其中</w:t>
      </w:r>
      <w:r>
        <w:rPr>
          <w:rFonts w:hint="eastAsia" w:ascii="仿宋_GB2312" w:hAnsi="仿宋_GB2312" w:eastAsia="仿宋_GB2312" w:cs="仿宋_GB2312"/>
          <w:color w:val="000000"/>
          <w:sz w:val="32"/>
          <w:szCs w:val="32"/>
        </w:rPr>
        <w:t>创新宣传</w:t>
      </w:r>
      <w:r>
        <w:rPr>
          <w:rFonts w:hint="eastAsia" w:ascii="仿宋_GB2312" w:hAnsi="仿宋_GB2312" w:eastAsia="仿宋_GB2312" w:cs="仿宋_GB2312"/>
          <w:color w:val="000000"/>
          <w:sz w:val="32"/>
          <w:szCs w:val="32"/>
          <w:lang w:val="en-US" w:eastAsia="zh-CN"/>
        </w:rPr>
        <w:t>包括</w:t>
      </w:r>
      <w:r>
        <w:rPr>
          <w:rFonts w:hint="eastAsia" w:ascii="仿宋_GB2312" w:hAnsi="仿宋_GB2312" w:eastAsia="仿宋_GB2312" w:cs="仿宋_GB2312"/>
          <w:color w:val="000000"/>
          <w:sz w:val="32"/>
          <w:szCs w:val="32"/>
        </w:rPr>
        <w:t>：每年围绕全县重点工作，提供不少于 4 次的网络主题宣传活动策划执行；微信公众号推文每季度不少于一次</w:t>
      </w:r>
      <w:r>
        <w:rPr>
          <w:rFonts w:hint="eastAsia" w:ascii="仿宋_GB2312" w:hAnsi="仿宋_GB2312" w:eastAsia="仿宋_GB2312" w:cs="仿宋_GB2312"/>
          <w:color w:val="000000"/>
          <w:sz w:val="32"/>
          <w:szCs w:val="32"/>
          <w:lang w:eastAsia="zh-CN"/>
        </w:rPr>
        <w:t>原创精品推文</w:t>
      </w:r>
      <w:r>
        <w:rPr>
          <w:rFonts w:hint="eastAsia" w:ascii="仿宋_GB2312" w:hAnsi="仿宋_GB2312" w:eastAsia="仿宋_GB2312" w:cs="仿宋_GB2312"/>
          <w:color w:val="000000"/>
          <w:sz w:val="32"/>
          <w:szCs w:val="32"/>
        </w:rPr>
        <w:t>，阅读量不少于</w:t>
      </w:r>
      <w:r>
        <w:rPr>
          <w:rFonts w:hint="eastAsia" w:ascii="仿宋_GB2312" w:hAnsi="仿宋_GB2312" w:cs="仿宋_GB2312"/>
          <w:color w:val="000000"/>
          <w:sz w:val="32"/>
          <w:szCs w:val="32"/>
          <w:lang w:val="en-US" w:eastAsia="zh-CN"/>
        </w:rPr>
        <w:t>5</w:t>
      </w:r>
      <w:r>
        <w:rPr>
          <w:rFonts w:hint="eastAsia" w:ascii="仿宋_GB2312" w:hAnsi="仿宋_GB2312" w:eastAsia="仿宋_GB2312" w:cs="仿宋_GB2312"/>
          <w:color w:val="000000"/>
          <w:sz w:val="32"/>
          <w:szCs w:val="32"/>
        </w:rPr>
        <w:t>000</w:t>
      </w:r>
      <w:r>
        <w:rPr>
          <w:rFonts w:hint="eastAsia" w:ascii="仿宋_GB2312" w:hAnsi="仿宋_GB2312" w:cs="仿宋_GB2312"/>
          <w:color w:val="000000"/>
          <w:sz w:val="32"/>
          <w:szCs w:val="32"/>
          <w:lang w:eastAsia="zh-CN"/>
        </w:rPr>
        <w:t>，</w:t>
      </w:r>
      <w:r>
        <w:rPr>
          <w:rFonts w:hint="eastAsia" w:ascii="仿宋_GB2312" w:hAnsi="仿宋_GB2312" w:cs="仿宋_GB2312"/>
          <w:color w:val="000000"/>
          <w:sz w:val="32"/>
          <w:szCs w:val="32"/>
          <w:lang w:val="en-US" w:eastAsia="zh-CN"/>
        </w:rPr>
        <w:t>全年推送发布信息1800余条。截止目前，根据项目进度</w:t>
      </w:r>
      <w:r>
        <w:rPr>
          <w:rFonts w:hint="eastAsia" w:ascii="仿宋_GB2312" w:hAnsi="仿宋_GB2312" w:eastAsia="仿宋_GB2312" w:cs="仿宋_GB2312"/>
          <w:sz w:val="32"/>
          <w:szCs w:val="32"/>
        </w:rPr>
        <w:t>共计</w:t>
      </w:r>
      <w:r>
        <w:rPr>
          <w:rFonts w:hint="eastAsia" w:ascii="仿宋_GB2312" w:hAnsi="仿宋_GB2312" w:cs="仿宋_GB2312"/>
          <w:sz w:val="32"/>
          <w:szCs w:val="32"/>
          <w:lang w:val="en-US" w:eastAsia="zh-CN"/>
        </w:rPr>
        <w:t>拨付22.9</w:t>
      </w:r>
      <w:r>
        <w:rPr>
          <w:rFonts w:hint="eastAsia" w:ascii="仿宋_GB2312" w:hAnsi="仿宋_GB2312" w:eastAsia="仿宋_GB2312" w:cs="仿宋_GB2312"/>
          <w:sz w:val="32"/>
          <w:szCs w:val="32"/>
        </w:rPr>
        <w:t>万元。</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sz w:val="32"/>
          <w:szCs w:val="32"/>
          <w:lang w:val="zh-CN"/>
        </w:rPr>
      </w:pPr>
      <w:r>
        <w:rPr>
          <w:rFonts w:hint="eastAsia" w:ascii="仿宋_GB2312" w:hAnsi="仿宋_GB2312" w:eastAsia="仿宋_GB2312" w:cs="仿宋_GB2312"/>
          <w:b w:val="0"/>
          <w:bCs/>
          <w:sz w:val="32"/>
          <w:szCs w:val="32"/>
          <w:lang w:val="zh-CN"/>
        </w:rPr>
        <w:t>（二）项目效益情况。</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color w:val="000000" w:themeColor="text1"/>
          <w:sz w:val="32"/>
          <w:szCs w:val="32"/>
          <w:lang w:val="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全年</w:t>
      </w:r>
      <w:r>
        <w:rPr>
          <w:rFonts w:hint="eastAsia" w:ascii="仿宋_GB2312" w:hAnsi="仿宋_GB2312" w:eastAsia="仿宋_GB2312" w:cs="仿宋_GB2312"/>
          <w:color w:val="000000" w:themeColor="text1"/>
          <w:sz w:val="32"/>
          <w:szCs w:val="32"/>
          <w:lang w:val="zh-CN"/>
          <w14:textFill>
            <w14:solidFill>
              <w14:schemeClr w14:val="tx1"/>
            </w14:solidFill>
          </w14:textFill>
        </w:rPr>
        <w:t>围绕全县重点工作，</w:t>
      </w:r>
      <w:r>
        <w:rPr>
          <w:rFonts w:hint="eastAsia" w:ascii="仿宋_GB2312" w:hAnsi="仿宋_GB2312" w:cs="仿宋_GB2312"/>
          <w:color w:val="000000"/>
          <w:sz w:val="32"/>
          <w:szCs w:val="32"/>
          <w:lang w:val="en-US" w:eastAsia="zh-CN"/>
        </w:rPr>
        <w:t>推送发布信息，完成</w:t>
      </w:r>
      <w:r>
        <w:rPr>
          <w:rFonts w:hint="eastAsia" w:ascii="仿宋_GB2312" w:hAnsi="仿宋_GB2312" w:eastAsia="仿宋_GB2312" w:cs="仿宋_GB2312"/>
          <w:color w:val="000000" w:themeColor="text1"/>
          <w:sz w:val="32"/>
          <w:szCs w:val="32"/>
          <w:lang w:val="zh-CN"/>
          <w14:textFill>
            <w14:solidFill>
              <w14:schemeClr w14:val="tx1"/>
            </w14:solidFill>
          </w14:textFill>
        </w:rPr>
        <w:t>网络主题宣传活动策划执行</w:t>
      </w:r>
      <w:r>
        <w:rPr>
          <w:rFonts w:hint="eastAsia" w:ascii="仿宋_GB2312" w:hAnsi="仿宋_GB2312" w:cs="仿宋_GB2312"/>
          <w:color w:val="000000" w:themeColor="text1"/>
          <w:sz w:val="32"/>
          <w:szCs w:val="32"/>
          <w:lang w:val="zh-CN"/>
          <w14:textFill>
            <w14:solidFill>
              <w14:schemeClr w14:val="tx1"/>
            </w14:solidFill>
          </w14:textFill>
        </w:rPr>
        <w:t>，</w:t>
      </w:r>
      <w:r>
        <w:rPr>
          <w:rFonts w:hint="eastAsia" w:ascii="仿宋_GB2312" w:hAnsi="仿宋_GB2312" w:eastAsia="仿宋_GB2312" w:cs="仿宋_GB2312"/>
          <w:color w:val="000000" w:themeColor="text1"/>
          <w:sz w:val="32"/>
          <w:szCs w:val="32"/>
          <w:lang w:val="zh-CN"/>
          <w14:textFill>
            <w14:solidFill>
              <w14:schemeClr w14:val="tx1"/>
            </w14:solidFill>
          </w14:textFill>
        </w:rPr>
        <w:t>每季度一次阅读量不少于</w:t>
      </w:r>
      <w:r>
        <w:rPr>
          <w:rFonts w:hint="eastAsia" w:ascii="仿宋_GB2312" w:hAnsi="仿宋_GB2312" w:cs="仿宋_GB2312"/>
          <w:color w:val="000000" w:themeColor="text1"/>
          <w:sz w:val="32"/>
          <w:szCs w:val="32"/>
          <w:lang w:val="en-US" w:eastAsia="zh-CN"/>
          <w14:textFill>
            <w14:solidFill>
              <w14:schemeClr w14:val="tx1"/>
            </w14:solidFill>
          </w14:textFill>
        </w:rPr>
        <w:t>5</w:t>
      </w:r>
      <w:bookmarkStart w:id="0" w:name="_GoBack"/>
      <w:bookmarkEnd w:id="0"/>
      <w:r>
        <w:rPr>
          <w:rFonts w:hint="eastAsia" w:ascii="仿宋_GB2312" w:hAnsi="仿宋_GB2312" w:eastAsia="仿宋_GB2312" w:cs="仿宋_GB2312"/>
          <w:color w:val="000000" w:themeColor="text1"/>
          <w:sz w:val="32"/>
          <w:szCs w:val="32"/>
          <w:lang w:val="zh-CN"/>
          <w14:textFill>
            <w14:solidFill>
              <w14:schemeClr w14:val="tx1"/>
            </w14:solidFill>
          </w14:textFill>
        </w:rPr>
        <w:t>000</w:t>
      </w:r>
      <w:r>
        <w:rPr>
          <w:rFonts w:hint="eastAsia" w:ascii="仿宋_GB2312" w:hAnsi="仿宋_GB2312" w:cs="仿宋_GB2312"/>
          <w:color w:val="000000" w:themeColor="text1"/>
          <w:sz w:val="32"/>
          <w:szCs w:val="32"/>
          <w:lang w:val="en-US" w:eastAsia="zh-CN"/>
          <w14:textFill>
            <w14:solidFill>
              <w14:schemeClr w14:val="tx1"/>
            </w14:solidFill>
          </w14:textFill>
        </w:rPr>
        <w:t>的</w:t>
      </w:r>
      <w:r>
        <w:rPr>
          <w:rFonts w:hint="eastAsia" w:ascii="仿宋_GB2312" w:hAnsi="仿宋_GB2312" w:eastAsia="仿宋_GB2312" w:cs="仿宋_GB2312"/>
          <w:color w:val="000000" w:themeColor="text1"/>
          <w:sz w:val="32"/>
          <w:szCs w:val="32"/>
          <w:lang w:val="zh-CN"/>
          <w14:textFill>
            <w14:solidFill>
              <w14:schemeClr w14:val="tx1"/>
            </w14:solidFill>
          </w14:textFill>
        </w:rPr>
        <w:t>原创精品推文，</w:t>
      </w:r>
      <w:r>
        <w:rPr>
          <w:rFonts w:hint="eastAsia" w:ascii="仿宋_GB2312" w:hAnsi="仿宋_GB2312" w:eastAsia="仿宋_GB2312" w:cs="仿宋_GB2312"/>
          <w:color w:val="auto"/>
          <w:kern w:val="0"/>
          <w:sz w:val="32"/>
          <w:szCs w:val="32"/>
          <w:lang w:val="en-US" w:eastAsia="zh-CN" w:bidi="ar"/>
        </w:rPr>
        <w:t>有效发挥新闻宣传主阵地作用，提高服务发展、服务群众的能力和水平，为推动县域经济社会高质量发展提供强有力舆论保障</w:t>
      </w:r>
      <w:r>
        <w:rPr>
          <w:rFonts w:hint="eastAsia" w:ascii="仿宋_GB2312" w:hAnsi="仿宋_GB2312" w:eastAsia="仿宋_GB2312" w:cs="仿宋_GB2312"/>
          <w:color w:val="000000" w:themeColor="text1"/>
          <w:sz w:val="32"/>
          <w:szCs w:val="32"/>
          <w:lang w:val="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五、评价结论及建议</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sz w:val="32"/>
          <w:szCs w:val="32"/>
          <w:lang w:val="zh-CN"/>
        </w:rPr>
      </w:pPr>
      <w:r>
        <w:rPr>
          <w:rFonts w:hint="eastAsia" w:ascii="仿宋_GB2312" w:hAnsi="仿宋_GB2312" w:eastAsia="仿宋_GB2312" w:cs="仿宋_GB2312"/>
          <w:b w:val="0"/>
          <w:bCs/>
          <w:sz w:val="32"/>
          <w:szCs w:val="32"/>
          <w:lang w:val="zh-CN"/>
        </w:rPr>
        <w:t>（一）评价结论。</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bdr w:val="single" w:color="auto" w:sz="4" w:space="0"/>
          <w:lang w:val="zh-CN"/>
        </w:rPr>
      </w:pPr>
      <w:r>
        <w:rPr>
          <w:rFonts w:hint="eastAsia" w:ascii="仿宋_GB2312" w:hAnsi="仿宋_GB2312" w:eastAsia="仿宋_GB2312" w:cs="仿宋_GB2312"/>
          <w:sz w:val="32"/>
          <w:szCs w:val="32"/>
          <w:lang w:val="zh-CN"/>
        </w:rPr>
        <w:t>峨边在线项目绩效评价的开展是该项目年度实施完后的一次自评活动，对项目开展事前、事中、事后进行了严格审查，对项目开展过程中是否合理合规合法进行了自查，从项目的数量指标、质量指标、成本指标、社会效益指标、满意度指标等方面对该项目进行了一次深入的自查，具有很大的必要性</w:t>
      </w:r>
      <w:r>
        <w:rPr>
          <w:rFonts w:hint="eastAsia" w:ascii="仿宋_GB2312" w:hAnsi="仿宋_GB2312" w:eastAsia="仿宋_GB2312" w:cs="仿宋_GB2312"/>
          <w:sz w:val="32"/>
          <w:szCs w:val="32"/>
        </w:rPr>
        <w:t>。</w:t>
      </w:r>
    </w:p>
    <w:p>
      <w:pPr>
        <w:keepNext w:val="0"/>
        <w:keepLines w:val="0"/>
        <w:pageBreakBefore w:val="0"/>
        <w:widowControl w:val="0"/>
        <w:numPr>
          <w:ilvl w:val="0"/>
          <w:numId w:val="4"/>
        </w:numPr>
        <w:kinsoku/>
        <w:wordWrap/>
        <w:overflowPunct/>
        <w:topLinePunct w:val="0"/>
        <w:autoSpaceDE/>
        <w:autoSpaceDN/>
        <w:bidi w:val="0"/>
        <w:adjustRightInd w:val="0"/>
        <w:snapToGrid w:val="0"/>
        <w:spacing w:line="600" w:lineRule="exact"/>
        <w:ind w:left="-80" w:leftChars="0" w:firstLine="720" w:firstLineChars="0"/>
        <w:textAlignment w:val="auto"/>
        <w:rPr>
          <w:rFonts w:hint="eastAsia" w:ascii="仿宋_GB2312" w:hAnsi="仿宋_GB2312" w:eastAsia="仿宋_GB2312" w:cs="仿宋_GB2312"/>
          <w:b w:val="0"/>
          <w:bCs/>
          <w:sz w:val="32"/>
          <w:szCs w:val="32"/>
          <w:lang w:val="zh-CN"/>
        </w:rPr>
      </w:pPr>
      <w:r>
        <w:rPr>
          <w:rFonts w:hint="eastAsia" w:ascii="仿宋_GB2312" w:hAnsi="仿宋_GB2312" w:eastAsia="仿宋_GB2312" w:cs="仿宋_GB2312"/>
          <w:b w:val="0"/>
          <w:bCs/>
          <w:sz w:val="32"/>
          <w:szCs w:val="32"/>
          <w:lang w:val="zh-CN"/>
        </w:rPr>
        <w:t>存在的问题。</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（三）相关建议。</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DB1E2D3"/>
    <w:multiLevelType w:val="singleLevel"/>
    <w:tmpl w:val="ADB1E2D3"/>
    <w:lvl w:ilvl="0" w:tentative="0">
      <w:start w:val="1"/>
      <w:numFmt w:val="chineseCounting"/>
      <w:suff w:val="nothing"/>
      <w:lvlText w:val="（%1）"/>
      <w:lvlJc w:val="left"/>
      <w:rPr>
        <w:rFonts w:hint="eastAsia"/>
      </w:rPr>
    </w:lvl>
  </w:abstractNum>
  <w:abstractNum w:abstractNumId="1">
    <w:nsid w:val="4ED74E7F"/>
    <w:multiLevelType w:val="singleLevel"/>
    <w:tmpl w:val="4ED74E7F"/>
    <w:lvl w:ilvl="0" w:tentative="0">
      <w:start w:val="2"/>
      <w:numFmt w:val="decimal"/>
      <w:suff w:val="nothing"/>
      <w:lvlText w:val="%1．"/>
      <w:lvlJc w:val="left"/>
    </w:lvl>
  </w:abstractNum>
  <w:abstractNum w:abstractNumId="2">
    <w:nsid w:val="5F43A2B8"/>
    <w:multiLevelType w:val="singleLevel"/>
    <w:tmpl w:val="5F43A2B8"/>
    <w:lvl w:ilvl="0" w:tentative="0">
      <w:start w:val="1"/>
      <w:numFmt w:val="chineseCounting"/>
      <w:suff w:val="nothing"/>
      <w:lvlText w:val="（%1）"/>
      <w:lvlJc w:val="left"/>
      <w:pPr>
        <w:ind w:left="-80"/>
      </w:pPr>
      <w:rPr>
        <w:rFonts w:hint="eastAsia"/>
        <w:b w:val="0"/>
        <w:bCs w:val="0"/>
        <w:color w:val="000000" w:themeColor="text1"/>
        <w14:textFill>
          <w14:solidFill>
            <w14:schemeClr w14:val="tx1"/>
          </w14:solidFill>
        </w14:textFill>
      </w:rPr>
    </w:lvl>
  </w:abstractNum>
  <w:abstractNum w:abstractNumId="3">
    <w:nsid w:val="75D77BF4"/>
    <w:multiLevelType w:val="singleLevel"/>
    <w:tmpl w:val="75D77BF4"/>
    <w:lvl w:ilvl="0" w:tentative="0">
      <w:start w:val="2"/>
      <w:numFmt w:val="decimal"/>
      <w:suff w:val="nothing"/>
      <w:lvlText w:val="%1．"/>
      <w:lvlJc w:val="left"/>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NkYjUyODdiMjRjOTlmYzFkZDk5NjdjZTdiMmNkNjIifQ=="/>
  </w:docVars>
  <w:rsids>
    <w:rsidRoot w:val="291C455A"/>
    <w:rsid w:val="001B1813"/>
    <w:rsid w:val="002A5E78"/>
    <w:rsid w:val="003315AE"/>
    <w:rsid w:val="0049716B"/>
    <w:rsid w:val="006F6CE7"/>
    <w:rsid w:val="00C073E9"/>
    <w:rsid w:val="00E42B1E"/>
    <w:rsid w:val="02274EC8"/>
    <w:rsid w:val="051A51B8"/>
    <w:rsid w:val="06D46CFF"/>
    <w:rsid w:val="08B651F8"/>
    <w:rsid w:val="0D466608"/>
    <w:rsid w:val="0D850CC5"/>
    <w:rsid w:val="128E1451"/>
    <w:rsid w:val="14524790"/>
    <w:rsid w:val="19B536B9"/>
    <w:rsid w:val="2635674A"/>
    <w:rsid w:val="272B2B14"/>
    <w:rsid w:val="28C32334"/>
    <w:rsid w:val="291C455A"/>
    <w:rsid w:val="2A502512"/>
    <w:rsid w:val="2EF4022B"/>
    <w:rsid w:val="323B37E4"/>
    <w:rsid w:val="33753436"/>
    <w:rsid w:val="34611F02"/>
    <w:rsid w:val="36926D0C"/>
    <w:rsid w:val="3B936B4F"/>
    <w:rsid w:val="3F03630B"/>
    <w:rsid w:val="414A628B"/>
    <w:rsid w:val="43B6162D"/>
    <w:rsid w:val="472F1E22"/>
    <w:rsid w:val="4A007FA9"/>
    <w:rsid w:val="4E9728B9"/>
    <w:rsid w:val="5AD62C2F"/>
    <w:rsid w:val="65876E75"/>
    <w:rsid w:val="673E27F9"/>
    <w:rsid w:val="6EF16389"/>
    <w:rsid w:val="73F917B7"/>
    <w:rsid w:val="74276058"/>
    <w:rsid w:val="7650798C"/>
    <w:rsid w:val="79016D9C"/>
    <w:rsid w:val="7B23700B"/>
    <w:rsid w:val="7C80614C"/>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Title"/>
    <w:basedOn w:val="1"/>
    <w:next w:val="1"/>
    <w:qFormat/>
    <w:uiPriority w:val="0"/>
    <w:pPr>
      <w:spacing w:before="240" w:after="60" w:line="320" w:lineRule="atLeast"/>
      <w:ind w:firstLine="200" w:firstLineChars="200"/>
      <w:outlineLvl w:val="0"/>
    </w:pPr>
    <w:rPr>
      <w:rFonts w:ascii="Cambria" w:hAnsi="Cambria" w:eastAsia="黑体"/>
      <w:bCs/>
      <w:sz w:val="32"/>
      <w:szCs w:val="32"/>
    </w:rPr>
  </w:style>
  <w:style w:type="paragraph" w:customStyle="1" w:styleId="8">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2477</Words>
  <Characters>2501</Characters>
  <Lines>9</Lines>
  <Paragraphs>2</Paragraphs>
  <TotalTime>2</TotalTime>
  <ScaleCrop>false</ScaleCrop>
  <LinksUpToDate>false</LinksUpToDate>
  <CharactersWithSpaces>2513</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Administrator</cp:lastModifiedBy>
  <cp:lastPrinted>2022-03-15T02:21:00Z</cp:lastPrinted>
  <dcterms:modified xsi:type="dcterms:W3CDTF">2023-11-09T08:18:41Z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ICV">
    <vt:lpwstr>2295F6004E7C4908A6170C90E5C595B7</vt:lpwstr>
  </property>
</Properties>
</file>