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
    <w:p>
      <w:pPr>
        <w:rPr>
          <w:sz w:val="52"/>
          <w:szCs w:val="52"/>
        </w:rPr>
      </w:pPr>
    </w:p>
    <w:p>
      <w:pPr>
        <w:rPr>
          <w:sz w:val="52"/>
          <w:szCs w:val="52"/>
        </w:rPr>
      </w:pPr>
    </w:p>
    <w:p>
      <w:pPr>
        <w:jc w:val="center"/>
        <w:rPr>
          <w:rFonts w:hint="eastAsia"/>
          <w:b/>
          <w:bCs/>
          <w:sz w:val="52"/>
          <w:szCs w:val="52"/>
          <w:lang w:val="en-US" w:eastAsia="zh-CN"/>
        </w:rPr>
      </w:pPr>
      <w:r>
        <w:rPr>
          <w:rFonts w:hint="eastAsia"/>
          <w:b/>
          <w:bCs/>
          <w:sz w:val="52"/>
          <w:szCs w:val="52"/>
          <w:lang w:val="en-US" w:eastAsia="zh-CN"/>
        </w:rPr>
        <w:t>峨边彝族自治县融媒体中心</w:t>
      </w:r>
    </w:p>
    <w:p>
      <w:pPr>
        <w:jc w:val="center"/>
        <w:rPr>
          <w:rFonts w:hint="eastAsia"/>
          <w:b/>
          <w:bCs/>
          <w:sz w:val="52"/>
          <w:szCs w:val="52"/>
          <w:lang w:val="en-US" w:eastAsia="zh-CN"/>
        </w:rPr>
      </w:pPr>
      <w:r>
        <w:rPr>
          <w:rFonts w:hint="eastAsia"/>
          <w:b/>
          <w:bCs/>
          <w:sz w:val="52"/>
          <w:szCs w:val="52"/>
          <w:lang w:val="en-US" w:eastAsia="zh-CN"/>
        </w:rPr>
        <w:t>2022年部门预算</w:t>
      </w:r>
    </w:p>
    <w:p>
      <w:pPr>
        <w:jc w:val="center"/>
        <w:rPr>
          <w:rFonts w:hint="eastAsia"/>
          <w:b/>
          <w:bCs/>
          <w:sz w:val="52"/>
          <w:szCs w:val="52"/>
          <w:lang w:val="en-US" w:eastAsia="zh-CN"/>
        </w:rPr>
      </w:pPr>
    </w:p>
    <w:p>
      <w:pPr>
        <w:jc w:val="both"/>
        <w:rPr>
          <w:rFonts w:hint="default"/>
          <w:b/>
          <w:bCs/>
          <w:sz w:val="52"/>
          <w:szCs w:val="52"/>
          <w:lang w:val="en-US" w:eastAsia="zh-CN"/>
        </w:rPr>
      </w:pPr>
    </w:p>
    <w:p>
      <w:pPr>
        <w:jc w:val="both"/>
        <w:rPr>
          <w:rFonts w:hint="default"/>
          <w:b/>
          <w:bCs/>
          <w:sz w:val="52"/>
          <w:szCs w:val="52"/>
          <w:lang w:val="en-US" w:eastAsia="zh-CN"/>
        </w:rPr>
      </w:pPr>
    </w:p>
    <w:p>
      <w:pPr>
        <w:tabs>
          <w:tab w:val="left" w:pos="3278"/>
        </w:tabs>
        <w:jc w:val="both"/>
        <w:rPr>
          <w:rFonts w:hint="default"/>
          <w:b/>
          <w:bCs/>
          <w:sz w:val="52"/>
          <w:szCs w:val="52"/>
          <w:lang w:val="en-US" w:eastAsia="zh-CN"/>
        </w:rPr>
      </w:pPr>
    </w:p>
    <w:p>
      <w:pPr>
        <w:jc w:val="center"/>
        <w:rPr>
          <w:rFonts w:hint="eastAsia" w:eastAsiaTheme="minorEastAsia"/>
          <w:b/>
          <w:bCs/>
          <w:sz w:val="32"/>
          <w:szCs w:val="32"/>
          <w:lang w:val="en-US" w:eastAsia="zh-CN"/>
        </w:rPr>
      </w:pPr>
      <w:r>
        <w:rPr>
          <w:rFonts w:hint="eastAsia"/>
          <w:b/>
          <w:bCs/>
          <w:sz w:val="32"/>
          <w:szCs w:val="32"/>
          <w:lang w:val="en-US" w:eastAsia="zh-CN"/>
        </w:rPr>
        <w:t>单位(签章)：峨边彝族自治县融媒体中心</w:t>
      </w:r>
    </w:p>
    <w:p>
      <w:pPr>
        <w:jc w:val="both"/>
        <w:rPr>
          <w:rFonts w:hint="default"/>
          <w:b/>
          <w:bCs/>
          <w:sz w:val="32"/>
          <w:szCs w:val="32"/>
          <w:lang w:val="en-US" w:eastAsia="zh-CN"/>
        </w:rPr>
      </w:pPr>
    </w:p>
    <w:p>
      <w:pPr>
        <w:jc w:val="center"/>
        <w:rPr>
          <w:rFonts w:hint="eastAsia"/>
          <w:b/>
          <w:bCs/>
          <w:sz w:val="32"/>
          <w:szCs w:val="32"/>
          <w:lang w:val="en-US" w:eastAsia="zh-CN"/>
        </w:rPr>
      </w:pPr>
      <w:r>
        <w:rPr>
          <w:rFonts w:hint="eastAsia"/>
          <w:b/>
          <w:bCs/>
          <w:sz w:val="32"/>
          <w:szCs w:val="32"/>
          <w:lang w:val="en-US" w:eastAsia="zh-CN"/>
        </w:rPr>
        <w:t>2022年 4 月 28 日</w:t>
      </w:r>
    </w:p>
    <w:p>
      <w:pPr>
        <w:jc w:val="both"/>
        <w:rPr>
          <w:rFonts w:hint="eastAsia"/>
          <w:b/>
          <w:bCs/>
          <w:sz w:val="32"/>
          <w:szCs w:val="32"/>
          <w:lang w:val="en-US" w:eastAsia="zh-CN"/>
        </w:rPr>
      </w:pPr>
    </w:p>
    <w:p>
      <w:pPr>
        <w:jc w:val="center"/>
        <w:rPr>
          <w:rFonts w:hint="eastAsia"/>
          <w:b/>
          <w:bCs/>
          <w:sz w:val="32"/>
          <w:szCs w:val="32"/>
          <w:lang w:val="en-US" w:eastAsia="zh-CN"/>
        </w:rPr>
      </w:pPr>
    </w:p>
    <w:p>
      <w:pPr>
        <w:jc w:val="center"/>
        <w:rPr>
          <w:rFonts w:hint="eastAsia"/>
          <w:b/>
          <w:bCs/>
          <w:sz w:val="32"/>
          <w:szCs w:val="32"/>
          <w:lang w:val="en-US" w:eastAsia="zh-CN"/>
        </w:rPr>
      </w:pPr>
    </w:p>
    <w:p>
      <w:pPr>
        <w:jc w:val="center"/>
        <w:rPr>
          <w:rFonts w:hint="default"/>
          <w:b/>
          <w:bCs/>
          <w:sz w:val="32"/>
          <w:szCs w:val="32"/>
          <w:lang w:val="en-US" w:eastAsia="zh-CN"/>
        </w:rPr>
      </w:pPr>
      <w:r>
        <w:rPr>
          <w:rFonts w:hint="default"/>
          <w:b/>
          <w:bCs/>
          <w:sz w:val="32"/>
          <w:szCs w:val="32"/>
          <w:lang w:val="en-US" w:eastAsia="zh-CN"/>
        </w:rPr>
        <w:t>目</w:t>
      </w:r>
      <w:r>
        <w:rPr>
          <w:rFonts w:hint="eastAsia"/>
          <w:b/>
          <w:bCs/>
          <w:sz w:val="32"/>
          <w:szCs w:val="32"/>
          <w:lang w:val="en-US" w:eastAsia="zh-CN"/>
        </w:rPr>
        <w:t xml:space="preserve"> </w:t>
      </w:r>
      <w:r>
        <w:rPr>
          <w:rFonts w:hint="default"/>
          <w:b/>
          <w:bCs/>
          <w:sz w:val="32"/>
          <w:szCs w:val="32"/>
          <w:lang w:val="en-US" w:eastAsia="zh-CN"/>
        </w:rPr>
        <w:t>录</w:t>
      </w:r>
    </w:p>
    <w:p>
      <w:pPr>
        <w:jc w:val="left"/>
        <w:rPr>
          <w:rFonts w:hint="default"/>
          <w:b w:val="0"/>
          <w:bCs w:val="0"/>
          <w:sz w:val="28"/>
          <w:szCs w:val="28"/>
          <w:lang w:val="en-US" w:eastAsia="zh-CN"/>
        </w:rPr>
      </w:pPr>
      <w:r>
        <w:rPr>
          <w:rFonts w:hint="default"/>
          <w:b w:val="0"/>
          <w:bCs w:val="0"/>
          <w:sz w:val="28"/>
          <w:szCs w:val="28"/>
          <w:lang w:val="en-US" w:eastAsia="zh-CN"/>
        </w:rPr>
        <w:t xml:space="preserve">第一部分 </w:t>
      </w:r>
      <w:r>
        <w:rPr>
          <w:rFonts w:hint="eastAsia"/>
          <w:b w:val="0"/>
          <w:bCs w:val="0"/>
          <w:sz w:val="28"/>
          <w:szCs w:val="28"/>
          <w:lang w:val="en-US" w:eastAsia="zh-CN"/>
        </w:rPr>
        <w:t>峨边彝族自治县融媒体中心</w:t>
      </w:r>
      <w:r>
        <w:rPr>
          <w:rFonts w:hint="default"/>
          <w:b w:val="0"/>
          <w:bCs w:val="0"/>
          <w:sz w:val="28"/>
          <w:szCs w:val="28"/>
          <w:lang w:val="en-US" w:eastAsia="zh-CN"/>
        </w:rPr>
        <w:t>概况</w:t>
      </w:r>
    </w:p>
    <w:p>
      <w:pPr>
        <w:jc w:val="left"/>
        <w:rPr>
          <w:rFonts w:hint="default"/>
          <w:b w:val="0"/>
          <w:bCs w:val="0"/>
          <w:sz w:val="28"/>
          <w:szCs w:val="28"/>
          <w:lang w:val="en-US" w:eastAsia="zh-CN"/>
        </w:rPr>
      </w:pPr>
      <w:r>
        <w:rPr>
          <w:rFonts w:hint="default"/>
          <w:b w:val="0"/>
          <w:bCs w:val="0"/>
          <w:sz w:val="28"/>
          <w:szCs w:val="28"/>
          <w:lang w:val="en-US" w:eastAsia="zh-CN"/>
        </w:rPr>
        <w:t>一、基本职能及主要工作</w:t>
      </w:r>
    </w:p>
    <w:p>
      <w:pPr>
        <w:jc w:val="left"/>
        <w:rPr>
          <w:rFonts w:hint="default"/>
          <w:b w:val="0"/>
          <w:bCs w:val="0"/>
          <w:sz w:val="28"/>
          <w:szCs w:val="28"/>
          <w:lang w:val="en-US" w:eastAsia="zh-CN"/>
        </w:rPr>
      </w:pPr>
      <w:r>
        <w:rPr>
          <w:rFonts w:hint="default"/>
          <w:b w:val="0"/>
          <w:bCs w:val="0"/>
          <w:sz w:val="28"/>
          <w:szCs w:val="28"/>
          <w:lang w:val="en-US" w:eastAsia="zh-CN"/>
        </w:rPr>
        <w:t>二、部门预算单位构成</w:t>
      </w:r>
    </w:p>
    <w:p>
      <w:pPr>
        <w:jc w:val="left"/>
        <w:rPr>
          <w:rFonts w:hint="default"/>
          <w:b w:val="0"/>
          <w:bCs w:val="0"/>
          <w:sz w:val="28"/>
          <w:szCs w:val="28"/>
          <w:lang w:val="en-US" w:eastAsia="zh-CN"/>
        </w:rPr>
      </w:pPr>
      <w:r>
        <w:rPr>
          <w:rFonts w:hint="default"/>
          <w:b w:val="0"/>
          <w:bCs w:val="0"/>
          <w:sz w:val="28"/>
          <w:szCs w:val="28"/>
          <w:lang w:val="en-US" w:eastAsia="zh-CN"/>
        </w:rPr>
        <w:t xml:space="preserve">第二部分 </w:t>
      </w:r>
      <w:r>
        <w:rPr>
          <w:rFonts w:hint="eastAsia"/>
          <w:b w:val="0"/>
          <w:bCs w:val="0"/>
          <w:sz w:val="28"/>
          <w:szCs w:val="28"/>
          <w:lang w:val="en-US" w:eastAsia="zh-CN"/>
        </w:rPr>
        <w:t>峨边彝族自治县融媒体中心</w:t>
      </w:r>
      <w:r>
        <w:rPr>
          <w:rFonts w:hint="default"/>
          <w:b w:val="0"/>
          <w:bCs w:val="0"/>
          <w:sz w:val="28"/>
          <w:szCs w:val="28"/>
          <w:lang w:val="en-US" w:eastAsia="zh-CN"/>
        </w:rPr>
        <w:t>2022年部门预算表</w:t>
      </w:r>
    </w:p>
    <w:p>
      <w:pPr>
        <w:jc w:val="left"/>
        <w:rPr>
          <w:rFonts w:hint="default"/>
          <w:b w:val="0"/>
          <w:bCs w:val="0"/>
          <w:sz w:val="28"/>
          <w:szCs w:val="28"/>
          <w:lang w:val="en-US" w:eastAsia="zh-CN"/>
        </w:rPr>
      </w:pPr>
      <w:r>
        <w:rPr>
          <w:rFonts w:hint="default"/>
          <w:b w:val="0"/>
          <w:bCs w:val="0"/>
          <w:sz w:val="28"/>
          <w:szCs w:val="28"/>
          <w:lang w:val="en-US" w:eastAsia="zh-CN"/>
        </w:rPr>
        <w:t>一、部门收支总表</w:t>
      </w:r>
    </w:p>
    <w:p>
      <w:pPr>
        <w:jc w:val="left"/>
        <w:rPr>
          <w:rFonts w:hint="default"/>
          <w:b w:val="0"/>
          <w:bCs w:val="0"/>
          <w:sz w:val="28"/>
          <w:szCs w:val="28"/>
          <w:lang w:val="en-US" w:eastAsia="zh-CN"/>
        </w:rPr>
      </w:pPr>
      <w:r>
        <w:rPr>
          <w:rFonts w:hint="default"/>
          <w:b w:val="0"/>
          <w:bCs w:val="0"/>
          <w:sz w:val="28"/>
          <w:szCs w:val="28"/>
          <w:lang w:val="en-US" w:eastAsia="zh-CN"/>
        </w:rPr>
        <w:t>二、部门收入总表</w:t>
      </w:r>
    </w:p>
    <w:p>
      <w:pPr>
        <w:jc w:val="left"/>
        <w:rPr>
          <w:rFonts w:hint="default"/>
          <w:b w:val="0"/>
          <w:bCs w:val="0"/>
          <w:sz w:val="28"/>
          <w:szCs w:val="28"/>
          <w:lang w:val="en-US" w:eastAsia="zh-CN"/>
        </w:rPr>
      </w:pPr>
      <w:r>
        <w:rPr>
          <w:rFonts w:hint="default"/>
          <w:b w:val="0"/>
          <w:bCs w:val="0"/>
          <w:sz w:val="28"/>
          <w:szCs w:val="28"/>
          <w:lang w:val="en-US" w:eastAsia="zh-CN"/>
        </w:rPr>
        <w:t>三、部门支出总表</w:t>
      </w:r>
    </w:p>
    <w:p>
      <w:pPr>
        <w:jc w:val="left"/>
        <w:rPr>
          <w:rFonts w:hint="default"/>
          <w:b w:val="0"/>
          <w:bCs w:val="0"/>
          <w:sz w:val="28"/>
          <w:szCs w:val="28"/>
          <w:lang w:val="en-US" w:eastAsia="zh-CN"/>
        </w:rPr>
      </w:pPr>
      <w:r>
        <w:rPr>
          <w:rFonts w:hint="default"/>
          <w:b w:val="0"/>
          <w:bCs w:val="0"/>
          <w:sz w:val="28"/>
          <w:szCs w:val="28"/>
          <w:lang w:val="en-US" w:eastAsia="zh-CN"/>
        </w:rPr>
        <w:t>四、财政拨款收支预算总表</w:t>
      </w:r>
    </w:p>
    <w:p>
      <w:pPr>
        <w:jc w:val="left"/>
        <w:rPr>
          <w:rFonts w:hint="default"/>
          <w:b w:val="0"/>
          <w:bCs w:val="0"/>
          <w:sz w:val="28"/>
          <w:szCs w:val="28"/>
          <w:lang w:val="en-US" w:eastAsia="zh-CN"/>
        </w:rPr>
      </w:pPr>
      <w:r>
        <w:rPr>
          <w:rFonts w:hint="default"/>
          <w:b w:val="0"/>
          <w:bCs w:val="0"/>
          <w:sz w:val="28"/>
          <w:szCs w:val="28"/>
          <w:lang w:val="en-US" w:eastAsia="zh-CN"/>
        </w:rPr>
        <w:t>五、财政拨款支出预算表（部门经济分类科目）</w:t>
      </w:r>
    </w:p>
    <w:p>
      <w:pPr>
        <w:jc w:val="left"/>
        <w:rPr>
          <w:rFonts w:hint="default"/>
          <w:b w:val="0"/>
          <w:bCs w:val="0"/>
          <w:sz w:val="28"/>
          <w:szCs w:val="28"/>
          <w:lang w:val="en-US" w:eastAsia="zh-CN"/>
        </w:rPr>
      </w:pPr>
      <w:r>
        <w:rPr>
          <w:rFonts w:hint="default"/>
          <w:b w:val="0"/>
          <w:bCs w:val="0"/>
          <w:sz w:val="28"/>
          <w:szCs w:val="28"/>
          <w:lang w:val="en-US" w:eastAsia="zh-CN"/>
        </w:rPr>
        <w:t>六、一般公共预算支出预算表</w:t>
      </w:r>
    </w:p>
    <w:p>
      <w:pPr>
        <w:jc w:val="left"/>
        <w:rPr>
          <w:rFonts w:hint="default"/>
          <w:b w:val="0"/>
          <w:bCs w:val="0"/>
          <w:sz w:val="28"/>
          <w:szCs w:val="28"/>
          <w:lang w:val="en-US" w:eastAsia="zh-CN"/>
        </w:rPr>
      </w:pPr>
      <w:r>
        <w:rPr>
          <w:rFonts w:hint="default"/>
          <w:b w:val="0"/>
          <w:bCs w:val="0"/>
          <w:sz w:val="28"/>
          <w:szCs w:val="28"/>
          <w:lang w:val="en-US" w:eastAsia="zh-CN"/>
        </w:rPr>
        <w:t>七、一般公共预算基本支出预算表</w:t>
      </w:r>
    </w:p>
    <w:p>
      <w:pPr>
        <w:jc w:val="left"/>
        <w:rPr>
          <w:rFonts w:hint="default"/>
          <w:b w:val="0"/>
          <w:bCs w:val="0"/>
          <w:sz w:val="28"/>
          <w:szCs w:val="28"/>
          <w:lang w:val="en-US" w:eastAsia="zh-CN"/>
        </w:rPr>
      </w:pPr>
      <w:r>
        <w:rPr>
          <w:rFonts w:hint="default"/>
          <w:b w:val="0"/>
          <w:bCs w:val="0"/>
          <w:sz w:val="28"/>
          <w:szCs w:val="28"/>
          <w:lang w:val="en-US" w:eastAsia="zh-CN"/>
        </w:rPr>
        <w:t>八、一般公共预算项目支出预算表</w:t>
      </w:r>
    </w:p>
    <w:p>
      <w:pPr>
        <w:jc w:val="left"/>
        <w:rPr>
          <w:rFonts w:hint="default"/>
          <w:b w:val="0"/>
          <w:bCs w:val="0"/>
          <w:sz w:val="28"/>
          <w:szCs w:val="28"/>
          <w:lang w:val="en-US" w:eastAsia="zh-CN"/>
        </w:rPr>
      </w:pPr>
      <w:r>
        <w:rPr>
          <w:rFonts w:hint="default"/>
          <w:b w:val="0"/>
          <w:bCs w:val="0"/>
          <w:sz w:val="28"/>
          <w:szCs w:val="28"/>
          <w:lang w:val="en-US" w:eastAsia="zh-CN"/>
        </w:rPr>
        <w:t>九、一般公共预算“三公”经费支出预算表</w:t>
      </w:r>
    </w:p>
    <w:p>
      <w:pPr>
        <w:jc w:val="left"/>
        <w:rPr>
          <w:rFonts w:hint="default"/>
          <w:b w:val="0"/>
          <w:bCs w:val="0"/>
          <w:sz w:val="28"/>
          <w:szCs w:val="28"/>
          <w:lang w:val="en-US" w:eastAsia="zh-CN"/>
        </w:rPr>
      </w:pPr>
      <w:r>
        <w:rPr>
          <w:rFonts w:hint="default"/>
          <w:b w:val="0"/>
          <w:bCs w:val="0"/>
          <w:sz w:val="28"/>
          <w:szCs w:val="28"/>
          <w:lang w:val="en-US" w:eastAsia="zh-CN"/>
        </w:rPr>
        <w:t>十、政府性基金预算支出表</w:t>
      </w:r>
    </w:p>
    <w:p>
      <w:pPr>
        <w:jc w:val="left"/>
        <w:rPr>
          <w:rFonts w:hint="default"/>
          <w:b w:val="0"/>
          <w:bCs w:val="0"/>
          <w:sz w:val="28"/>
          <w:szCs w:val="28"/>
          <w:lang w:val="en-US" w:eastAsia="zh-CN"/>
        </w:rPr>
      </w:pPr>
      <w:r>
        <w:rPr>
          <w:rFonts w:hint="default"/>
          <w:b w:val="0"/>
          <w:bCs w:val="0"/>
          <w:sz w:val="28"/>
          <w:szCs w:val="28"/>
          <w:lang w:val="en-US" w:eastAsia="zh-CN"/>
        </w:rPr>
        <w:t>十一、政府性基金预算“三公”经费支出预算表</w:t>
      </w:r>
    </w:p>
    <w:p>
      <w:pPr>
        <w:jc w:val="left"/>
        <w:rPr>
          <w:rFonts w:hint="default"/>
          <w:b w:val="0"/>
          <w:bCs w:val="0"/>
          <w:sz w:val="28"/>
          <w:szCs w:val="28"/>
          <w:lang w:val="en-US" w:eastAsia="zh-CN"/>
        </w:rPr>
      </w:pPr>
      <w:r>
        <w:rPr>
          <w:rFonts w:hint="default"/>
          <w:b w:val="0"/>
          <w:bCs w:val="0"/>
          <w:sz w:val="28"/>
          <w:szCs w:val="28"/>
          <w:lang w:val="en-US" w:eastAsia="zh-CN"/>
        </w:rPr>
        <w:t>十二、国有资本经营预算支出表</w:t>
      </w:r>
    </w:p>
    <w:p>
      <w:pPr>
        <w:jc w:val="left"/>
        <w:rPr>
          <w:rFonts w:hint="default"/>
          <w:b w:val="0"/>
          <w:bCs w:val="0"/>
          <w:sz w:val="28"/>
          <w:szCs w:val="28"/>
          <w:lang w:val="en-US" w:eastAsia="zh-CN"/>
        </w:rPr>
      </w:pPr>
      <w:r>
        <w:rPr>
          <w:rFonts w:hint="default"/>
          <w:b w:val="0"/>
          <w:bCs w:val="0"/>
          <w:sz w:val="28"/>
          <w:szCs w:val="28"/>
          <w:lang w:val="en-US" w:eastAsia="zh-CN"/>
        </w:rPr>
        <w:t>十三、部门预算项目支出绩效目标表</w:t>
      </w:r>
    </w:p>
    <w:p>
      <w:pPr>
        <w:jc w:val="left"/>
        <w:rPr>
          <w:rFonts w:hint="default"/>
          <w:b w:val="0"/>
          <w:bCs w:val="0"/>
          <w:sz w:val="28"/>
          <w:szCs w:val="28"/>
          <w:lang w:val="en-US" w:eastAsia="zh-CN"/>
        </w:rPr>
      </w:pPr>
      <w:r>
        <w:rPr>
          <w:rFonts w:hint="default"/>
          <w:b w:val="0"/>
          <w:bCs w:val="0"/>
          <w:sz w:val="28"/>
          <w:szCs w:val="28"/>
          <w:lang w:val="en-US" w:eastAsia="zh-CN"/>
        </w:rPr>
        <w:t>十四、部门整体支出绩效目标表</w:t>
      </w:r>
    </w:p>
    <w:p>
      <w:pPr>
        <w:jc w:val="left"/>
        <w:rPr>
          <w:rFonts w:hint="default"/>
          <w:b w:val="0"/>
          <w:bCs w:val="0"/>
          <w:sz w:val="28"/>
          <w:szCs w:val="28"/>
          <w:lang w:val="en-US" w:eastAsia="zh-CN"/>
        </w:rPr>
      </w:pPr>
      <w:r>
        <w:rPr>
          <w:rFonts w:hint="default"/>
          <w:b w:val="0"/>
          <w:bCs w:val="0"/>
          <w:sz w:val="28"/>
          <w:szCs w:val="28"/>
          <w:lang w:val="en-US" w:eastAsia="zh-CN"/>
        </w:rPr>
        <w:t>十五、政府采购预算表</w:t>
      </w:r>
    </w:p>
    <w:p>
      <w:pPr>
        <w:jc w:val="left"/>
        <w:rPr>
          <w:rFonts w:hint="default"/>
          <w:b w:val="0"/>
          <w:bCs w:val="0"/>
          <w:sz w:val="28"/>
          <w:szCs w:val="28"/>
          <w:lang w:val="en-US" w:eastAsia="zh-CN"/>
        </w:rPr>
      </w:pPr>
      <w:r>
        <w:rPr>
          <w:rFonts w:hint="default"/>
          <w:b w:val="0"/>
          <w:bCs w:val="0"/>
          <w:sz w:val="28"/>
          <w:szCs w:val="28"/>
          <w:lang w:val="en-US" w:eastAsia="zh-CN"/>
        </w:rPr>
        <w:t xml:space="preserve">第三部分 </w:t>
      </w:r>
      <w:r>
        <w:rPr>
          <w:rFonts w:hint="eastAsia"/>
          <w:b w:val="0"/>
          <w:bCs w:val="0"/>
          <w:sz w:val="28"/>
          <w:szCs w:val="28"/>
          <w:lang w:val="en-US" w:eastAsia="zh-CN"/>
        </w:rPr>
        <w:t>峨边彝族自治县融媒体中心</w:t>
      </w:r>
      <w:r>
        <w:rPr>
          <w:rFonts w:hint="default"/>
          <w:b w:val="0"/>
          <w:bCs w:val="0"/>
          <w:sz w:val="28"/>
          <w:szCs w:val="28"/>
          <w:lang w:val="en-US" w:eastAsia="zh-CN"/>
        </w:rPr>
        <w:t>20</w:t>
      </w:r>
      <w:r>
        <w:rPr>
          <w:rFonts w:hint="eastAsia"/>
          <w:b w:val="0"/>
          <w:bCs w:val="0"/>
          <w:sz w:val="28"/>
          <w:szCs w:val="28"/>
          <w:lang w:val="en-US" w:eastAsia="zh-CN"/>
        </w:rPr>
        <w:t>22</w:t>
      </w:r>
      <w:r>
        <w:rPr>
          <w:rFonts w:hint="default"/>
          <w:b w:val="0"/>
          <w:bCs w:val="0"/>
          <w:sz w:val="28"/>
          <w:szCs w:val="28"/>
          <w:lang w:val="en-US" w:eastAsia="zh-CN"/>
        </w:rPr>
        <w:t>年部门预算情况说明</w:t>
      </w:r>
    </w:p>
    <w:p>
      <w:pPr>
        <w:jc w:val="left"/>
        <w:rPr>
          <w:rFonts w:hint="default"/>
          <w:b w:val="0"/>
          <w:bCs w:val="0"/>
          <w:sz w:val="32"/>
          <w:szCs w:val="32"/>
          <w:lang w:val="en-US" w:eastAsia="zh-CN"/>
        </w:rPr>
      </w:pPr>
      <w:r>
        <w:rPr>
          <w:rFonts w:hint="default"/>
          <w:b w:val="0"/>
          <w:bCs w:val="0"/>
          <w:sz w:val="32"/>
          <w:szCs w:val="32"/>
          <w:lang w:val="en-US" w:eastAsia="zh-CN"/>
        </w:rPr>
        <w:t>第四部分 名词解释</w:t>
      </w:r>
    </w:p>
    <w:p>
      <w:pPr>
        <w:jc w:val="center"/>
        <w:rPr>
          <w:rFonts w:hint="default"/>
          <w:b/>
          <w:bCs/>
          <w:sz w:val="52"/>
          <w:szCs w:val="52"/>
          <w:lang w:val="en-US" w:eastAsia="zh-CN"/>
        </w:rPr>
      </w:pPr>
      <w:r>
        <w:rPr>
          <w:rFonts w:hint="eastAsia"/>
          <w:b/>
          <w:bCs/>
          <w:sz w:val="52"/>
          <w:szCs w:val="52"/>
          <w:lang w:val="en-US" w:eastAsia="zh-CN"/>
        </w:rPr>
        <w:t xml:space="preserve">第一部分  </w:t>
      </w:r>
      <w:r>
        <w:rPr>
          <w:rFonts w:hint="eastAsia" w:eastAsiaTheme="minorEastAsia"/>
          <w:b/>
          <w:bCs/>
          <w:w w:val="85"/>
          <w:sz w:val="52"/>
          <w:szCs w:val="52"/>
          <w:lang w:val="en-US" w:eastAsia="zh-CN"/>
        </w:rPr>
        <w:t>峨边彝族自治县融媒体中心</w:t>
      </w:r>
      <w:r>
        <w:rPr>
          <w:rFonts w:hint="default"/>
          <w:b/>
          <w:bCs/>
          <w:sz w:val="52"/>
          <w:szCs w:val="52"/>
          <w:lang w:val="en-US" w:eastAsia="zh-CN"/>
        </w:rPr>
        <w:t>概</w:t>
      </w:r>
      <w:r>
        <w:rPr>
          <w:rFonts w:hint="eastAsia"/>
          <w:b/>
          <w:bCs/>
          <w:sz w:val="52"/>
          <w:szCs w:val="52"/>
          <w:lang w:val="en-US" w:eastAsia="zh-CN"/>
        </w:rPr>
        <w:t xml:space="preserve">    </w:t>
      </w:r>
      <w:r>
        <w:rPr>
          <w:rFonts w:hint="default"/>
          <w:b/>
          <w:bCs/>
          <w:sz w:val="52"/>
          <w:szCs w:val="52"/>
          <w:lang w:val="en-US" w:eastAsia="zh-CN"/>
        </w:rPr>
        <w:t>况</w:t>
      </w:r>
    </w:p>
    <w:p>
      <w:pPr>
        <w:spacing w:line="600" w:lineRule="exact"/>
        <w:rPr>
          <w:rFonts w:hint="default" w:ascii="仿宋" w:hAnsi="仿宋" w:eastAsia="仿宋" w:cs="Times New Roman"/>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一、基本职能及主要工作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b w:val="0"/>
          <w:bCs w:val="0"/>
          <w:sz w:val="32"/>
          <w:szCs w:val="32"/>
        </w:rPr>
      </w:pPr>
      <w:r>
        <w:rPr>
          <w:rFonts w:hint="eastAsia" w:ascii="楷体_GB2312" w:hAnsi="楷体_GB2312" w:eastAsia="楷体_GB2312" w:cs="楷体_GB2312"/>
          <w:b w:val="0"/>
          <w:bCs w:val="0"/>
          <w:sz w:val="32"/>
          <w:szCs w:val="32"/>
          <w:lang w:eastAsia="zh-CN"/>
        </w:rPr>
        <w:t>（一）</w:t>
      </w:r>
      <w:r>
        <w:rPr>
          <w:rFonts w:hint="eastAsia" w:ascii="楷体_GB2312" w:hAnsi="楷体_GB2312" w:eastAsia="楷体_GB2312" w:cs="楷体_GB2312"/>
          <w:b w:val="0"/>
          <w:bCs w:val="0"/>
          <w:sz w:val="32"/>
          <w:szCs w:val="32"/>
        </w:rPr>
        <w:t>职能简介：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贯彻落实党的理论、路线和各项宣传方针政策，把握新闻宣传基调，坚持正面宣传、团结鼓劲，为全县经济社会发展提供舆论支持；围绕县委、县政府中心工作，积极开展新闻网络内外宣传，落实全县新闻报道计划，完成上级下达的各项内外宣传和创优任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lang w:val="en-US" w:eastAsia="zh-CN"/>
          <w14:textFill>
            <w14:solidFill>
              <w14:schemeClr w14:val="tx1"/>
            </w14:solidFill>
          </w14:textFill>
        </w:rPr>
        <w:t>（2）抓好公共数据和社会数据汇聚整合、共享开发、应用融合等服务工作，为全县经济社会发展提供信息和数据支撑。</w:t>
      </w:r>
    </w:p>
    <w:p>
      <w:pPr>
        <w:keepNext w:val="0"/>
        <w:keepLines w:val="0"/>
        <w:widowControl/>
        <w:suppressLineNumbers w:val="0"/>
        <w:ind w:firstLine="640" w:firstLineChars="200"/>
        <w:jc w:val="left"/>
        <w:rPr>
          <w:rFonts w:hint="eastAsia" w:ascii="仿宋" w:hAnsi="仿宋" w:eastAsia="仿宋"/>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3</w:t>
      </w:r>
      <w:r>
        <w:rPr>
          <w:rFonts w:hint="eastAsia" w:ascii="仿宋" w:hAnsi="仿宋" w:eastAsia="仿宋"/>
          <w:color w:val="000000" w:themeColor="text1"/>
          <w:sz w:val="32"/>
          <w:szCs w:val="32"/>
          <w14:textFill>
            <w14:solidFill>
              <w14:schemeClr w14:val="tx1"/>
            </w14:solidFill>
          </w14:textFill>
        </w:rPr>
        <w:t>）负责全县新闻业务管理和对外通联工作，抓好全县新闻网络宣传阵地和人才队伍建设</w:t>
      </w:r>
      <w:r>
        <w:rPr>
          <w:rFonts w:hint="eastAsia" w:ascii="仿宋" w:hAnsi="仿宋" w:eastAsia="仿宋"/>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4</w:t>
      </w:r>
      <w:r>
        <w:rPr>
          <w:rFonts w:hint="eastAsia" w:ascii="仿宋" w:hAnsi="仿宋" w:eastAsia="仿宋"/>
          <w:color w:val="000000" w:themeColor="text1"/>
          <w:sz w:val="32"/>
          <w:szCs w:val="32"/>
          <w14:textFill>
            <w14:solidFill>
              <w14:schemeClr w14:val="tx1"/>
            </w14:solidFill>
          </w14:textFill>
        </w:rPr>
        <w:t>）协助配合上级媒体和新闻单位来县采访工作。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5</w:t>
      </w:r>
      <w:r>
        <w:rPr>
          <w:rFonts w:hint="eastAsia" w:ascii="仿宋" w:hAnsi="仿宋" w:eastAsia="仿宋"/>
          <w:color w:val="000000" w:themeColor="text1"/>
          <w:sz w:val="32"/>
          <w:szCs w:val="32"/>
          <w14:textFill>
            <w14:solidFill>
              <w14:schemeClr w14:val="tx1"/>
            </w14:solidFill>
          </w14:textFill>
        </w:rPr>
        <w:t>）负责与县内各乡镇各部门之间的沟通协调，负责县内各类具有传播功能的媒介资源管理工作，负责网络对话和舆情收集、引导工作。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6</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负责政府信息公开相关事宜。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7</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负责上级下发的各项网评、网宣任务。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8</w:t>
      </w:r>
      <w:r>
        <w:rPr>
          <w:rFonts w:hint="eastAsia" w:ascii="仿宋" w:hAnsi="仿宋" w:eastAsia="仿宋"/>
          <w:color w:val="000000" w:themeColor="text1"/>
          <w:sz w:val="32"/>
          <w:szCs w:val="32"/>
          <w14:textFill>
            <w14:solidFill>
              <w14:schemeClr w14:val="tx1"/>
            </w14:solidFill>
          </w14:textFill>
        </w:rPr>
        <w:t>）负责舆情分析研判，提供决策咨询。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sz w:val="32"/>
          <w:szCs w:val="32"/>
          <w:lang w:eastAsia="zh-CN"/>
        </w:rPr>
      </w:pP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9</w:t>
      </w:r>
      <w:r>
        <w:rPr>
          <w:rFonts w:hint="eastAsia" w:ascii="仿宋" w:hAnsi="仿宋" w:eastAsia="仿宋"/>
          <w:color w:val="000000" w:themeColor="text1"/>
          <w:sz w:val="32"/>
          <w:szCs w:val="32"/>
          <w14:textFill>
            <w14:solidFill>
              <w14:schemeClr w14:val="tx1"/>
            </w14:solidFill>
          </w14:textFill>
        </w:rPr>
        <w:t>）完成县委县政府交办的其他工作任务</w:t>
      </w:r>
      <w:r>
        <w:rPr>
          <w:rFonts w:hint="eastAsia" w:ascii="仿宋" w:hAnsi="仿宋" w:eastAsia="仿宋"/>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（二）202</w:t>
      </w:r>
      <w:r>
        <w:rPr>
          <w:rFonts w:hint="eastAsia" w:ascii="楷体_GB2312" w:hAnsi="楷体_GB2312" w:eastAsia="楷体_GB2312" w:cs="楷体_GB2312"/>
          <w:b w:val="0"/>
          <w:bCs w:val="0"/>
          <w:sz w:val="32"/>
          <w:szCs w:val="32"/>
          <w:lang w:val="en-US" w:eastAsia="zh-CN"/>
        </w:rPr>
        <w:t>2</w:t>
      </w:r>
      <w:r>
        <w:rPr>
          <w:rFonts w:hint="eastAsia" w:ascii="楷体_GB2312" w:hAnsi="楷体_GB2312" w:eastAsia="楷体_GB2312" w:cs="楷体_GB2312"/>
          <w:b w:val="0"/>
          <w:bCs w:val="0"/>
          <w:sz w:val="32"/>
          <w:szCs w:val="32"/>
          <w:lang w:eastAsia="zh-CN"/>
        </w:rPr>
        <w:t>年重点工作任务介绍：</w:t>
      </w:r>
      <w:bookmarkStart w:id="0" w:name="_GoBack"/>
      <w:bookmarkEnd w:id="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sz w:val="32"/>
          <w:szCs w:val="32"/>
          <w:highlight w:val="none"/>
          <w:lang w:eastAsia="zh-CN"/>
        </w:rPr>
      </w:pPr>
      <w:r>
        <w:rPr>
          <w:rFonts w:hint="eastAsia" w:ascii="仿宋" w:hAnsi="仿宋" w:eastAsia="仿宋"/>
          <w:sz w:val="32"/>
          <w:szCs w:val="32"/>
          <w:highlight w:val="none"/>
        </w:rPr>
        <w:t>2022年，自治县融媒体中心工作坚持以党的十九大精神、十九届</w:t>
      </w:r>
      <w:r>
        <w:rPr>
          <w:rFonts w:hint="eastAsia" w:ascii="仿宋" w:hAnsi="仿宋" w:eastAsia="仿宋"/>
          <w:sz w:val="32"/>
          <w:szCs w:val="32"/>
          <w:highlight w:val="none"/>
          <w:lang w:val="en-US" w:eastAsia="zh-CN"/>
        </w:rPr>
        <w:t>历次</w:t>
      </w:r>
      <w:r>
        <w:rPr>
          <w:rFonts w:hint="eastAsia" w:ascii="仿宋" w:hAnsi="仿宋" w:eastAsia="仿宋"/>
          <w:sz w:val="32"/>
          <w:szCs w:val="32"/>
          <w:highlight w:val="none"/>
        </w:rPr>
        <w:t>全会精神及习近平新时代中国特色社会主义思想为指引，深入学习贯彻中央决策部署和全国宣传思想工作会议精神，以及省委、市委、县委决策部署，立足新发展阶段，完整全面准确贯彻新发展理念，融入新发展格局，坚持正确政治方向，坚持团结稳定鼓劲、正面宣传为主的方针，努力把融媒体中心建成具有较强传播力、引导力、影响力、公信力的新型主流媒体，积极为全面开启生态强县美丽峨边高质量发展新征程提供精神动力和舆论支持</w:t>
      </w:r>
      <w:r>
        <w:rPr>
          <w:rFonts w:hint="eastAsia" w:ascii="仿宋" w:hAnsi="仿宋" w:eastAsia="仿宋"/>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二、部门预算单位构成</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sz w:val="32"/>
          <w:szCs w:val="32"/>
          <w:highlight w:val="red"/>
        </w:rPr>
      </w:pPr>
      <w:r>
        <w:rPr>
          <w:rFonts w:hint="eastAsia" w:ascii="仿宋" w:hAnsi="仿宋" w:eastAsia="仿宋"/>
          <w:sz w:val="32"/>
          <w:szCs w:val="32"/>
          <w:highlight w:val="red"/>
          <w:lang w:eastAsia="zh-CN"/>
        </w:rPr>
        <w:t>峨边彝族自治县融媒体中心</w:t>
      </w:r>
      <w:r>
        <w:rPr>
          <w:rFonts w:hint="eastAsia" w:ascii="仿宋" w:hAnsi="仿宋" w:eastAsia="仿宋"/>
          <w:sz w:val="32"/>
          <w:szCs w:val="32"/>
          <w:highlight w:val="red"/>
        </w:rPr>
        <w:t>预算单位</w:t>
      </w:r>
      <w:r>
        <w:rPr>
          <w:rFonts w:hint="eastAsia" w:ascii="仿宋" w:hAnsi="仿宋" w:eastAsia="仿宋"/>
          <w:sz w:val="32"/>
          <w:szCs w:val="32"/>
          <w:highlight w:val="red"/>
          <w:lang w:val="en-US" w:eastAsia="zh-CN"/>
        </w:rPr>
        <w:t>1</w:t>
      </w:r>
      <w:r>
        <w:rPr>
          <w:rFonts w:hint="eastAsia" w:ascii="仿宋" w:hAnsi="仿宋" w:eastAsia="仿宋"/>
          <w:sz w:val="32"/>
          <w:szCs w:val="32"/>
          <w:highlight w:val="red"/>
        </w:rPr>
        <w:t>个，其中：行政单位</w:t>
      </w:r>
      <w:r>
        <w:rPr>
          <w:rFonts w:hint="eastAsia" w:ascii="仿宋" w:hAnsi="仿宋" w:eastAsia="仿宋"/>
          <w:sz w:val="32"/>
          <w:szCs w:val="32"/>
          <w:highlight w:val="red"/>
          <w:lang w:val="en-US" w:eastAsia="zh-CN"/>
        </w:rPr>
        <w:t>0</w:t>
      </w:r>
      <w:r>
        <w:rPr>
          <w:rFonts w:hint="eastAsia" w:ascii="仿宋" w:hAnsi="仿宋" w:eastAsia="仿宋"/>
          <w:sz w:val="32"/>
          <w:szCs w:val="32"/>
          <w:highlight w:val="red"/>
        </w:rPr>
        <w:t>个，事业单位</w:t>
      </w:r>
      <w:r>
        <w:rPr>
          <w:rFonts w:hint="eastAsia" w:ascii="仿宋" w:hAnsi="仿宋" w:eastAsia="仿宋"/>
          <w:sz w:val="32"/>
          <w:szCs w:val="32"/>
          <w:highlight w:val="red"/>
          <w:lang w:val="en-US" w:eastAsia="zh-CN"/>
        </w:rPr>
        <w:t>1</w:t>
      </w:r>
      <w:r>
        <w:rPr>
          <w:rFonts w:hint="eastAsia" w:ascii="仿宋" w:hAnsi="仿宋" w:eastAsia="仿宋"/>
          <w:sz w:val="32"/>
          <w:szCs w:val="32"/>
          <w:highlight w:val="red"/>
        </w:rPr>
        <w:t>个。</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sz w:val="32"/>
          <w:szCs w:val="32"/>
          <w:highlight w:val="red"/>
        </w:rPr>
      </w:pPr>
      <w:r>
        <w:rPr>
          <w:rFonts w:hint="eastAsia" w:ascii="仿宋" w:hAnsi="仿宋" w:eastAsia="仿宋"/>
          <w:sz w:val="32"/>
          <w:szCs w:val="32"/>
          <w:highlight w:val="red"/>
          <w:lang w:eastAsia="zh-CN"/>
        </w:rPr>
        <w:t>峨边彝族自治县融媒体中心</w:t>
      </w:r>
      <w:r>
        <w:rPr>
          <w:rFonts w:hint="eastAsia" w:ascii="仿宋" w:hAnsi="仿宋" w:eastAsia="仿宋"/>
          <w:sz w:val="32"/>
          <w:szCs w:val="32"/>
          <w:highlight w:val="red"/>
        </w:rPr>
        <w:t>总编制</w:t>
      </w:r>
      <w:r>
        <w:rPr>
          <w:rFonts w:hint="eastAsia" w:ascii="仿宋" w:hAnsi="仿宋" w:eastAsia="仿宋"/>
          <w:sz w:val="32"/>
          <w:szCs w:val="32"/>
          <w:highlight w:val="red"/>
          <w:lang w:val="en-US" w:eastAsia="zh-CN"/>
        </w:rPr>
        <w:t>15</w:t>
      </w:r>
      <w:r>
        <w:rPr>
          <w:rFonts w:hint="eastAsia" w:ascii="仿宋" w:hAnsi="仿宋" w:eastAsia="仿宋"/>
          <w:sz w:val="32"/>
          <w:szCs w:val="32"/>
          <w:highlight w:val="red"/>
        </w:rPr>
        <w:t>名，其中：行政编制</w:t>
      </w:r>
      <w:r>
        <w:rPr>
          <w:rFonts w:hint="eastAsia" w:ascii="仿宋" w:hAnsi="仿宋" w:eastAsia="仿宋"/>
          <w:sz w:val="32"/>
          <w:szCs w:val="32"/>
          <w:highlight w:val="red"/>
          <w:lang w:val="en-US" w:eastAsia="zh-CN"/>
        </w:rPr>
        <w:t>0</w:t>
      </w:r>
      <w:r>
        <w:rPr>
          <w:rFonts w:hint="eastAsia" w:ascii="仿宋" w:hAnsi="仿宋" w:eastAsia="仿宋"/>
          <w:sz w:val="32"/>
          <w:szCs w:val="32"/>
          <w:highlight w:val="red"/>
        </w:rPr>
        <w:t>名，工勤编制</w:t>
      </w:r>
      <w:r>
        <w:rPr>
          <w:rFonts w:hint="eastAsia" w:ascii="仿宋" w:hAnsi="仿宋" w:eastAsia="仿宋"/>
          <w:sz w:val="32"/>
          <w:szCs w:val="32"/>
          <w:highlight w:val="red"/>
          <w:lang w:val="en-US" w:eastAsia="zh-CN"/>
        </w:rPr>
        <w:t>1</w:t>
      </w:r>
      <w:r>
        <w:rPr>
          <w:rFonts w:hint="eastAsia" w:ascii="仿宋" w:hAnsi="仿宋" w:eastAsia="仿宋"/>
          <w:sz w:val="32"/>
          <w:szCs w:val="32"/>
          <w:highlight w:val="red"/>
        </w:rPr>
        <w:t>名，事业编制</w:t>
      </w:r>
      <w:r>
        <w:rPr>
          <w:rFonts w:hint="eastAsia" w:ascii="仿宋" w:hAnsi="仿宋" w:eastAsia="仿宋"/>
          <w:sz w:val="32"/>
          <w:szCs w:val="32"/>
          <w:highlight w:val="red"/>
          <w:lang w:val="en-US" w:eastAsia="zh-CN"/>
        </w:rPr>
        <w:t>14</w:t>
      </w:r>
      <w:r>
        <w:rPr>
          <w:rFonts w:hint="eastAsia" w:ascii="仿宋" w:hAnsi="仿宋" w:eastAsia="仿宋"/>
          <w:sz w:val="32"/>
          <w:szCs w:val="32"/>
          <w:highlight w:val="red"/>
        </w:rPr>
        <w:t>名。在职人员总数</w:t>
      </w:r>
      <w:r>
        <w:rPr>
          <w:rFonts w:hint="eastAsia" w:ascii="仿宋" w:hAnsi="仿宋" w:eastAsia="仿宋"/>
          <w:sz w:val="32"/>
          <w:szCs w:val="32"/>
          <w:highlight w:val="red"/>
          <w:lang w:val="en-US" w:eastAsia="zh-CN"/>
        </w:rPr>
        <w:t>17</w:t>
      </w:r>
      <w:r>
        <w:rPr>
          <w:rFonts w:hint="eastAsia" w:ascii="仿宋" w:hAnsi="仿宋" w:eastAsia="仿宋"/>
          <w:sz w:val="32"/>
          <w:szCs w:val="32"/>
          <w:highlight w:val="red"/>
        </w:rPr>
        <w:t>名，其中：行政</w:t>
      </w:r>
      <w:r>
        <w:rPr>
          <w:rFonts w:hint="eastAsia" w:ascii="仿宋" w:hAnsi="仿宋" w:eastAsia="仿宋"/>
          <w:sz w:val="32"/>
          <w:szCs w:val="32"/>
          <w:highlight w:val="red"/>
          <w:lang w:val="en-US" w:eastAsia="zh-CN"/>
        </w:rPr>
        <w:t>0</w:t>
      </w:r>
      <w:r>
        <w:rPr>
          <w:rFonts w:hint="eastAsia" w:ascii="仿宋" w:hAnsi="仿宋" w:eastAsia="仿宋"/>
          <w:sz w:val="32"/>
          <w:szCs w:val="32"/>
          <w:highlight w:val="red"/>
        </w:rPr>
        <w:t>名，工勤</w:t>
      </w:r>
      <w:r>
        <w:rPr>
          <w:rFonts w:hint="eastAsia" w:ascii="仿宋" w:hAnsi="仿宋" w:eastAsia="仿宋"/>
          <w:sz w:val="32"/>
          <w:szCs w:val="32"/>
          <w:highlight w:val="red"/>
          <w:lang w:val="en-US" w:eastAsia="zh-CN"/>
        </w:rPr>
        <w:t>1</w:t>
      </w:r>
      <w:r>
        <w:rPr>
          <w:rFonts w:hint="eastAsia" w:ascii="仿宋" w:hAnsi="仿宋" w:eastAsia="仿宋"/>
          <w:sz w:val="32"/>
          <w:szCs w:val="32"/>
          <w:highlight w:val="red"/>
        </w:rPr>
        <w:t>名，事业</w:t>
      </w:r>
      <w:r>
        <w:rPr>
          <w:rFonts w:hint="eastAsia" w:ascii="仿宋" w:hAnsi="仿宋" w:eastAsia="仿宋"/>
          <w:sz w:val="32"/>
          <w:szCs w:val="32"/>
          <w:highlight w:val="red"/>
          <w:lang w:val="en-US" w:eastAsia="zh-CN"/>
        </w:rPr>
        <w:t>17</w:t>
      </w:r>
      <w:r>
        <w:rPr>
          <w:rFonts w:hint="eastAsia" w:ascii="仿宋" w:hAnsi="仿宋" w:eastAsia="仿宋"/>
          <w:sz w:val="32"/>
          <w:szCs w:val="32"/>
          <w:highlight w:val="red"/>
        </w:rPr>
        <w:t>名。离休</w:t>
      </w:r>
      <w:r>
        <w:rPr>
          <w:rFonts w:hint="eastAsia" w:ascii="仿宋" w:hAnsi="仿宋" w:eastAsia="仿宋"/>
          <w:sz w:val="32"/>
          <w:szCs w:val="32"/>
          <w:highlight w:val="red"/>
          <w:lang w:val="en-US" w:eastAsia="zh-CN"/>
        </w:rPr>
        <w:t>0</w:t>
      </w:r>
      <w:r>
        <w:rPr>
          <w:rFonts w:hint="eastAsia" w:ascii="仿宋" w:hAnsi="仿宋" w:eastAsia="仿宋"/>
          <w:sz w:val="32"/>
          <w:szCs w:val="32"/>
          <w:highlight w:val="red"/>
        </w:rPr>
        <w:t>名。</w:t>
      </w:r>
    </w:p>
    <w:p>
      <w:pPr>
        <w:spacing w:line="600" w:lineRule="exact"/>
        <w:ind w:firstLine="640" w:firstLineChars="200"/>
        <w:rPr>
          <w:rFonts w:hint="eastAsia" w:ascii="仿宋" w:hAnsi="仿宋" w:eastAsia="仿宋"/>
          <w:sz w:val="32"/>
          <w:szCs w:val="32"/>
        </w:rPr>
      </w:pPr>
    </w:p>
    <w:p>
      <w:pPr>
        <w:spacing w:line="600" w:lineRule="exact"/>
        <w:ind w:firstLine="640" w:firstLineChars="200"/>
        <w:rPr>
          <w:rFonts w:hint="eastAsia" w:ascii="仿宋" w:hAnsi="仿宋" w:eastAsia="仿宋"/>
          <w:sz w:val="32"/>
          <w:szCs w:val="32"/>
        </w:rPr>
      </w:pPr>
    </w:p>
    <w:p>
      <w:pPr>
        <w:spacing w:line="600" w:lineRule="exact"/>
        <w:ind w:firstLine="640" w:firstLineChars="200"/>
        <w:rPr>
          <w:rFonts w:hint="eastAsia" w:ascii="仿宋" w:hAnsi="仿宋" w:eastAsia="仿宋"/>
          <w:sz w:val="32"/>
          <w:szCs w:val="32"/>
        </w:rPr>
      </w:pPr>
    </w:p>
    <w:p>
      <w:pPr>
        <w:spacing w:line="600" w:lineRule="exact"/>
        <w:ind w:firstLine="640" w:firstLineChars="200"/>
        <w:rPr>
          <w:rFonts w:hint="eastAsia" w:ascii="仿宋" w:hAnsi="仿宋" w:eastAsia="仿宋"/>
          <w:sz w:val="32"/>
          <w:szCs w:val="32"/>
        </w:rPr>
      </w:pPr>
    </w:p>
    <w:p>
      <w:pPr>
        <w:spacing w:line="600" w:lineRule="exact"/>
        <w:ind w:firstLine="640" w:firstLineChars="200"/>
        <w:rPr>
          <w:rFonts w:hint="eastAsia" w:ascii="仿宋" w:hAnsi="仿宋" w:eastAsia="仿宋"/>
          <w:sz w:val="32"/>
          <w:szCs w:val="32"/>
        </w:rPr>
      </w:pPr>
    </w:p>
    <w:p>
      <w:pPr>
        <w:spacing w:line="600" w:lineRule="exact"/>
        <w:ind w:firstLine="640" w:firstLineChars="200"/>
        <w:rPr>
          <w:rFonts w:hint="eastAsia" w:ascii="仿宋" w:hAnsi="仿宋" w:eastAsia="仿宋"/>
          <w:sz w:val="32"/>
          <w:szCs w:val="32"/>
        </w:rPr>
      </w:pPr>
    </w:p>
    <w:p>
      <w:pPr>
        <w:spacing w:line="600" w:lineRule="exact"/>
        <w:ind w:firstLine="640" w:firstLineChars="200"/>
        <w:rPr>
          <w:rFonts w:hint="eastAsia" w:ascii="仿宋" w:hAnsi="仿宋" w:eastAsia="仿宋"/>
          <w:sz w:val="32"/>
          <w:szCs w:val="32"/>
        </w:rPr>
      </w:pPr>
    </w:p>
    <w:p>
      <w:pPr>
        <w:spacing w:line="600" w:lineRule="exact"/>
        <w:ind w:firstLine="640" w:firstLineChars="200"/>
        <w:rPr>
          <w:rFonts w:hint="eastAsia" w:ascii="仿宋" w:hAnsi="仿宋" w:eastAsia="仿宋"/>
          <w:sz w:val="32"/>
          <w:szCs w:val="32"/>
        </w:rPr>
      </w:pPr>
    </w:p>
    <w:p>
      <w:pPr>
        <w:spacing w:line="600" w:lineRule="exact"/>
        <w:ind w:firstLine="640" w:firstLineChars="200"/>
        <w:rPr>
          <w:rFonts w:hint="eastAsia" w:ascii="仿宋" w:hAnsi="仿宋" w:eastAsia="仿宋"/>
          <w:sz w:val="32"/>
          <w:szCs w:val="32"/>
        </w:rPr>
      </w:pPr>
    </w:p>
    <w:p>
      <w:pPr>
        <w:numPr>
          <w:ilvl w:val="0"/>
          <w:numId w:val="0"/>
        </w:numPr>
        <w:ind w:leftChars="0"/>
        <w:jc w:val="center"/>
        <w:rPr>
          <w:rFonts w:hint="eastAsia"/>
          <w:b/>
          <w:bCs/>
          <w:sz w:val="52"/>
          <w:szCs w:val="52"/>
          <w:lang w:val="en-US" w:eastAsia="zh-CN"/>
        </w:rPr>
      </w:pPr>
      <w:r>
        <w:rPr>
          <w:rFonts w:hint="eastAsia"/>
          <w:b/>
          <w:bCs/>
          <w:sz w:val="52"/>
          <w:szCs w:val="52"/>
          <w:lang w:val="en-US" w:eastAsia="zh-CN"/>
        </w:rPr>
        <w:t>第二部分峨边彝族自治县融媒体心</w:t>
      </w:r>
    </w:p>
    <w:p>
      <w:pPr>
        <w:numPr>
          <w:ilvl w:val="0"/>
          <w:numId w:val="0"/>
        </w:numPr>
        <w:jc w:val="center"/>
        <w:rPr>
          <w:rFonts w:hint="eastAsia"/>
          <w:b/>
          <w:bCs/>
          <w:sz w:val="52"/>
          <w:szCs w:val="52"/>
          <w:lang w:val="en-US" w:eastAsia="zh-CN"/>
        </w:rPr>
      </w:pPr>
      <w:r>
        <w:rPr>
          <w:rFonts w:hint="eastAsia"/>
          <w:b/>
          <w:bCs/>
          <w:sz w:val="52"/>
          <w:szCs w:val="52"/>
          <w:lang w:val="en-US" w:eastAsia="zh-CN"/>
        </w:rPr>
        <w:t>2022 年部门预算表</w:t>
      </w:r>
    </w:p>
    <w:p>
      <w:pPr>
        <w:spacing w:line="600" w:lineRule="exact"/>
        <w:rPr>
          <w:rFonts w:hint="default" w:ascii="仿宋" w:hAnsi="仿宋" w:eastAsia="仿宋" w:cs="Times New Roman"/>
          <w:sz w:val="32"/>
          <w:szCs w:val="32"/>
          <w:lang w:val="en-US" w:eastAsia="zh-CN"/>
        </w:rPr>
      </w:pPr>
    </w:p>
    <w:p>
      <w:pPr>
        <w:spacing w:line="600" w:lineRule="exact"/>
        <w:rPr>
          <w:rFonts w:hint="eastAsia" w:ascii="仿宋" w:hAnsi="仿宋" w:eastAsia="仿宋"/>
          <w:sz w:val="32"/>
          <w:szCs w:val="32"/>
          <w:lang w:val="en-US" w:eastAsia="zh-CN"/>
        </w:rPr>
      </w:pPr>
    </w:p>
    <w:p>
      <w:pPr>
        <w:spacing w:line="600" w:lineRule="exact"/>
        <w:rPr>
          <w:rFonts w:hint="eastAsia" w:ascii="仿宋" w:hAnsi="仿宋" w:eastAsia="仿宋"/>
          <w:sz w:val="32"/>
          <w:szCs w:val="32"/>
          <w:lang w:val="en-US" w:eastAsia="zh-CN"/>
        </w:rPr>
      </w:pPr>
    </w:p>
    <w:p>
      <w:pPr>
        <w:spacing w:line="600" w:lineRule="exact"/>
        <w:rPr>
          <w:rFonts w:hint="eastAsia" w:ascii="仿宋" w:hAnsi="仿宋" w:eastAsia="仿宋"/>
          <w:sz w:val="32"/>
          <w:szCs w:val="32"/>
          <w:lang w:val="en-US" w:eastAsia="zh-CN"/>
        </w:rPr>
      </w:pPr>
    </w:p>
    <w:p>
      <w:pPr>
        <w:spacing w:line="600" w:lineRule="exact"/>
        <w:rPr>
          <w:rFonts w:hint="eastAsia" w:ascii="仿宋" w:hAnsi="仿宋" w:eastAsia="仿宋"/>
          <w:sz w:val="32"/>
          <w:szCs w:val="32"/>
          <w:lang w:val="en-US" w:eastAsia="zh-CN"/>
        </w:rPr>
      </w:pPr>
    </w:p>
    <w:p>
      <w:pPr>
        <w:spacing w:line="600" w:lineRule="exact"/>
        <w:rPr>
          <w:rFonts w:hint="eastAsia" w:ascii="仿宋" w:hAnsi="仿宋" w:eastAsia="仿宋"/>
          <w:sz w:val="32"/>
          <w:szCs w:val="32"/>
          <w:lang w:val="en-US" w:eastAsia="zh-CN"/>
        </w:rPr>
      </w:pPr>
    </w:p>
    <w:p>
      <w:pPr>
        <w:spacing w:line="600" w:lineRule="exact"/>
        <w:rPr>
          <w:rFonts w:hint="eastAsia" w:ascii="仿宋" w:hAnsi="仿宋" w:eastAsia="仿宋"/>
          <w:sz w:val="32"/>
          <w:szCs w:val="32"/>
          <w:lang w:val="en-US" w:eastAsia="zh-CN"/>
        </w:rPr>
      </w:pPr>
    </w:p>
    <w:p>
      <w:pPr>
        <w:spacing w:line="600" w:lineRule="exact"/>
        <w:rPr>
          <w:rFonts w:hint="eastAsia" w:ascii="仿宋" w:hAnsi="仿宋" w:eastAsia="仿宋"/>
          <w:sz w:val="32"/>
          <w:szCs w:val="32"/>
          <w:lang w:val="en-US" w:eastAsia="zh-CN"/>
        </w:rPr>
      </w:pPr>
    </w:p>
    <w:p>
      <w:pPr>
        <w:spacing w:line="600" w:lineRule="exact"/>
        <w:rPr>
          <w:rFonts w:hint="default" w:ascii="仿宋" w:hAnsi="仿宋" w:eastAsia="仿宋"/>
          <w:sz w:val="32"/>
          <w:szCs w:val="32"/>
          <w:lang w:val="en-US" w:eastAsia="zh-CN"/>
        </w:rPr>
      </w:pPr>
      <w:r>
        <w:rPr>
          <w:rFonts w:hint="eastAsia" w:ascii="仿宋" w:hAnsi="仿宋" w:eastAsia="仿宋"/>
          <w:sz w:val="32"/>
          <w:szCs w:val="32"/>
          <w:lang w:val="en-US" w:eastAsia="zh-CN"/>
        </w:rPr>
        <w:t>需将</w:t>
      </w:r>
      <w:r>
        <w:rPr>
          <w:rFonts w:hint="default" w:ascii="仿宋" w:hAnsi="仿宋" w:eastAsia="仿宋"/>
          <w:sz w:val="32"/>
          <w:szCs w:val="32"/>
          <w:lang w:val="en-US" w:eastAsia="zh-CN"/>
        </w:rPr>
        <w:t>附件2：</w:t>
      </w:r>
      <w:r>
        <w:rPr>
          <w:rFonts w:hint="eastAsia" w:ascii="仿宋" w:hAnsi="仿宋" w:eastAsia="仿宋"/>
          <w:sz w:val="32"/>
          <w:szCs w:val="32"/>
          <w:lang w:val="en-US" w:eastAsia="zh-CN"/>
        </w:rPr>
        <w:t>峨边彝族自治县融媒体中心</w:t>
      </w:r>
      <w:r>
        <w:rPr>
          <w:rFonts w:hint="default" w:ascii="仿宋" w:hAnsi="仿宋" w:eastAsia="仿宋"/>
          <w:sz w:val="32"/>
          <w:szCs w:val="32"/>
          <w:lang w:val="en-US" w:eastAsia="zh-CN"/>
        </w:rPr>
        <w:t>预算公开报表</w:t>
      </w:r>
    </w:p>
    <w:p>
      <w:pPr>
        <w:numPr>
          <w:ilvl w:val="0"/>
          <w:numId w:val="0"/>
        </w:numPr>
        <w:spacing w:line="600" w:lineRule="exact"/>
        <w:rPr>
          <w:rFonts w:hint="eastAsia" w:ascii="仿宋" w:hAnsi="仿宋" w:eastAsia="仿宋" w:cs="Times New Roman"/>
          <w:sz w:val="32"/>
          <w:szCs w:val="32"/>
          <w:lang w:val="en-US" w:eastAsia="zh-CN"/>
        </w:rPr>
      </w:pPr>
    </w:p>
    <w:p>
      <w:pPr>
        <w:numPr>
          <w:ilvl w:val="0"/>
          <w:numId w:val="0"/>
        </w:numPr>
        <w:spacing w:line="600" w:lineRule="exact"/>
        <w:rPr>
          <w:rFonts w:hint="eastAsia" w:ascii="仿宋" w:hAnsi="仿宋" w:eastAsia="仿宋" w:cs="Times New Roman"/>
          <w:sz w:val="32"/>
          <w:szCs w:val="32"/>
          <w:lang w:val="en-US" w:eastAsia="zh-CN"/>
        </w:rPr>
      </w:pPr>
    </w:p>
    <w:p>
      <w:pPr>
        <w:numPr>
          <w:ilvl w:val="0"/>
          <w:numId w:val="0"/>
        </w:numPr>
        <w:spacing w:line="600" w:lineRule="exact"/>
        <w:rPr>
          <w:rFonts w:hint="eastAsia" w:ascii="仿宋" w:hAnsi="仿宋" w:eastAsia="仿宋" w:cs="Times New Roman"/>
          <w:sz w:val="32"/>
          <w:szCs w:val="32"/>
          <w:lang w:val="en-US" w:eastAsia="zh-CN"/>
        </w:rPr>
      </w:pPr>
    </w:p>
    <w:p>
      <w:pPr>
        <w:numPr>
          <w:ilvl w:val="0"/>
          <w:numId w:val="0"/>
        </w:numPr>
        <w:spacing w:line="600" w:lineRule="exact"/>
        <w:rPr>
          <w:rFonts w:hint="eastAsia" w:ascii="仿宋" w:hAnsi="仿宋" w:eastAsia="仿宋" w:cs="Times New Roman"/>
          <w:sz w:val="32"/>
          <w:szCs w:val="32"/>
          <w:lang w:val="en-US" w:eastAsia="zh-CN"/>
        </w:rPr>
      </w:pPr>
    </w:p>
    <w:p>
      <w:pPr>
        <w:numPr>
          <w:ilvl w:val="0"/>
          <w:numId w:val="0"/>
        </w:numPr>
        <w:spacing w:line="600" w:lineRule="exact"/>
        <w:rPr>
          <w:rFonts w:hint="eastAsia" w:ascii="仿宋" w:hAnsi="仿宋" w:eastAsia="仿宋" w:cs="Times New Roman"/>
          <w:sz w:val="32"/>
          <w:szCs w:val="32"/>
          <w:lang w:val="en-US" w:eastAsia="zh-CN"/>
        </w:rPr>
      </w:pPr>
    </w:p>
    <w:p>
      <w:pPr>
        <w:numPr>
          <w:ilvl w:val="0"/>
          <w:numId w:val="0"/>
        </w:numPr>
        <w:spacing w:line="600" w:lineRule="exact"/>
        <w:rPr>
          <w:rFonts w:hint="eastAsia" w:ascii="仿宋" w:hAnsi="仿宋" w:eastAsia="仿宋" w:cs="Times New Roman"/>
          <w:sz w:val="32"/>
          <w:szCs w:val="32"/>
          <w:lang w:val="en-US" w:eastAsia="zh-CN"/>
        </w:rPr>
      </w:pPr>
    </w:p>
    <w:p>
      <w:pPr>
        <w:numPr>
          <w:ilvl w:val="0"/>
          <w:numId w:val="0"/>
        </w:numPr>
        <w:spacing w:line="600" w:lineRule="exact"/>
        <w:rPr>
          <w:rFonts w:hint="eastAsia" w:ascii="仿宋" w:hAnsi="仿宋" w:eastAsia="仿宋" w:cs="Times New Roman"/>
          <w:sz w:val="32"/>
          <w:szCs w:val="32"/>
          <w:lang w:val="en-US" w:eastAsia="zh-CN"/>
        </w:rPr>
      </w:pPr>
    </w:p>
    <w:p>
      <w:pPr>
        <w:numPr>
          <w:ilvl w:val="0"/>
          <w:numId w:val="0"/>
        </w:numPr>
        <w:spacing w:line="600" w:lineRule="exact"/>
        <w:rPr>
          <w:rFonts w:hint="eastAsia" w:ascii="仿宋" w:hAnsi="仿宋" w:eastAsia="仿宋" w:cs="Times New Roman"/>
          <w:sz w:val="32"/>
          <w:szCs w:val="32"/>
          <w:lang w:val="en-US" w:eastAsia="zh-CN"/>
        </w:rPr>
      </w:pPr>
    </w:p>
    <w:p>
      <w:pPr>
        <w:numPr>
          <w:ilvl w:val="0"/>
          <w:numId w:val="0"/>
        </w:numPr>
        <w:spacing w:line="600" w:lineRule="exact"/>
        <w:rPr>
          <w:rFonts w:hint="eastAsia" w:ascii="仿宋" w:hAnsi="仿宋" w:eastAsia="仿宋" w:cs="Times New Roman"/>
          <w:sz w:val="32"/>
          <w:szCs w:val="32"/>
          <w:lang w:val="en-US" w:eastAsia="zh-CN"/>
        </w:rPr>
      </w:pPr>
    </w:p>
    <w:p>
      <w:pPr>
        <w:numPr>
          <w:ilvl w:val="0"/>
          <w:numId w:val="0"/>
        </w:numPr>
        <w:ind w:leftChars="0"/>
        <w:jc w:val="center"/>
        <w:rPr>
          <w:rFonts w:hint="eastAsia"/>
          <w:b/>
          <w:bCs/>
          <w:sz w:val="52"/>
          <w:szCs w:val="52"/>
          <w:lang w:val="en-US" w:eastAsia="zh-CN"/>
        </w:rPr>
      </w:pPr>
    </w:p>
    <w:p>
      <w:pPr>
        <w:numPr>
          <w:ilvl w:val="0"/>
          <w:numId w:val="0"/>
        </w:numPr>
        <w:ind w:leftChars="0"/>
        <w:jc w:val="center"/>
      </w:pPr>
      <w:r>
        <w:drawing>
          <wp:inline distT="0" distB="0" distL="114300" distR="114300">
            <wp:extent cx="6335395" cy="8019415"/>
            <wp:effectExtent l="0" t="0" r="825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6335395" cy="8019415"/>
                    </a:xfrm>
                    <a:prstGeom prst="rect">
                      <a:avLst/>
                    </a:prstGeom>
                    <a:noFill/>
                    <a:ln>
                      <a:noFill/>
                    </a:ln>
                  </pic:spPr>
                </pic:pic>
              </a:graphicData>
            </a:graphic>
          </wp:inline>
        </w:drawing>
      </w:r>
    </w:p>
    <w:p>
      <w:pPr>
        <w:numPr>
          <w:ilvl w:val="0"/>
          <w:numId w:val="0"/>
        </w:numPr>
        <w:ind w:leftChars="0"/>
        <w:jc w:val="center"/>
        <w:rPr>
          <w:rFonts w:hint="eastAsia"/>
          <w:lang w:val="en-US" w:eastAsia="zh-CN"/>
        </w:rPr>
      </w:pPr>
    </w:p>
    <w:p>
      <w:pPr>
        <w:numPr>
          <w:ilvl w:val="0"/>
          <w:numId w:val="0"/>
        </w:numPr>
        <w:ind w:leftChars="0"/>
        <w:jc w:val="center"/>
        <w:rPr>
          <w:rFonts w:hint="eastAsia"/>
          <w:b/>
          <w:bCs/>
          <w:sz w:val="52"/>
          <w:szCs w:val="52"/>
          <w:lang w:val="en-US" w:eastAsia="zh-CN"/>
        </w:rPr>
      </w:pPr>
    </w:p>
    <w:p>
      <w:pPr>
        <w:numPr>
          <w:ilvl w:val="0"/>
          <w:numId w:val="0"/>
        </w:numPr>
        <w:ind w:leftChars="0"/>
        <w:jc w:val="center"/>
        <w:rPr>
          <w:rFonts w:hint="eastAsia"/>
          <w:b/>
          <w:bCs/>
          <w:sz w:val="52"/>
          <w:szCs w:val="52"/>
          <w:lang w:val="en-US" w:eastAsia="zh-CN"/>
        </w:rPr>
      </w:pPr>
      <w:r>
        <w:drawing>
          <wp:inline distT="0" distB="0" distL="114300" distR="114300">
            <wp:extent cx="7231380" cy="3325495"/>
            <wp:effectExtent l="0" t="0" r="825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rot="16200000">
                      <a:off x="0" y="0"/>
                      <a:ext cx="7231380" cy="3325495"/>
                    </a:xfrm>
                    <a:prstGeom prst="rect">
                      <a:avLst/>
                    </a:prstGeom>
                    <a:noFill/>
                    <a:ln>
                      <a:noFill/>
                    </a:ln>
                  </pic:spPr>
                </pic:pic>
              </a:graphicData>
            </a:graphic>
          </wp:inline>
        </w:drawing>
      </w:r>
    </w:p>
    <w:p>
      <w:pPr>
        <w:numPr>
          <w:ilvl w:val="0"/>
          <w:numId w:val="0"/>
        </w:numPr>
        <w:ind w:leftChars="0"/>
        <w:jc w:val="center"/>
        <w:rPr>
          <w:rFonts w:hint="eastAsia"/>
          <w:b/>
          <w:bCs/>
          <w:sz w:val="52"/>
          <w:szCs w:val="52"/>
          <w:lang w:val="en-US" w:eastAsia="zh-CN"/>
        </w:rPr>
      </w:pPr>
    </w:p>
    <w:p>
      <w:pPr>
        <w:numPr>
          <w:ilvl w:val="0"/>
          <w:numId w:val="0"/>
        </w:numPr>
        <w:ind w:leftChars="0"/>
        <w:jc w:val="center"/>
        <w:rPr>
          <w:rFonts w:hint="eastAsia"/>
          <w:b/>
          <w:bCs/>
          <w:sz w:val="52"/>
          <w:szCs w:val="52"/>
          <w:lang w:val="en-US" w:eastAsia="zh-CN"/>
        </w:rPr>
      </w:pPr>
      <w:r>
        <w:drawing>
          <wp:inline distT="0" distB="0" distL="114300" distR="114300">
            <wp:extent cx="5269230" cy="7751445"/>
            <wp:effectExtent l="0" t="0" r="762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9230" cy="7751445"/>
                    </a:xfrm>
                    <a:prstGeom prst="rect">
                      <a:avLst/>
                    </a:prstGeom>
                    <a:noFill/>
                    <a:ln>
                      <a:noFill/>
                    </a:ln>
                  </pic:spPr>
                </pic:pic>
              </a:graphicData>
            </a:graphic>
          </wp:inline>
        </w:drawing>
      </w:r>
    </w:p>
    <w:p>
      <w:pPr>
        <w:numPr>
          <w:ilvl w:val="0"/>
          <w:numId w:val="0"/>
        </w:numPr>
        <w:ind w:leftChars="0"/>
        <w:jc w:val="center"/>
        <w:rPr>
          <w:rFonts w:hint="eastAsia"/>
          <w:b/>
          <w:bCs/>
          <w:sz w:val="52"/>
          <w:szCs w:val="52"/>
          <w:lang w:val="en-US" w:eastAsia="zh-CN"/>
        </w:rPr>
      </w:pPr>
    </w:p>
    <w:p>
      <w:pPr>
        <w:numPr>
          <w:ilvl w:val="0"/>
          <w:numId w:val="0"/>
        </w:numPr>
        <w:ind w:leftChars="0"/>
        <w:jc w:val="center"/>
        <w:rPr>
          <w:rFonts w:hint="eastAsia"/>
          <w:b/>
          <w:bCs/>
          <w:sz w:val="52"/>
          <w:szCs w:val="52"/>
          <w:lang w:val="en-US" w:eastAsia="zh-CN"/>
        </w:rPr>
      </w:pPr>
      <w:r>
        <w:drawing>
          <wp:inline distT="0" distB="0" distL="114300" distR="114300">
            <wp:extent cx="6351270" cy="8123555"/>
            <wp:effectExtent l="0" t="0" r="1143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6351270" cy="8123555"/>
                    </a:xfrm>
                    <a:prstGeom prst="rect">
                      <a:avLst/>
                    </a:prstGeom>
                    <a:noFill/>
                    <a:ln>
                      <a:noFill/>
                    </a:ln>
                  </pic:spPr>
                </pic:pic>
              </a:graphicData>
            </a:graphic>
          </wp:inline>
        </w:drawing>
      </w:r>
    </w:p>
    <w:p>
      <w:pPr>
        <w:numPr>
          <w:ilvl w:val="0"/>
          <w:numId w:val="0"/>
        </w:numPr>
        <w:ind w:leftChars="0"/>
        <w:jc w:val="center"/>
        <w:rPr>
          <w:rFonts w:hint="eastAsia"/>
          <w:b/>
          <w:bCs/>
          <w:sz w:val="52"/>
          <w:szCs w:val="52"/>
          <w:lang w:val="en-US" w:eastAsia="zh-CN"/>
        </w:rPr>
      </w:pPr>
    </w:p>
    <w:p>
      <w:pPr>
        <w:numPr>
          <w:ilvl w:val="0"/>
          <w:numId w:val="0"/>
        </w:numPr>
        <w:ind w:leftChars="0"/>
        <w:jc w:val="center"/>
        <w:rPr>
          <w:rFonts w:hint="eastAsia"/>
          <w:b/>
          <w:bCs/>
          <w:sz w:val="52"/>
          <w:szCs w:val="52"/>
          <w:lang w:val="en-US" w:eastAsia="zh-CN"/>
        </w:rPr>
      </w:pPr>
      <w:r>
        <w:drawing>
          <wp:inline distT="0" distB="0" distL="114300" distR="114300">
            <wp:extent cx="7569835" cy="6161405"/>
            <wp:effectExtent l="0" t="0" r="1079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rot="16200000">
                      <a:off x="0" y="0"/>
                      <a:ext cx="7569835" cy="6161405"/>
                    </a:xfrm>
                    <a:prstGeom prst="rect">
                      <a:avLst/>
                    </a:prstGeom>
                    <a:noFill/>
                    <a:ln>
                      <a:noFill/>
                    </a:ln>
                  </pic:spPr>
                </pic:pic>
              </a:graphicData>
            </a:graphic>
          </wp:inline>
        </w:drawing>
      </w:r>
    </w:p>
    <w:p>
      <w:pPr>
        <w:numPr>
          <w:ilvl w:val="0"/>
          <w:numId w:val="0"/>
        </w:numPr>
        <w:ind w:leftChars="0"/>
        <w:jc w:val="center"/>
        <w:rPr>
          <w:rFonts w:hint="eastAsia"/>
          <w:b/>
          <w:bCs/>
          <w:sz w:val="52"/>
          <w:szCs w:val="52"/>
          <w:lang w:val="en-US" w:eastAsia="zh-CN"/>
        </w:rPr>
      </w:pPr>
    </w:p>
    <w:p>
      <w:pPr>
        <w:numPr>
          <w:ilvl w:val="0"/>
          <w:numId w:val="0"/>
        </w:numPr>
        <w:ind w:leftChars="0"/>
        <w:jc w:val="center"/>
        <w:rPr>
          <w:rFonts w:hint="eastAsia"/>
          <w:b/>
          <w:bCs/>
          <w:sz w:val="52"/>
          <w:szCs w:val="52"/>
          <w:lang w:val="en-US" w:eastAsia="zh-CN"/>
        </w:rPr>
      </w:pPr>
    </w:p>
    <w:p>
      <w:pPr>
        <w:numPr>
          <w:ilvl w:val="0"/>
          <w:numId w:val="0"/>
        </w:numPr>
        <w:ind w:leftChars="0"/>
        <w:jc w:val="center"/>
        <w:rPr>
          <w:rFonts w:hint="eastAsia"/>
          <w:b/>
          <w:bCs/>
          <w:sz w:val="52"/>
          <w:szCs w:val="52"/>
          <w:lang w:val="en-US" w:eastAsia="zh-CN"/>
        </w:rPr>
      </w:pPr>
    </w:p>
    <w:p>
      <w:pPr>
        <w:numPr>
          <w:ilvl w:val="0"/>
          <w:numId w:val="0"/>
        </w:numPr>
        <w:ind w:leftChars="0"/>
        <w:jc w:val="center"/>
        <w:rPr>
          <w:rFonts w:hint="eastAsia"/>
          <w:b/>
          <w:bCs/>
          <w:sz w:val="52"/>
          <w:szCs w:val="52"/>
          <w:lang w:val="en-US" w:eastAsia="zh-CN"/>
        </w:rPr>
      </w:pPr>
      <w:r>
        <w:drawing>
          <wp:inline distT="0" distB="0" distL="114300" distR="114300">
            <wp:extent cx="7987665" cy="5212080"/>
            <wp:effectExtent l="0" t="0" r="7620" b="133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rot="16200000">
                      <a:off x="0" y="0"/>
                      <a:ext cx="7987665" cy="5212080"/>
                    </a:xfrm>
                    <a:prstGeom prst="rect">
                      <a:avLst/>
                    </a:prstGeom>
                    <a:noFill/>
                    <a:ln>
                      <a:noFill/>
                    </a:ln>
                  </pic:spPr>
                </pic:pic>
              </a:graphicData>
            </a:graphic>
          </wp:inline>
        </w:drawing>
      </w:r>
    </w:p>
    <w:p>
      <w:pPr>
        <w:numPr>
          <w:ilvl w:val="0"/>
          <w:numId w:val="0"/>
        </w:numPr>
        <w:ind w:leftChars="0"/>
        <w:jc w:val="both"/>
        <w:rPr>
          <w:rFonts w:hint="eastAsia"/>
          <w:b/>
          <w:bCs/>
          <w:sz w:val="52"/>
          <w:szCs w:val="52"/>
          <w:lang w:val="en-US" w:eastAsia="zh-CN"/>
        </w:rPr>
      </w:pPr>
      <w:r>
        <w:drawing>
          <wp:inline distT="0" distB="0" distL="114300" distR="114300">
            <wp:extent cx="6179185" cy="7744460"/>
            <wp:effectExtent l="0" t="0" r="12065"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6179185" cy="7744460"/>
                    </a:xfrm>
                    <a:prstGeom prst="rect">
                      <a:avLst/>
                    </a:prstGeom>
                    <a:noFill/>
                    <a:ln>
                      <a:noFill/>
                    </a:ln>
                  </pic:spPr>
                </pic:pic>
              </a:graphicData>
            </a:graphic>
          </wp:inline>
        </w:drawing>
      </w:r>
    </w:p>
    <w:p>
      <w:pPr>
        <w:numPr>
          <w:ilvl w:val="0"/>
          <w:numId w:val="0"/>
        </w:numPr>
        <w:ind w:leftChars="0"/>
        <w:jc w:val="both"/>
        <w:rPr>
          <w:rFonts w:hint="eastAsia"/>
          <w:b/>
          <w:bCs/>
          <w:sz w:val="52"/>
          <w:szCs w:val="52"/>
          <w:lang w:val="en-US" w:eastAsia="zh-CN"/>
        </w:rPr>
      </w:pPr>
    </w:p>
    <w:p>
      <w:pPr>
        <w:numPr>
          <w:ilvl w:val="0"/>
          <w:numId w:val="0"/>
        </w:numPr>
        <w:ind w:leftChars="0"/>
        <w:jc w:val="center"/>
        <w:rPr>
          <w:rFonts w:hint="eastAsia"/>
          <w:b/>
          <w:bCs/>
          <w:sz w:val="52"/>
          <w:szCs w:val="52"/>
          <w:lang w:val="en-US" w:eastAsia="zh-CN"/>
        </w:rPr>
      </w:pPr>
      <w:r>
        <w:drawing>
          <wp:inline distT="0" distB="0" distL="114300" distR="114300">
            <wp:extent cx="8020685" cy="6231890"/>
            <wp:effectExtent l="0" t="0" r="16510"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rot="16200000">
                      <a:off x="0" y="0"/>
                      <a:ext cx="8020685" cy="6231890"/>
                    </a:xfrm>
                    <a:prstGeom prst="rect">
                      <a:avLst/>
                    </a:prstGeom>
                    <a:noFill/>
                    <a:ln>
                      <a:noFill/>
                    </a:ln>
                  </pic:spPr>
                </pic:pic>
              </a:graphicData>
            </a:graphic>
          </wp:inline>
        </w:drawing>
      </w:r>
    </w:p>
    <w:p>
      <w:pPr>
        <w:numPr>
          <w:ilvl w:val="0"/>
          <w:numId w:val="0"/>
        </w:numPr>
        <w:ind w:leftChars="0"/>
        <w:jc w:val="center"/>
        <w:rPr>
          <w:rFonts w:hint="eastAsia"/>
          <w:b/>
          <w:bCs/>
          <w:sz w:val="52"/>
          <w:szCs w:val="52"/>
          <w:lang w:val="en-US" w:eastAsia="zh-CN"/>
        </w:rPr>
      </w:pPr>
    </w:p>
    <w:p>
      <w:pPr>
        <w:numPr>
          <w:ilvl w:val="0"/>
          <w:numId w:val="0"/>
        </w:numPr>
        <w:ind w:leftChars="0"/>
        <w:jc w:val="center"/>
        <w:rPr>
          <w:rFonts w:hint="eastAsia"/>
          <w:b/>
          <w:bCs/>
          <w:sz w:val="52"/>
          <w:szCs w:val="52"/>
          <w:lang w:val="en-US" w:eastAsia="zh-CN"/>
        </w:rPr>
      </w:pPr>
      <w:r>
        <w:drawing>
          <wp:inline distT="0" distB="0" distL="114300" distR="114300">
            <wp:extent cx="7666990" cy="4284345"/>
            <wp:effectExtent l="0" t="0" r="1905"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stretch>
                      <a:fillRect/>
                    </a:stretch>
                  </pic:blipFill>
                  <pic:spPr>
                    <a:xfrm rot="16200000">
                      <a:off x="0" y="0"/>
                      <a:ext cx="7666990" cy="4284345"/>
                    </a:xfrm>
                    <a:prstGeom prst="rect">
                      <a:avLst/>
                    </a:prstGeom>
                    <a:noFill/>
                    <a:ln>
                      <a:noFill/>
                    </a:ln>
                  </pic:spPr>
                </pic:pic>
              </a:graphicData>
            </a:graphic>
          </wp:inline>
        </w:drawing>
      </w:r>
    </w:p>
    <w:p>
      <w:pPr>
        <w:numPr>
          <w:ilvl w:val="0"/>
          <w:numId w:val="0"/>
        </w:numPr>
        <w:ind w:leftChars="0"/>
        <w:jc w:val="center"/>
        <w:rPr>
          <w:rFonts w:hint="eastAsia"/>
          <w:b/>
          <w:bCs/>
          <w:sz w:val="52"/>
          <w:szCs w:val="52"/>
          <w:lang w:val="en-US" w:eastAsia="zh-CN"/>
        </w:rPr>
      </w:pPr>
    </w:p>
    <w:p>
      <w:pPr>
        <w:numPr>
          <w:ilvl w:val="0"/>
          <w:numId w:val="0"/>
        </w:numPr>
        <w:ind w:leftChars="0"/>
        <w:jc w:val="center"/>
        <w:rPr>
          <w:rFonts w:hint="eastAsia"/>
          <w:b/>
          <w:bCs/>
          <w:sz w:val="52"/>
          <w:szCs w:val="52"/>
          <w:lang w:val="en-US" w:eastAsia="zh-CN"/>
        </w:rPr>
      </w:pPr>
    </w:p>
    <w:p>
      <w:pPr>
        <w:numPr>
          <w:ilvl w:val="0"/>
          <w:numId w:val="0"/>
        </w:numPr>
        <w:ind w:leftChars="0"/>
        <w:jc w:val="center"/>
        <w:rPr>
          <w:rFonts w:hint="eastAsia"/>
          <w:b/>
          <w:bCs/>
          <w:sz w:val="52"/>
          <w:szCs w:val="52"/>
          <w:lang w:val="en-US" w:eastAsia="zh-CN"/>
        </w:rPr>
      </w:pPr>
    </w:p>
    <w:p>
      <w:pPr>
        <w:numPr>
          <w:ilvl w:val="0"/>
          <w:numId w:val="0"/>
        </w:numPr>
        <w:ind w:leftChars="0"/>
        <w:jc w:val="center"/>
        <w:rPr>
          <w:rFonts w:hint="eastAsia"/>
          <w:b/>
          <w:bCs/>
          <w:sz w:val="52"/>
          <w:szCs w:val="52"/>
          <w:lang w:val="en-US" w:eastAsia="zh-CN"/>
        </w:rPr>
      </w:pPr>
      <w:r>
        <w:drawing>
          <wp:inline distT="0" distB="0" distL="114300" distR="114300">
            <wp:extent cx="8008620" cy="5527040"/>
            <wp:effectExtent l="0" t="0" r="1651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rot="16200000">
                      <a:off x="0" y="0"/>
                      <a:ext cx="8008620" cy="5527040"/>
                    </a:xfrm>
                    <a:prstGeom prst="rect">
                      <a:avLst/>
                    </a:prstGeom>
                    <a:noFill/>
                    <a:ln>
                      <a:noFill/>
                    </a:ln>
                  </pic:spPr>
                </pic:pic>
              </a:graphicData>
            </a:graphic>
          </wp:inline>
        </w:drawing>
      </w:r>
    </w:p>
    <w:p>
      <w:pPr>
        <w:numPr>
          <w:ilvl w:val="0"/>
          <w:numId w:val="0"/>
        </w:numPr>
        <w:ind w:leftChars="0"/>
        <w:jc w:val="center"/>
        <w:rPr>
          <w:rFonts w:hint="eastAsia"/>
          <w:b/>
          <w:bCs/>
          <w:sz w:val="52"/>
          <w:szCs w:val="52"/>
          <w:lang w:val="en-US" w:eastAsia="zh-CN"/>
        </w:rPr>
      </w:pPr>
    </w:p>
    <w:p>
      <w:pPr>
        <w:numPr>
          <w:ilvl w:val="0"/>
          <w:numId w:val="0"/>
        </w:numPr>
        <w:ind w:leftChars="0"/>
        <w:jc w:val="center"/>
        <w:rPr>
          <w:rFonts w:hint="eastAsia"/>
          <w:b/>
          <w:bCs/>
          <w:sz w:val="52"/>
          <w:szCs w:val="52"/>
          <w:lang w:val="en-US" w:eastAsia="zh-CN"/>
        </w:rPr>
      </w:pPr>
      <w:r>
        <w:drawing>
          <wp:inline distT="0" distB="0" distL="114300" distR="114300">
            <wp:extent cx="7819390" cy="5711825"/>
            <wp:effectExtent l="0" t="0" r="3175" b="1016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rot="16200000">
                      <a:off x="0" y="0"/>
                      <a:ext cx="7819390" cy="5711825"/>
                    </a:xfrm>
                    <a:prstGeom prst="rect">
                      <a:avLst/>
                    </a:prstGeom>
                    <a:noFill/>
                    <a:ln>
                      <a:noFill/>
                    </a:ln>
                  </pic:spPr>
                </pic:pic>
              </a:graphicData>
            </a:graphic>
          </wp:inline>
        </w:drawing>
      </w:r>
    </w:p>
    <w:p>
      <w:pPr>
        <w:numPr>
          <w:ilvl w:val="0"/>
          <w:numId w:val="0"/>
        </w:numPr>
        <w:ind w:leftChars="0"/>
        <w:jc w:val="center"/>
        <w:rPr>
          <w:rFonts w:hint="eastAsia"/>
          <w:b/>
          <w:bCs/>
          <w:sz w:val="52"/>
          <w:szCs w:val="52"/>
          <w:lang w:val="en-US" w:eastAsia="zh-CN"/>
        </w:rPr>
      </w:pPr>
    </w:p>
    <w:p>
      <w:pPr>
        <w:numPr>
          <w:ilvl w:val="0"/>
          <w:numId w:val="0"/>
        </w:numPr>
        <w:ind w:leftChars="0"/>
        <w:jc w:val="center"/>
        <w:rPr>
          <w:rFonts w:hint="eastAsia"/>
          <w:b/>
          <w:bCs/>
          <w:sz w:val="52"/>
          <w:szCs w:val="52"/>
          <w:lang w:val="en-US" w:eastAsia="zh-CN"/>
        </w:rPr>
      </w:pPr>
    </w:p>
    <w:p>
      <w:pPr>
        <w:numPr>
          <w:ilvl w:val="0"/>
          <w:numId w:val="0"/>
        </w:numPr>
        <w:ind w:leftChars="0"/>
        <w:jc w:val="center"/>
        <w:rPr>
          <w:rFonts w:hint="eastAsia"/>
          <w:b/>
          <w:bCs/>
          <w:sz w:val="52"/>
          <w:szCs w:val="52"/>
          <w:lang w:val="en-US" w:eastAsia="zh-CN"/>
        </w:rPr>
      </w:pPr>
      <w:r>
        <w:drawing>
          <wp:inline distT="0" distB="0" distL="114300" distR="114300">
            <wp:extent cx="7519035" cy="5410200"/>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
                    <a:stretch>
                      <a:fillRect/>
                    </a:stretch>
                  </pic:blipFill>
                  <pic:spPr>
                    <a:xfrm rot="16200000">
                      <a:off x="0" y="0"/>
                      <a:ext cx="7519035" cy="5410200"/>
                    </a:xfrm>
                    <a:prstGeom prst="rect">
                      <a:avLst/>
                    </a:prstGeom>
                    <a:noFill/>
                    <a:ln>
                      <a:noFill/>
                    </a:ln>
                  </pic:spPr>
                </pic:pic>
              </a:graphicData>
            </a:graphic>
          </wp:inline>
        </w:drawing>
      </w:r>
    </w:p>
    <w:p>
      <w:pPr>
        <w:numPr>
          <w:ilvl w:val="0"/>
          <w:numId w:val="0"/>
        </w:numPr>
        <w:ind w:leftChars="0"/>
        <w:jc w:val="center"/>
        <w:rPr>
          <w:rFonts w:hint="eastAsia"/>
          <w:b/>
          <w:bCs/>
          <w:sz w:val="52"/>
          <w:szCs w:val="52"/>
          <w:lang w:val="en-US" w:eastAsia="zh-CN"/>
        </w:rPr>
      </w:pPr>
      <w:r>
        <w:drawing>
          <wp:inline distT="0" distB="0" distL="114300" distR="114300">
            <wp:extent cx="6414135" cy="7973695"/>
            <wp:effectExtent l="0" t="0" r="5715"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a:stretch>
                      <a:fillRect/>
                    </a:stretch>
                  </pic:blipFill>
                  <pic:spPr>
                    <a:xfrm>
                      <a:off x="0" y="0"/>
                      <a:ext cx="6414135" cy="7973695"/>
                    </a:xfrm>
                    <a:prstGeom prst="rect">
                      <a:avLst/>
                    </a:prstGeom>
                    <a:noFill/>
                    <a:ln>
                      <a:noFill/>
                    </a:ln>
                  </pic:spPr>
                </pic:pic>
              </a:graphicData>
            </a:graphic>
          </wp:inline>
        </w:drawing>
      </w:r>
    </w:p>
    <w:p>
      <w:pPr>
        <w:numPr>
          <w:ilvl w:val="0"/>
          <w:numId w:val="0"/>
        </w:numPr>
        <w:ind w:leftChars="0"/>
        <w:jc w:val="center"/>
        <w:rPr>
          <w:rFonts w:hint="eastAsia"/>
          <w:b/>
          <w:bCs/>
          <w:sz w:val="52"/>
          <w:szCs w:val="52"/>
          <w:lang w:val="en-US" w:eastAsia="zh-CN"/>
        </w:rPr>
      </w:pPr>
    </w:p>
    <w:p>
      <w:pPr>
        <w:numPr>
          <w:ilvl w:val="0"/>
          <w:numId w:val="0"/>
        </w:numPr>
        <w:ind w:leftChars="0"/>
        <w:jc w:val="center"/>
        <w:rPr>
          <w:rFonts w:hint="eastAsia"/>
          <w:b/>
          <w:bCs/>
          <w:sz w:val="52"/>
          <w:szCs w:val="52"/>
          <w:lang w:val="en-US" w:eastAsia="zh-CN"/>
        </w:rPr>
      </w:pPr>
    </w:p>
    <w:p>
      <w:pPr>
        <w:numPr>
          <w:ilvl w:val="0"/>
          <w:numId w:val="0"/>
        </w:numPr>
        <w:ind w:leftChars="0"/>
        <w:jc w:val="center"/>
        <w:rPr>
          <w:rFonts w:hint="eastAsia"/>
          <w:b/>
          <w:bCs/>
          <w:sz w:val="52"/>
          <w:szCs w:val="52"/>
          <w:lang w:val="en-US" w:eastAsia="zh-CN"/>
        </w:rPr>
      </w:pPr>
      <w:r>
        <w:drawing>
          <wp:inline distT="0" distB="0" distL="114300" distR="114300">
            <wp:extent cx="6330315" cy="8195310"/>
            <wp:effectExtent l="0" t="0" r="13335" b="152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7"/>
                    <a:stretch>
                      <a:fillRect/>
                    </a:stretch>
                  </pic:blipFill>
                  <pic:spPr>
                    <a:xfrm>
                      <a:off x="0" y="0"/>
                      <a:ext cx="6330315" cy="8195310"/>
                    </a:xfrm>
                    <a:prstGeom prst="rect">
                      <a:avLst/>
                    </a:prstGeom>
                    <a:noFill/>
                    <a:ln>
                      <a:noFill/>
                    </a:ln>
                  </pic:spPr>
                </pic:pic>
              </a:graphicData>
            </a:graphic>
          </wp:inline>
        </w:drawing>
      </w:r>
    </w:p>
    <w:p>
      <w:pPr>
        <w:numPr>
          <w:ilvl w:val="0"/>
          <w:numId w:val="0"/>
        </w:numPr>
        <w:ind w:leftChars="0"/>
        <w:jc w:val="center"/>
        <w:rPr>
          <w:rFonts w:hint="eastAsia"/>
          <w:b/>
          <w:bCs/>
          <w:sz w:val="52"/>
          <w:szCs w:val="52"/>
          <w:lang w:val="en-US" w:eastAsia="zh-CN"/>
        </w:rPr>
      </w:pPr>
      <w:r>
        <w:drawing>
          <wp:inline distT="0" distB="0" distL="114300" distR="114300">
            <wp:extent cx="8262620" cy="5154295"/>
            <wp:effectExtent l="0" t="0" r="8255"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8"/>
                    <a:stretch>
                      <a:fillRect/>
                    </a:stretch>
                  </pic:blipFill>
                  <pic:spPr>
                    <a:xfrm rot="16200000">
                      <a:off x="0" y="0"/>
                      <a:ext cx="8262620" cy="5154295"/>
                    </a:xfrm>
                    <a:prstGeom prst="rect">
                      <a:avLst/>
                    </a:prstGeom>
                    <a:noFill/>
                    <a:ln>
                      <a:noFill/>
                    </a:ln>
                  </pic:spPr>
                </pic:pic>
              </a:graphicData>
            </a:graphic>
          </wp:inline>
        </w:drawing>
      </w:r>
    </w:p>
    <w:p>
      <w:pPr>
        <w:numPr>
          <w:ilvl w:val="0"/>
          <w:numId w:val="0"/>
        </w:numPr>
        <w:ind w:leftChars="0"/>
        <w:jc w:val="center"/>
        <w:rPr>
          <w:rFonts w:hint="eastAsia"/>
          <w:b/>
          <w:bCs/>
          <w:sz w:val="52"/>
          <w:szCs w:val="52"/>
          <w:lang w:val="en-US" w:eastAsia="zh-CN"/>
        </w:rPr>
      </w:pPr>
    </w:p>
    <w:p>
      <w:pPr>
        <w:numPr>
          <w:ilvl w:val="0"/>
          <w:numId w:val="0"/>
        </w:numPr>
        <w:ind w:leftChars="0"/>
        <w:jc w:val="center"/>
        <w:rPr>
          <w:rFonts w:hint="eastAsia"/>
          <w:b/>
          <w:bCs/>
          <w:sz w:val="52"/>
          <w:szCs w:val="52"/>
          <w:lang w:val="en-US" w:eastAsia="zh-CN"/>
        </w:rPr>
      </w:pPr>
    </w:p>
    <w:p>
      <w:pPr>
        <w:numPr>
          <w:ilvl w:val="0"/>
          <w:numId w:val="0"/>
        </w:numPr>
        <w:ind w:leftChars="0"/>
        <w:jc w:val="center"/>
        <w:rPr>
          <w:rFonts w:hint="eastAsia"/>
          <w:b/>
          <w:bCs/>
          <w:sz w:val="52"/>
          <w:szCs w:val="52"/>
          <w:lang w:val="en-US" w:eastAsia="zh-CN"/>
        </w:rPr>
      </w:pPr>
      <w:r>
        <w:rPr>
          <w:rFonts w:hint="eastAsia"/>
          <w:b/>
          <w:bCs/>
          <w:sz w:val="52"/>
          <w:szCs w:val="52"/>
          <w:lang w:val="en-US" w:eastAsia="zh-CN"/>
        </w:rPr>
        <w:t>第三部分峨边彝族自治县融媒体中心</w:t>
      </w:r>
    </w:p>
    <w:p>
      <w:pPr>
        <w:numPr>
          <w:ilvl w:val="0"/>
          <w:numId w:val="0"/>
        </w:numPr>
        <w:ind w:leftChars="0"/>
        <w:jc w:val="center"/>
        <w:rPr>
          <w:rFonts w:hint="default"/>
          <w:b/>
          <w:bCs/>
          <w:sz w:val="52"/>
          <w:szCs w:val="52"/>
          <w:lang w:val="en-US" w:eastAsia="zh-CN"/>
        </w:rPr>
      </w:pPr>
      <w:r>
        <w:rPr>
          <w:rFonts w:hint="default"/>
          <w:b/>
          <w:bCs/>
          <w:sz w:val="52"/>
          <w:szCs w:val="52"/>
          <w:lang w:val="en-US" w:eastAsia="zh-CN"/>
        </w:rPr>
        <w:t>2022 年部门预算情况说明</w:t>
      </w:r>
    </w:p>
    <w:p>
      <w:pPr>
        <w:widowControl/>
        <w:shd w:val="clear" w:color="auto" w:fill="FFFFFF"/>
        <w:spacing w:line="440" w:lineRule="atLeast"/>
        <w:jc w:val="center"/>
        <w:rPr>
          <w:rFonts w:hint="eastAsia" w:ascii="仿宋" w:hAnsi="仿宋" w:eastAsia="仿宋" w:cs="宋体"/>
          <w:b/>
          <w:bCs w:val="0"/>
          <w:color w:val="000000"/>
          <w:kern w:val="0"/>
          <w:sz w:val="32"/>
          <w:szCs w:val="32"/>
          <w:lang w:val="en-US" w:eastAsia="zh-CN"/>
        </w:rPr>
      </w:pPr>
    </w:p>
    <w:p>
      <w:pPr>
        <w:widowControl/>
        <w:shd w:val="clear" w:color="auto" w:fill="FFFFFF"/>
        <w:spacing w:line="440" w:lineRule="atLeast"/>
        <w:jc w:val="left"/>
        <w:rPr>
          <w:rFonts w:hint="eastAsia" w:ascii="仿宋" w:hAnsi="仿宋" w:eastAsia="仿宋" w:cs="宋体"/>
          <w:b/>
          <w:bCs w:val="0"/>
          <w:color w:val="000000"/>
          <w:kern w:val="0"/>
          <w:sz w:val="32"/>
          <w:szCs w:val="32"/>
          <w:lang w:val="en-US" w:eastAsia="zh-CN"/>
        </w:rPr>
      </w:pPr>
      <w:r>
        <w:rPr>
          <w:rFonts w:hint="eastAsia" w:ascii="仿宋" w:hAnsi="仿宋" w:eastAsia="仿宋" w:cs="宋体"/>
          <w:b/>
          <w:bCs w:val="0"/>
          <w:color w:val="000000"/>
          <w:kern w:val="0"/>
          <w:sz w:val="32"/>
          <w:szCs w:val="32"/>
          <w:lang w:val="en-US" w:eastAsia="zh-CN"/>
        </w:rPr>
        <w:t>一、收支预算情况说明</w:t>
      </w:r>
    </w:p>
    <w:p>
      <w:pPr>
        <w:numPr>
          <w:ilvl w:val="0"/>
          <w:numId w:val="0"/>
        </w:numPr>
        <w:spacing w:line="600" w:lineRule="exact"/>
        <w:rPr>
          <w:rFonts w:hint="eastAsia" w:ascii="仿宋" w:hAnsi="仿宋" w:eastAsia="仿宋" w:cs="宋体"/>
          <w:kern w:val="0"/>
          <w:sz w:val="32"/>
          <w:szCs w:val="32"/>
        </w:rPr>
      </w:pPr>
      <w:r>
        <w:rPr>
          <w:rFonts w:hint="default" w:ascii="仿宋" w:hAnsi="仿宋" w:eastAsia="仿宋" w:cs="Times New Roman"/>
          <w:sz w:val="32"/>
          <w:szCs w:val="32"/>
          <w:lang w:val="en-US" w:eastAsia="zh-CN"/>
        </w:rPr>
        <w:t>按照综合预算的原则，</w:t>
      </w:r>
      <w:r>
        <w:rPr>
          <w:rFonts w:hint="eastAsia" w:ascii="仿宋" w:hAnsi="仿宋" w:eastAsia="仿宋"/>
          <w:sz w:val="32"/>
          <w:szCs w:val="32"/>
          <w:lang w:eastAsia="zh-CN"/>
        </w:rPr>
        <w:t>峨边彝族自治县融媒体中心</w:t>
      </w:r>
      <w:r>
        <w:rPr>
          <w:rFonts w:hint="default" w:ascii="仿宋" w:hAnsi="仿宋" w:eastAsia="仿宋" w:cs="Times New Roman"/>
          <w:sz w:val="32"/>
          <w:szCs w:val="32"/>
          <w:lang w:val="en-US" w:eastAsia="zh-CN"/>
        </w:rPr>
        <w:t>所有收入和支出均纳入部门预算管理。收入包括：一般公共预算拨款收入；支出包括：一般公共服务支出、社会保障和就业支出、卫生健康支出、住房保障支出。</w:t>
      </w:r>
      <w:r>
        <w:rPr>
          <w:rFonts w:hint="eastAsia" w:ascii="仿宋" w:hAnsi="仿宋" w:eastAsia="仿宋"/>
          <w:sz w:val="32"/>
          <w:szCs w:val="32"/>
          <w:lang w:eastAsia="zh-CN"/>
        </w:rPr>
        <w:t>峨边彝族自治县融媒体中心</w:t>
      </w:r>
      <w:r>
        <w:rPr>
          <w:rFonts w:hint="eastAsia" w:ascii="仿宋" w:hAnsi="仿宋" w:eastAsia="仿宋" w:cs="宋体"/>
          <w:kern w:val="0"/>
          <w:sz w:val="32"/>
          <w:szCs w:val="32"/>
        </w:rPr>
        <w:t>202</w:t>
      </w:r>
      <w:r>
        <w:rPr>
          <w:rFonts w:hint="eastAsia" w:ascii="仿宋" w:hAnsi="仿宋" w:eastAsia="仿宋" w:cs="宋体"/>
          <w:kern w:val="0"/>
          <w:sz w:val="32"/>
          <w:szCs w:val="32"/>
          <w:lang w:val="en-US" w:eastAsia="zh-CN"/>
        </w:rPr>
        <w:t>2</w:t>
      </w:r>
      <w:r>
        <w:rPr>
          <w:rFonts w:hint="eastAsia" w:ascii="仿宋" w:hAnsi="仿宋" w:eastAsia="仿宋" w:cs="宋体"/>
          <w:kern w:val="0"/>
          <w:sz w:val="32"/>
          <w:szCs w:val="32"/>
        </w:rPr>
        <w:t>年收支总预算</w:t>
      </w:r>
      <w:r>
        <w:rPr>
          <w:rFonts w:hint="eastAsia" w:ascii="仿宋" w:hAnsi="仿宋" w:eastAsia="仿宋" w:cs="宋体"/>
          <w:kern w:val="0"/>
          <w:sz w:val="32"/>
          <w:szCs w:val="32"/>
          <w:lang w:val="en-US" w:eastAsia="zh-CN"/>
        </w:rPr>
        <w:t>358.38</w:t>
      </w:r>
      <w:r>
        <w:rPr>
          <w:rFonts w:hint="eastAsia" w:ascii="仿宋" w:hAnsi="仿宋" w:eastAsia="仿宋" w:cs="宋体"/>
          <w:kern w:val="0"/>
          <w:sz w:val="32"/>
          <w:szCs w:val="32"/>
        </w:rPr>
        <w:t>万元，比</w:t>
      </w:r>
      <w:r>
        <w:rPr>
          <w:rFonts w:ascii="仿宋" w:hAnsi="仿宋" w:eastAsia="仿宋" w:cs="宋体"/>
          <w:kern w:val="0"/>
          <w:sz w:val="32"/>
          <w:szCs w:val="32"/>
        </w:rPr>
        <w:t>202</w:t>
      </w:r>
      <w:r>
        <w:rPr>
          <w:rFonts w:hint="eastAsia" w:ascii="仿宋" w:hAnsi="仿宋" w:eastAsia="仿宋" w:cs="宋体"/>
          <w:kern w:val="0"/>
          <w:sz w:val="32"/>
          <w:szCs w:val="32"/>
          <w:lang w:val="en-US" w:eastAsia="zh-CN"/>
        </w:rPr>
        <w:t>1</w:t>
      </w:r>
      <w:r>
        <w:rPr>
          <w:rFonts w:hint="eastAsia" w:ascii="仿宋" w:hAnsi="仿宋" w:eastAsia="仿宋" w:cs="宋体"/>
          <w:kern w:val="0"/>
          <w:sz w:val="32"/>
          <w:szCs w:val="32"/>
        </w:rPr>
        <w:t>年收支预算总数</w:t>
      </w:r>
      <w:r>
        <w:rPr>
          <w:rFonts w:hint="eastAsia" w:ascii="仿宋" w:hAnsi="仿宋" w:eastAsia="仿宋" w:cs="宋体"/>
          <w:kern w:val="0"/>
          <w:sz w:val="32"/>
          <w:szCs w:val="32"/>
          <w:lang w:eastAsia="zh-CN"/>
        </w:rPr>
        <w:t>增加</w:t>
      </w:r>
      <w:r>
        <w:rPr>
          <w:rFonts w:hint="eastAsia" w:ascii="仿宋" w:hAnsi="仿宋" w:eastAsia="仿宋" w:cs="宋体"/>
          <w:kern w:val="0"/>
          <w:sz w:val="32"/>
          <w:szCs w:val="32"/>
          <w:lang w:val="en-US" w:eastAsia="zh-CN"/>
        </w:rPr>
        <w:t>107.10</w:t>
      </w:r>
      <w:r>
        <w:rPr>
          <w:rFonts w:hint="eastAsia" w:ascii="仿宋" w:hAnsi="仿宋" w:eastAsia="仿宋" w:cs="宋体"/>
          <w:kern w:val="0"/>
          <w:sz w:val="32"/>
          <w:szCs w:val="32"/>
        </w:rPr>
        <w:t>万元，主要是由于</w:t>
      </w:r>
      <w:r>
        <w:rPr>
          <w:rFonts w:hint="eastAsia" w:ascii="仿宋" w:hAnsi="仿宋" w:eastAsia="仿宋" w:cs="宋体"/>
          <w:kern w:val="0"/>
          <w:sz w:val="32"/>
          <w:szCs w:val="32"/>
          <w:lang w:eastAsia="zh-CN"/>
        </w:rPr>
        <w:t>人员经费和项目经费增加</w:t>
      </w:r>
      <w:r>
        <w:rPr>
          <w:rFonts w:hint="eastAsia" w:ascii="仿宋" w:hAnsi="仿宋" w:eastAsia="仿宋" w:cs="宋体"/>
          <w:kern w:val="0"/>
          <w:sz w:val="32"/>
          <w:szCs w:val="32"/>
        </w:rPr>
        <w:t>。</w:t>
      </w:r>
    </w:p>
    <w:p>
      <w:pPr>
        <w:numPr>
          <w:ilvl w:val="0"/>
          <w:numId w:val="0"/>
        </w:numPr>
        <w:spacing w:line="600" w:lineRule="exact"/>
        <w:rPr>
          <w:rFonts w:hint="eastAsia" w:ascii="仿宋" w:hAnsi="仿宋" w:eastAsia="仿宋" w:cs="宋体"/>
          <w:b/>
          <w:bCs/>
          <w:kern w:val="0"/>
          <w:sz w:val="32"/>
          <w:szCs w:val="32"/>
        </w:rPr>
      </w:pPr>
      <w:r>
        <w:rPr>
          <w:rFonts w:hint="eastAsia" w:ascii="仿宋" w:hAnsi="仿宋" w:eastAsia="仿宋" w:cs="宋体"/>
          <w:b/>
          <w:bCs/>
          <w:kern w:val="0"/>
          <w:sz w:val="32"/>
          <w:szCs w:val="32"/>
        </w:rPr>
        <w:t>（一）收入预算情况</w:t>
      </w:r>
    </w:p>
    <w:p>
      <w:pPr>
        <w:numPr>
          <w:ilvl w:val="0"/>
          <w:numId w:val="0"/>
        </w:numPr>
        <w:spacing w:line="600" w:lineRule="exact"/>
        <w:rPr>
          <w:rFonts w:hint="eastAsia" w:ascii="仿宋" w:hAnsi="仿宋" w:eastAsia="仿宋" w:cs="宋体"/>
          <w:kern w:val="0"/>
          <w:sz w:val="32"/>
          <w:szCs w:val="32"/>
          <w:highlight w:val="none"/>
        </w:rPr>
      </w:pPr>
      <w:r>
        <w:rPr>
          <w:rFonts w:hint="eastAsia" w:ascii="仿宋" w:hAnsi="仿宋" w:eastAsia="仿宋"/>
          <w:sz w:val="32"/>
          <w:szCs w:val="32"/>
          <w:lang w:eastAsia="zh-CN"/>
        </w:rPr>
        <w:t>峨边彝族自治县融媒体中心</w:t>
      </w:r>
      <w:r>
        <w:rPr>
          <w:rFonts w:hint="eastAsia" w:ascii="仿宋" w:hAnsi="仿宋" w:eastAsia="仿宋" w:cs="宋体"/>
          <w:kern w:val="0"/>
          <w:sz w:val="32"/>
          <w:szCs w:val="32"/>
        </w:rPr>
        <w:t>2022年收入预算</w:t>
      </w:r>
      <w:r>
        <w:rPr>
          <w:rFonts w:hint="eastAsia" w:ascii="仿宋" w:hAnsi="仿宋" w:eastAsia="仿宋" w:cs="宋体"/>
          <w:kern w:val="0"/>
          <w:sz w:val="32"/>
          <w:szCs w:val="32"/>
          <w:lang w:val="en-US" w:eastAsia="zh-CN"/>
        </w:rPr>
        <w:t>358.38</w:t>
      </w:r>
      <w:r>
        <w:rPr>
          <w:rFonts w:hint="eastAsia" w:ascii="仿宋" w:hAnsi="仿宋" w:eastAsia="仿宋" w:cs="宋体"/>
          <w:kern w:val="0"/>
          <w:sz w:val="32"/>
          <w:szCs w:val="32"/>
        </w:rPr>
        <w:t xml:space="preserve">万元，其中：上年结转 </w:t>
      </w:r>
      <w:r>
        <w:rPr>
          <w:rFonts w:hint="eastAsia" w:ascii="仿宋" w:hAnsi="仿宋" w:eastAsia="仿宋" w:cs="宋体"/>
          <w:kern w:val="0"/>
          <w:sz w:val="32"/>
          <w:szCs w:val="32"/>
          <w:lang w:val="en-US" w:eastAsia="zh-CN"/>
        </w:rPr>
        <w:t>0</w:t>
      </w:r>
      <w:r>
        <w:rPr>
          <w:rFonts w:hint="eastAsia" w:ascii="仿宋" w:hAnsi="仿宋" w:eastAsia="仿宋" w:cs="宋体"/>
          <w:kern w:val="0"/>
          <w:sz w:val="32"/>
          <w:szCs w:val="32"/>
        </w:rPr>
        <w:t xml:space="preserve">万元，占 </w:t>
      </w:r>
      <w:r>
        <w:rPr>
          <w:rFonts w:hint="eastAsia" w:ascii="仿宋" w:hAnsi="仿宋" w:eastAsia="仿宋" w:cs="宋体"/>
          <w:kern w:val="0"/>
          <w:sz w:val="32"/>
          <w:szCs w:val="32"/>
          <w:lang w:val="en-US" w:eastAsia="zh-CN"/>
        </w:rPr>
        <w:t>0</w:t>
      </w:r>
      <w:r>
        <w:rPr>
          <w:rFonts w:hint="eastAsia" w:ascii="仿宋" w:hAnsi="仿宋" w:eastAsia="仿宋" w:cs="宋体"/>
          <w:kern w:val="0"/>
          <w:sz w:val="32"/>
          <w:szCs w:val="32"/>
        </w:rPr>
        <w:t>%；</w:t>
      </w:r>
      <w:r>
        <w:rPr>
          <w:rFonts w:hint="eastAsia" w:ascii="仿宋" w:hAnsi="仿宋" w:eastAsia="仿宋" w:cs="宋体"/>
          <w:kern w:val="0"/>
          <w:sz w:val="32"/>
          <w:szCs w:val="32"/>
          <w:highlight w:val="none"/>
        </w:rPr>
        <w:t>一般公共预算拨款收入</w:t>
      </w:r>
      <w:r>
        <w:rPr>
          <w:rFonts w:hint="eastAsia" w:ascii="仿宋" w:hAnsi="仿宋" w:eastAsia="仿宋" w:cs="宋体"/>
          <w:kern w:val="0"/>
          <w:sz w:val="32"/>
          <w:szCs w:val="32"/>
          <w:highlight w:val="none"/>
          <w:lang w:val="en-US" w:eastAsia="zh-CN"/>
        </w:rPr>
        <w:t>358.38</w:t>
      </w:r>
      <w:r>
        <w:rPr>
          <w:rFonts w:hint="eastAsia" w:ascii="仿宋" w:hAnsi="仿宋" w:eastAsia="仿宋" w:cs="宋体"/>
          <w:kern w:val="0"/>
          <w:sz w:val="32"/>
          <w:szCs w:val="32"/>
          <w:highlight w:val="none"/>
        </w:rPr>
        <w:t>万元，占</w:t>
      </w:r>
      <w:r>
        <w:rPr>
          <w:rFonts w:hint="eastAsia" w:ascii="仿宋" w:hAnsi="仿宋" w:eastAsia="仿宋" w:cs="宋体"/>
          <w:kern w:val="0"/>
          <w:sz w:val="32"/>
          <w:szCs w:val="32"/>
          <w:highlight w:val="none"/>
          <w:lang w:val="en-US" w:eastAsia="zh-CN"/>
        </w:rPr>
        <w:t>100</w:t>
      </w:r>
      <w:r>
        <w:rPr>
          <w:rFonts w:hint="eastAsia" w:ascii="仿宋" w:hAnsi="仿宋" w:eastAsia="仿宋" w:cs="宋体"/>
          <w:kern w:val="0"/>
          <w:sz w:val="32"/>
          <w:szCs w:val="32"/>
          <w:highlight w:val="none"/>
        </w:rPr>
        <w:t xml:space="preserve">%；政府性基金预算拨款收入 </w:t>
      </w:r>
      <w:r>
        <w:rPr>
          <w:rFonts w:hint="eastAsia" w:ascii="仿宋" w:hAnsi="仿宋" w:eastAsia="仿宋" w:cs="宋体"/>
          <w:kern w:val="0"/>
          <w:sz w:val="32"/>
          <w:szCs w:val="32"/>
          <w:highlight w:val="none"/>
          <w:lang w:val="en-US" w:eastAsia="zh-CN"/>
        </w:rPr>
        <w:t>0</w:t>
      </w:r>
      <w:r>
        <w:rPr>
          <w:rFonts w:hint="eastAsia" w:ascii="仿宋" w:hAnsi="仿宋" w:eastAsia="仿宋" w:cs="宋体"/>
          <w:kern w:val="0"/>
          <w:sz w:val="32"/>
          <w:szCs w:val="32"/>
          <w:highlight w:val="none"/>
        </w:rPr>
        <w:t xml:space="preserve">万元，占 </w:t>
      </w:r>
      <w:r>
        <w:rPr>
          <w:rFonts w:hint="eastAsia" w:ascii="仿宋" w:hAnsi="仿宋" w:eastAsia="仿宋" w:cs="宋体"/>
          <w:kern w:val="0"/>
          <w:sz w:val="32"/>
          <w:szCs w:val="32"/>
          <w:highlight w:val="none"/>
          <w:lang w:val="en-US" w:eastAsia="zh-CN"/>
        </w:rPr>
        <w:t>0</w:t>
      </w:r>
      <w:r>
        <w:rPr>
          <w:rFonts w:hint="eastAsia" w:ascii="仿宋" w:hAnsi="仿宋" w:eastAsia="仿宋" w:cs="宋体"/>
          <w:kern w:val="0"/>
          <w:sz w:val="32"/>
          <w:szCs w:val="32"/>
          <w:highlight w:val="none"/>
        </w:rPr>
        <w:t>%；事业收入</w:t>
      </w:r>
      <w:r>
        <w:rPr>
          <w:rFonts w:hint="eastAsia" w:ascii="仿宋" w:hAnsi="仿宋" w:eastAsia="仿宋" w:cs="宋体"/>
          <w:kern w:val="0"/>
          <w:sz w:val="32"/>
          <w:szCs w:val="32"/>
          <w:highlight w:val="none"/>
          <w:lang w:val="en-US" w:eastAsia="zh-CN"/>
        </w:rPr>
        <w:t>0</w:t>
      </w:r>
      <w:r>
        <w:rPr>
          <w:rFonts w:hint="eastAsia" w:ascii="仿宋" w:hAnsi="仿宋" w:eastAsia="仿宋" w:cs="宋体"/>
          <w:kern w:val="0"/>
          <w:sz w:val="32"/>
          <w:szCs w:val="32"/>
          <w:highlight w:val="none"/>
        </w:rPr>
        <w:t xml:space="preserve">万元，占 </w:t>
      </w:r>
      <w:r>
        <w:rPr>
          <w:rFonts w:hint="eastAsia" w:ascii="仿宋" w:hAnsi="仿宋" w:eastAsia="仿宋" w:cs="宋体"/>
          <w:kern w:val="0"/>
          <w:sz w:val="32"/>
          <w:szCs w:val="32"/>
          <w:highlight w:val="none"/>
          <w:lang w:val="en-US" w:eastAsia="zh-CN"/>
        </w:rPr>
        <w:t>0</w:t>
      </w:r>
      <w:r>
        <w:rPr>
          <w:rFonts w:hint="eastAsia" w:ascii="仿宋" w:hAnsi="仿宋" w:eastAsia="仿宋" w:cs="宋体"/>
          <w:kern w:val="0"/>
          <w:sz w:val="32"/>
          <w:szCs w:val="32"/>
          <w:highlight w:val="none"/>
        </w:rPr>
        <w:t>%。</w:t>
      </w:r>
    </w:p>
    <w:p>
      <w:pPr>
        <w:numPr>
          <w:ilvl w:val="0"/>
          <w:numId w:val="0"/>
        </w:numPr>
        <w:spacing w:line="600" w:lineRule="exact"/>
        <w:rPr>
          <w:rFonts w:hint="eastAsia" w:ascii="仿宋" w:hAnsi="仿宋" w:eastAsia="仿宋" w:cs="宋体"/>
          <w:b/>
          <w:bCs/>
          <w:kern w:val="0"/>
          <w:sz w:val="32"/>
          <w:szCs w:val="32"/>
        </w:rPr>
      </w:pPr>
      <w:r>
        <w:rPr>
          <w:rFonts w:hint="eastAsia" w:ascii="仿宋" w:hAnsi="仿宋" w:eastAsia="仿宋" w:cs="宋体"/>
          <w:b/>
          <w:bCs/>
          <w:kern w:val="0"/>
          <w:sz w:val="32"/>
          <w:szCs w:val="32"/>
        </w:rPr>
        <w:t>（二）支出预算情况</w:t>
      </w:r>
    </w:p>
    <w:p>
      <w:pPr>
        <w:numPr>
          <w:ilvl w:val="0"/>
          <w:numId w:val="0"/>
        </w:numPr>
        <w:spacing w:line="600" w:lineRule="exact"/>
        <w:rPr>
          <w:rFonts w:hint="eastAsia" w:ascii="仿宋" w:hAnsi="仿宋" w:eastAsia="仿宋" w:cs="宋体"/>
          <w:kern w:val="0"/>
          <w:sz w:val="32"/>
          <w:szCs w:val="32"/>
        </w:rPr>
      </w:pPr>
      <w:r>
        <w:rPr>
          <w:rFonts w:hint="eastAsia" w:ascii="仿宋" w:hAnsi="仿宋" w:eastAsia="仿宋"/>
          <w:sz w:val="32"/>
          <w:szCs w:val="32"/>
          <w:lang w:eastAsia="zh-CN"/>
        </w:rPr>
        <w:t>峨边彝族自治县融媒体中心</w:t>
      </w:r>
      <w:r>
        <w:rPr>
          <w:rFonts w:hint="eastAsia" w:ascii="仿宋" w:hAnsi="仿宋" w:eastAsia="仿宋" w:cs="宋体"/>
          <w:kern w:val="0"/>
          <w:sz w:val="32"/>
          <w:szCs w:val="32"/>
        </w:rPr>
        <w:t>2022年支出预算</w:t>
      </w:r>
      <w:r>
        <w:rPr>
          <w:rFonts w:hint="eastAsia" w:ascii="仿宋" w:hAnsi="仿宋" w:eastAsia="仿宋" w:cs="宋体"/>
          <w:kern w:val="0"/>
          <w:sz w:val="32"/>
          <w:szCs w:val="32"/>
          <w:lang w:val="en-US" w:eastAsia="zh-CN"/>
        </w:rPr>
        <w:t>358.38</w:t>
      </w:r>
      <w:r>
        <w:rPr>
          <w:rFonts w:hint="eastAsia" w:ascii="仿宋" w:hAnsi="仿宋" w:eastAsia="仿宋" w:cs="宋体"/>
          <w:kern w:val="0"/>
          <w:sz w:val="32"/>
          <w:szCs w:val="32"/>
        </w:rPr>
        <w:t>万元，其中：基本支出</w:t>
      </w:r>
      <w:r>
        <w:rPr>
          <w:rFonts w:hint="eastAsia" w:ascii="仿宋" w:hAnsi="仿宋" w:eastAsia="仿宋" w:cs="宋体"/>
          <w:kern w:val="0"/>
          <w:sz w:val="32"/>
          <w:szCs w:val="32"/>
          <w:lang w:val="en-US" w:eastAsia="zh-CN"/>
        </w:rPr>
        <w:t>251.38</w:t>
      </w:r>
      <w:r>
        <w:rPr>
          <w:rFonts w:hint="eastAsia" w:ascii="仿宋" w:hAnsi="仿宋" w:eastAsia="仿宋" w:cs="宋体"/>
          <w:kern w:val="0"/>
          <w:sz w:val="32"/>
          <w:szCs w:val="32"/>
        </w:rPr>
        <w:t xml:space="preserve">，占 </w:t>
      </w:r>
      <w:r>
        <w:rPr>
          <w:rFonts w:hint="eastAsia" w:ascii="仿宋" w:hAnsi="仿宋" w:eastAsia="仿宋" w:cs="宋体"/>
          <w:kern w:val="0"/>
          <w:sz w:val="32"/>
          <w:szCs w:val="32"/>
          <w:lang w:val="en-US" w:eastAsia="zh-CN"/>
        </w:rPr>
        <w:t>70.14</w:t>
      </w:r>
      <w:r>
        <w:rPr>
          <w:rFonts w:hint="eastAsia" w:ascii="仿宋" w:hAnsi="仿宋" w:eastAsia="仿宋" w:cs="宋体"/>
          <w:kern w:val="0"/>
          <w:sz w:val="32"/>
          <w:szCs w:val="32"/>
        </w:rPr>
        <w:t xml:space="preserve">%；项目支出 </w:t>
      </w:r>
      <w:r>
        <w:rPr>
          <w:rFonts w:hint="eastAsia" w:ascii="仿宋" w:hAnsi="仿宋" w:eastAsia="仿宋" w:cs="宋体"/>
          <w:kern w:val="0"/>
          <w:sz w:val="32"/>
          <w:szCs w:val="32"/>
          <w:lang w:val="en-US" w:eastAsia="zh-CN"/>
        </w:rPr>
        <w:t>107</w:t>
      </w:r>
      <w:r>
        <w:rPr>
          <w:rFonts w:hint="eastAsia" w:ascii="仿宋" w:hAnsi="仿宋" w:eastAsia="仿宋" w:cs="宋体"/>
          <w:kern w:val="0"/>
          <w:sz w:val="32"/>
          <w:szCs w:val="32"/>
        </w:rPr>
        <w:t>万元，占</w:t>
      </w:r>
      <w:r>
        <w:rPr>
          <w:rFonts w:hint="eastAsia" w:ascii="仿宋" w:hAnsi="仿宋" w:eastAsia="仿宋" w:cs="宋体"/>
          <w:kern w:val="0"/>
          <w:sz w:val="32"/>
          <w:szCs w:val="32"/>
          <w:lang w:val="en-US" w:eastAsia="zh-CN"/>
        </w:rPr>
        <w:t>29.86</w:t>
      </w:r>
      <w:r>
        <w:rPr>
          <w:rFonts w:hint="eastAsia" w:ascii="仿宋" w:hAnsi="仿宋" w:eastAsia="仿宋" w:cs="宋体"/>
          <w:kern w:val="0"/>
          <w:sz w:val="32"/>
          <w:szCs w:val="32"/>
        </w:rPr>
        <w:t>%。</w:t>
      </w:r>
    </w:p>
    <w:p>
      <w:pPr>
        <w:widowControl/>
        <w:shd w:val="clear" w:color="auto" w:fill="FFFFFF"/>
        <w:spacing w:line="440" w:lineRule="atLeast"/>
        <w:jc w:val="left"/>
        <w:rPr>
          <w:rFonts w:hint="eastAsia" w:ascii="仿宋" w:hAnsi="仿宋" w:eastAsia="仿宋" w:cs="宋体"/>
          <w:b/>
          <w:color w:val="000000"/>
          <w:kern w:val="0"/>
          <w:sz w:val="32"/>
          <w:szCs w:val="32"/>
          <w:lang w:val="en-US" w:eastAsia="zh-CN"/>
        </w:rPr>
      </w:pPr>
      <w:r>
        <w:rPr>
          <w:rFonts w:hint="eastAsia" w:ascii="仿宋" w:hAnsi="仿宋" w:eastAsia="仿宋" w:cs="宋体"/>
          <w:b/>
          <w:color w:val="000000"/>
          <w:kern w:val="0"/>
          <w:sz w:val="32"/>
          <w:szCs w:val="32"/>
          <w:lang w:val="en-US" w:eastAsia="zh-CN"/>
        </w:rPr>
        <w:t>二、财政拨款收支预算情况说明</w:t>
      </w:r>
    </w:p>
    <w:p>
      <w:pPr>
        <w:numPr>
          <w:ilvl w:val="0"/>
          <w:numId w:val="0"/>
        </w:numPr>
        <w:spacing w:line="600" w:lineRule="exact"/>
        <w:rPr>
          <w:rFonts w:hint="eastAsia" w:ascii="仿宋" w:hAnsi="仿宋" w:eastAsia="仿宋" w:cs="宋体"/>
          <w:kern w:val="0"/>
          <w:sz w:val="32"/>
          <w:szCs w:val="32"/>
        </w:rPr>
      </w:pPr>
      <w:r>
        <w:rPr>
          <w:rFonts w:hint="eastAsia" w:ascii="仿宋" w:hAnsi="仿宋" w:eastAsia="仿宋"/>
          <w:sz w:val="32"/>
          <w:szCs w:val="32"/>
          <w:lang w:eastAsia="zh-CN"/>
        </w:rPr>
        <w:t>峨边彝族自治县融媒体中心</w:t>
      </w:r>
      <w:r>
        <w:rPr>
          <w:rFonts w:hint="eastAsia" w:ascii="仿宋" w:hAnsi="仿宋" w:eastAsia="仿宋" w:cs="宋体"/>
          <w:kern w:val="0"/>
          <w:sz w:val="32"/>
          <w:szCs w:val="32"/>
        </w:rPr>
        <w:t>202</w:t>
      </w:r>
      <w:r>
        <w:rPr>
          <w:rFonts w:hint="eastAsia" w:ascii="仿宋" w:hAnsi="仿宋" w:eastAsia="仿宋" w:cs="宋体"/>
          <w:kern w:val="0"/>
          <w:sz w:val="32"/>
          <w:szCs w:val="32"/>
          <w:lang w:val="en-US" w:eastAsia="zh-CN"/>
        </w:rPr>
        <w:t>2</w:t>
      </w:r>
      <w:r>
        <w:rPr>
          <w:rFonts w:hint="eastAsia" w:ascii="仿宋" w:hAnsi="仿宋" w:eastAsia="仿宋" w:cs="宋体"/>
          <w:kern w:val="0"/>
          <w:sz w:val="32"/>
          <w:szCs w:val="32"/>
        </w:rPr>
        <w:t xml:space="preserve">年财政拨款收支预算总数 </w:t>
      </w:r>
      <w:r>
        <w:rPr>
          <w:rFonts w:hint="eastAsia" w:ascii="仿宋" w:hAnsi="仿宋" w:eastAsia="仿宋" w:cs="宋体"/>
          <w:kern w:val="0"/>
          <w:sz w:val="32"/>
          <w:szCs w:val="32"/>
          <w:lang w:val="en-US" w:eastAsia="zh-CN"/>
        </w:rPr>
        <w:t>358.38</w:t>
      </w:r>
      <w:r>
        <w:rPr>
          <w:rFonts w:hint="eastAsia" w:ascii="仿宋" w:hAnsi="仿宋" w:eastAsia="仿宋" w:cs="宋体"/>
          <w:kern w:val="0"/>
          <w:sz w:val="32"/>
          <w:szCs w:val="32"/>
        </w:rPr>
        <w:t>万元,比 2021年财政拨款收支预算总数</w:t>
      </w:r>
      <w:r>
        <w:rPr>
          <w:rFonts w:hint="eastAsia" w:ascii="仿宋" w:hAnsi="仿宋" w:eastAsia="仿宋" w:cs="宋体"/>
          <w:kern w:val="0"/>
          <w:sz w:val="32"/>
          <w:szCs w:val="32"/>
          <w:lang w:eastAsia="zh-CN"/>
        </w:rPr>
        <w:t>增加</w:t>
      </w:r>
      <w:r>
        <w:rPr>
          <w:rFonts w:hint="eastAsia" w:ascii="仿宋" w:hAnsi="仿宋" w:eastAsia="仿宋" w:cs="宋体"/>
          <w:kern w:val="0"/>
          <w:sz w:val="32"/>
          <w:szCs w:val="32"/>
          <w:lang w:val="en-US" w:eastAsia="zh-CN"/>
        </w:rPr>
        <w:t>107.10</w:t>
      </w:r>
      <w:r>
        <w:rPr>
          <w:rFonts w:hint="eastAsia" w:ascii="仿宋" w:hAnsi="仿宋" w:eastAsia="仿宋" w:cs="宋体"/>
          <w:kern w:val="0"/>
          <w:sz w:val="32"/>
          <w:szCs w:val="32"/>
        </w:rPr>
        <w:t>万元，主要原因一是</w:t>
      </w:r>
      <w:r>
        <w:rPr>
          <w:rFonts w:hint="eastAsia" w:ascii="仿宋" w:hAnsi="仿宋" w:eastAsia="仿宋" w:cs="宋体"/>
          <w:kern w:val="0"/>
          <w:sz w:val="32"/>
          <w:szCs w:val="32"/>
          <w:lang w:eastAsia="zh-CN"/>
        </w:rPr>
        <w:t>人员经费和项目经费增加</w:t>
      </w:r>
      <w:r>
        <w:rPr>
          <w:rFonts w:hint="eastAsia" w:ascii="仿宋" w:hAnsi="仿宋" w:eastAsia="仿宋" w:cs="宋体"/>
          <w:kern w:val="0"/>
          <w:sz w:val="32"/>
          <w:szCs w:val="32"/>
          <w:lang w:val="en-US" w:eastAsia="zh-CN"/>
        </w:rPr>
        <w:t>。</w:t>
      </w:r>
      <w:r>
        <w:rPr>
          <w:rFonts w:hint="eastAsia" w:ascii="仿宋" w:hAnsi="仿宋" w:eastAsia="仿宋" w:cs="宋体"/>
          <w:kern w:val="0"/>
          <w:sz w:val="32"/>
          <w:szCs w:val="32"/>
        </w:rPr>
        <w:t>收入包括：本年一般公共预算拨款收入</w:t>
      </w:r>
      <w:r>
        <w:rPr>
          <w:rFonts w:hint="eastAsia" w:ascii="仿宋" w:hAnsi="仿宋" w:eastAsia="仿宋" w:cs="宋体"/>
          <w:kern w:val="0"/>
          <w:sz w:val="32"/>
          <w:szCs w:val="32"/>
          <w:lang w:val="en-US" w:eastAsia="zh-CN"/>
        </w:rPr>
        <w:t>358.38</w:t>
      </w:r>
      <w:r>
        <w:rPr>
          <w:rFonts w:hint="eastAsia" w:ascii="仿宋" w:hAnsi="仿宋" w:eastAsia="仿宋" w:cs="宋体"/>
          <w:kern w:val="0"/>
          <w:sz w:val="32"/>
          <w:szCs w:val="32"/>
        </w:rPr>
        <w:t>万元、本年政府性基金预算拨款收入</w:t>
      </w:r>
      <w:r>
        <w:rPr>
          <w:rFonts w:hint="eastAsia" w:ascii="仿宋" w:hAnsi="仿宋" w:eastAsia="仿宋" w:cs="宋体"/>
          <w:kern w:val="0"/>
          <w:sz w:val="32"/>
          <w:szCs w:val="32"/>
          <w:lang w:val="en-US" w:eastAsia="zh-CN"/>
        </w:rPr>
        <w:t>0</w:t>
      </w:r>
      <w:r>
        <w:rPr>
          <w:rFonts w:hint="eastAsia" w:ascii="仿宋" w:hAnsi="仿宋" w:eastAsia="仿宋" w:cs="宋体"/>
          <w:kern w:val="0"/>
          <w:sz w:val="32"/>
          <w:szCs w:val="32"/>
        </w:rPr>
        <w:t>万元；支出包括：一般公共服务支出</w:t>
      </w:r>
      <w:r>
        <w:rPr>
          <w:rFonts w:hint="eastAsia" w:ascii="仿宋" w:hAnsi="仿宋" w:eastAsia="仿宋" w:cs="宋体"/>
          <w:kern w:val="0"/>
          <w:sz w:val="32"/>
          <w:szCs w:val="32"/>
          <w:lang w:val="en-US" w:eastAsia="zh-CN"/>
        </w:rPr>
        <w:t>107</w:t>
      </w:r>
      <w:r>
        <w:rPr>
          <w:rFonts w:hint="eastAsia" w:ascii="仿宋" w:hAnsi="仿宋" w:eastAsia="仿宋" w:cs="宋体"/>
          <w:kern w:val="0"/>
          <w:sz w:val="32"/>
          <w:szCs w:val="32"/>
        </w:rPr>
        <w:t>万元、社会保障和就业支出</w:t>
      </w:r>
      <w:r>
        <w:rPr>
          <w:rFonts w:hint="eastAsia" w:ascii="仿宋" w:hAnsi="仿宋" w:eastAsia="仿宋" w:cs="宋体"/>
          <w:kern w:val="0"/>
          <w:sz w:val="32"/>
          <w:szCs w:val="32"/>
          <w:lang w:val="en-US" w:eastAsia="zh-CN"/>
        </w:rPr>
        <w:t>29.21</w:t>
      </w:r>
      <w:r>
        <w:rPr>
          <w:rFonts w:hint="eastAsia" w:ascii="仿宋" w:hAnsi="仿宋" w:eastAsia="仿宋" w:cs="宋体"/>
          <w:kern w:val="0"/>
          <w:sz w:val="32"/>
          <w:szCs w:val="32"/>
        </w:rPr>
        <w:t>万元、卫生健康支出</w:t>
      </w:r>
      <w:r>
        <w:rPr>
          <w:rFonts w:hint="eastAsia" w:ascii="仿宋" w:hAnsi="仿宋" w:eastAsia="仿宋" w:cs="宋体"/>
          <w:kern w:val="0"/>
          <w:sz w:val="32"/>
          <w:szCs w:val="32"/>
          <w:lang w:val="en-US" w:eastAsia="zh-CN"/>
        </w:rPr>
        <w:t>6.85</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住房</w:t>
      </w:r>
      <w:r>
        <w:rPr>
          <w:rFonts w:hint="eastAsia" w:ascii="仿宋" w:hAnsi="仿宋" w:eastAsia="仿宋" w:cs="宋体"/>
          <w:kern w:val="0"/>
          <w:sz w:val="32"/>
          <w:szCs w:val="32"/>
        </w:rPr>
        <w:t>保障支出</w:t>
      </w:r>
      <w:r>
        <w:rPr>
          <w:rFonts w:hint="eastAsia" w:ascii="仿宋" w:hAnsi="仿宋" w:eastAsia="仿宋" w:cs="宋体"/>
          <w:kern w:val="0"/>
          <w:sz w:val="32"/>
          <w:szCs w:val="32"/>
          <w:lang w:val="en-US" w:eastAsia="zh-CN"/>
        </w:rPr>
        <w:t>19.22</w:t>
      </w:r>
      <w:r>
        <w:rPr>
          <w:rFonts w:hint="eastAsia" w:ascii="仿宋" w:hAnsi="仿宋" w:eastAsia="仿宋" w:cs="宋体"/>
          <w:kern w:val="0"/>
          <w:sz w:val="32"/>
          <w:szCs w:val="32"/>
        </w:rPr>
        <w:t>万元。</w:t>
      </w:r>
    </w:p>
    <w:p>
      <w:pPr>
        <w:numPr>
          <w:ilvl w:val="0"/>
          <w:numId w:val="0"/>
        </w:numPr>
        <w:spacing w:line="600" w:lineRule="exact"/>
        <w:rPr>
          <w:rFonts w:hint="eastAsia" w:ascii="仿宋" w:hAnsi="仿宋" w:eastAsia="仿宋" w:cs="宋体"/>
          <w:b/>
          <w:color w:val="000000"/>
          <w:kern w:val="0"/>
          <w:sz w:val="32"/>
          <w:szCs w:val="32"/>
          <w:lang w:eastAsia="zh-CN"/>
        </w:rPr>
      </w:pPr>
      <w:r>
        <w:rPr>
          <w:rFonts w:hint="eastAsia" w:ascii="仿宋" w:hAnsi="仿宋" w:eastAsia="仿宋" w:cs="宋体"/>
          <w:b/>
          <w:color w:val="000000"/>
          <w:kern w:val="0"/>
          <w:sz w:val="32"/>
          <w:szCs w:val="32"/>
        </w:rPr>
        <w:t>三、一般公共预算当年拨款情况说明</w:t>
      </w:r>
    </w:p>
    <w:p>
      <w:pPr>
        <w:numPr>
          <w:ilvl w:val="0"/>
          <w:numId w:val="0"/>
        </w:numPr>
        <w:spacing w:line="600" w:lineRule="exact"/>
        <w:rPr>
          <w:rFonts w:hint="eastAsia" w:ascii="仿宋" w:hAnsi="仿宋" w:eastAsia="仿宋" w:cs="宋体"/>
          <w:b w:val="0"/>
          <w:bCs w:val="0"/>
          <w:color w:val="000000"/>
          <w:kern w:val="0"/>
          <w:sz w:val="32"/>
          <w:szCs w:val="32"/>
          <w:lang w:eastAsia="zh-CN"/>
        </w:rPr>
      </w:pPr>
      <w:r>
        <w:rPr>
          <w:rFonts w:hint="eastAsia" w:ascii="仿宋" w:hAnsi="仿宋" w:eastAsia="仿宋" w:cs="宋体"/>
          <w:color w:val="000000"/>
          <w:kern w:val="0"/>
          <w:sz w:val="32"/>
          <w:szCs w:val="32"/>
        </w:rPr>
        <w:t>　</w:t>
      </w:r>
      <w:r>
        <w:rPr>
          <w:rFonts w:hint="eastAsia" w:ascii="仿宋" w:hAnsi="仿宋" w:eastAsia="仿宋" w:cs="宋体"/>
          <w:b w:val="0"/>
          <w:bCs w:val="0"/>
          <w:color w:val="000000"/>
          <w:kern w:val="0"/>
          <w:sz w:val="32"/>
          <w:szCs w:val="32"/>
        </w:rPr>
        <w:t>（一）一般公共预算当年拨款规模及变化情况</w:t>
      </w:r>
    </w:p>
    <w:p>
      <w:pPr>
        <w:numPr>
          <w:ilvl w:val="0"/>
          <w:numId w:val="0"/>
        </w:numPr>
        <w:spacing w:line="600" w:lineRule="exact"/>
        <w:rPr>
          <w:rFonts w:hint="eastAsia" w:ascii="仿宋" w:hAnsi="宋体" w:eastAsia="仿宋" w:cs="宋体"/>
          <w:color w:val="000000"/>
          <w:kern w:val="0"/>
          <w:sz w:val="32"/>
          <w:szCs w:val="32"/>
          <w:lang w:eastAsia="zh-CN"/>
        </w:rPr>
      </w:pPr>
      <w:r>
        <w:rPr>
          <w:rFonts w:hint="eastAsia" w:ascii="仿宋" w:hAnsi="仿宋" w:eastAsia="仿宋"/>
          <w:sz w:val="32"/>
          <w:szCs w:val="32"/>
          <w:lang w:eastAsia="zh-CN"/>
        </w:rPr>
        <w:t>峨边彝族自治县融媒体中心</w:t>
      </w:r>
      <w:r>
        <w:rPr>
          <w:rFonts w:hint="eastAsia" w:ascii="仿宋" w:hAnsi="仿宋" w:eastAsia="仿宋" w:cs="宋体"/>
          <w:color w:val="000000"/>
          <w:kern w:val="0"/>
          <w:sz w:val="32"/>
          <w:szCs w:val="32"/>
        </w:rPr>
        <w:t>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年一般公共预算当年拨款</w:t>
      </w:r>
      <w:r>
        <w:rPr>
          <w:rFonts w:hint="eastAsia" w:ascii="仿宋" w:hAnsi="仿宋" w:eastAsia="仿宋" w:cs="宋体"/>
          <w:color w:val="000000"/>
          <w:kern w:val="0"/>
          <w:sz w:val="32"/>
          <w:szCs w:val="32"/>
          <w:lang w:val="en-US" w:eastAsia="zh-CN"/>
        </w:rPr>
        <w:t>358.38</w:t>
      </w:r>
      <w:r>
        <w:rPr>
          <w:rFonts w:hint="eastAsia" w:ascii="仿宋" w:hAnsi="仿宋" w:eastAsia="仿宋" w:cs="宋体"/>
          <w:color w:val="000000"/>
          <w:kern w:val="0"/>
          <w:sz w:val="32"/>
          <w:szCs w:val="32"/>
        </w:rPr>
        <w:t>万元，较上年预算数</w:t>
      </w:r>
      <w:r>
        <w:rPr>
          <w:rFonts w:hint="eastAsia" w:ascii="仿宋" w:hAnsi="仿宋" w:eastAsia="仿宋" w:cs="宋体"/>
          <w:color w:val="000000"/>
          <w:kern w:val="0"/>
          <w:sz w:val="32"/>
          <w:szCs w:val="32"/>
          <w:lang w:eastAsia="zh-CN"/>
        </w:rPr>
        <w:t>增加</w:t>
      </w:r>
      <w:r>
        <w:rPr>
          <w:rFonts w:hint="eastAsia" w:ascii="仿宋" w:hAnsi="仿宋" w:eastAsia="仿宋" w:cs="宋体"/>
          <w:color w:val="000000"/>
          <w:kern w:val="0"/>
          <w:sz w:val="32"/>
          <w:szCs w:val="32"/>
          <w:lang w:val="en-US" w:eastAsia="zh-CN"/>
        </w:rPr>
        <w:t>107.10</w:t>
      </w:r>
      <w:r>
        <w:rPr>
          <w:rFonts w:hint="eastAsia" w:ascii="仿宋" w:hAnsi="仿宋" w:eastAsia="仿宋" w:cs="宋体"/>
          <w:color w:val="000000"/>
          <w:kern w:val="0"/>
          <w:sz w:val="32"/>
          <w:szCs w:val="32"/>
        </w:rPr>
        <w:t>万元。主要一是</w:t>
      </w:r>
      <w:r>
        <w:rPr>
          <w:rFonts w:hint="eastAsia" w:ascii="仿宋" w:hAnsi="仿宋" w:eastAsia="仿宋" w:cs="宋体"/>
          <w:color w:val="000000"/>
          <w:kern w:val="0"/>
          <w:sz w:val="32"/>
          <w:szCs w:val="32"/>
          <w:lang w:eastAsia="zh-CN"/>
        </w:rPr>
        <w:t>人员经费和项目经费增加</w:t>
      </w:r>
      <w:r>
        <w:rPr>
          <w:rFonts w:hint="eastAsia" w:ascii="仿宋" w:hAnsi="仿宋" w:eastAsia="仿宋" w:cs="宋体"/>
          <w:color w:val="000000"/>
          <w:kern w:val="0"/>
          <w:sz w:val="32"/>
          <w:szCs w:val="32"/>
        </w:rPr>
        <w:t>。</w:t>
      </w:r>
      <w:r>
        <w:rPr>
          <w:rFonts w:ascii="仿宋" w:hAnsi="宋体" w:eastAsia="仿宋" w:cs="宋体"/>
          <w:color w:val="000000"/>
          <w:kern w:val="0"/>
          <w:sz w:val="32"/>
          <w:szCs w:val="32"/>
        </w:rPr>
        <w:t> </w:t>
      </w:r>
    </w:p>
    <w:p>
      <w:pPr>
        <w:numPr>
          <w:ilvl w:val="0"/>
          <w:numId w:val="0"/>
        </w:numPr>
        <w:spacing w:line="600" w:lineRule="exact"/>
        <w:rPr>
          <w:rFonts w:hint="eastAsia" w:ascii="仿宋" w:hAnsi="仿宋" w:eastAsia="仿宋" w:cs="宋体"/>
          <w:b w:val="0"/>
          <w:bCs w:val="0"/>
          <w:color w:val="000000"/>
          <w:kern w:val="0"/>
          <w:sz w:val="32"/>
          <w:szCs w:val="32"/>
          <w:lang w:eastAsia="zh-CN"/>
        </w:rPr>
      </w:pPr>
      <w:r>
        <w:rPr>
          <w:rFonts w:hint="eastAsia" w:ascii="仿宋" w:hAnsi="仿宋" w:eastAsia="仿宋" w:cs="宋体"/>
          <w:color w:val="000000"/>
          <w:kern w:val="0"/>
          <w:sz w:val="32"/>
          <w:szCs w:val="32"/>
        </w:rPr>
        <w:t>　</w:t>
      </w:r>
      <w:r>
        <w:rPr>
          <w:rFonts w:hint="eastAsia" w:ascii="仿宋" w:hAnsi="仿宋" w:eastAsia="仿宋" w:cs="宋体"/>
          <w:b w:val="0"/>
          <w:bCs w:val="0"/>
          <w:color w:val="000000"/>
          <w:kern w:val="0"/>
          <w:sz w:val="32"/>
          <w:szCs w:val="32"/>
        </w:rPr>
        <w:t>（二）一般公共预算当年拨款结构情况</w:t>
      </w:r>
    </w:p>
    <w:p>
      <w:pPr>
        <w:numPr>
          <w:ilvl w:val="0"/>
          <w:numId w:val="0"/>
        </w:numPr>
        <w:spacing w:line="600" w:lineRule="exact"/>
        <w:rPr>
          <w:rFonts w:hint="eastAsia" w:ascii="仿宋" w:hAnsi="宋体" w:eastAsia="仿宋" w:cs="宋体"/>
          <w:color w:val="000000"/>
          <w:kern w:val="0"/>
          <w:sz w:val="32"/>
          <w:szCs w:val="32"/>
          <w:lang w:eastAsia="zh-CN"/>
        </w:rPr>
      </w:pPr>
      <w:r>
        <w:rPr>
          <w:rFonts w:hint="eastAsia" w:ascii="仿宋" w:hAnsi="仿宋" w:eastAsia="仿宋" w:cs="宋体"/>
          <w:color w:val="000000"/>
          <w:kern w:val="0"/>
          <w:sz w:val="32"/>
          <w:szCs w:val="32"/>
        </w:rPr>
        <w:t>　  一般公共服务支出</w:t>
      </w:r>
      <w:r>
        <w:rPr>
          <w:rFonts w:hint="eastAsia" w:ascii="仿宋" w:hAnsi="仿宋" w:eastAsia="仿宋" w:cs="宋体"/>
          <w:color w:val="000000"/>
          <w:kern w:val="0"/>
          <w:sz w:val="32"/>
          <w:szCs w:val="32"/>
          <w:lang w:val="en-US" w:eastAsia="zh-CN"/>
        </w:rPr>
        <w:t>107</w:t>
      </w:r>
      <w:r>
        <w:rPr>
          <w:rFonts w:hint="eastAsia" w:ascii="仿宋" w:hAnsi="仿宋" w:eastAsia="仿宋" w:cs="宋体"/>
          <w:color w:val="000000"/>
          <w:kern w:val="0"/>
          <w:sz w:val="32"/>
          <w:szCs w:val="32"/>
        </w:rPr>
        <w:t>万元，占</w:t>
      </w:r>
      <w:r>
        <w:rPr>
          <w:rFonts w:hint="eastAsia" w:ascii="仿宋" w:hAnsi="仿宋" w:eastAsia="仿宋" w:cs="宋体"/>
          <w:color w:val="000000"/>
          <w:kern w:val="0"/>
          <w:sz w:val="32"/>
          <w:szCs w:val="32"/>
          <w:lang w:val="en-US" w:eastAsia="zh-CN"/>
        </w:rPr>
        <w:t>29.86</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；文化旅游体育与传媒支出1</w:t>
      </w:r>
      <w:r>
        <w:rPr>
          <w:rFonts w:hint="eastAsia" w:ascii="仿宋" w:hAnsi="仿宋" w:eastAsia="仿宋" w:cs="宋体"/>
          <w:color w:val="000000"/>
          <w:kern w:val="0"/>
          <w:sz w:val="32"/>
          <w:szCs w:val="32"/>
          <w:lang w:val="en-US" w:eastAsia="zh-CN"/>
        </w:rPr>
        <w:t>96.10</w:t>
      </w:r>
      <w:r>
        <w:rPr>
          <w:rFonts w:hint="eastAsia" w:ascii="仿宋" w:hAnsi="仿宋" w:eastAsia="仿宋" w:cs="宋体"/>
          <w:color w:val="000000"/>
          <w:kern w:val="0"/>
          <w:sz w:val="32"/>
          <w:szCs w:val="32"/>
        </w:rPr>
        <w:t>万元，占</w:t>
      </w:r>
      <w:r>
        <w:rPr>
          <w:rFonts w:hint="eastAsia" w:ascii="仿宋" w:hAnsi="仿宋" w:eastAsia="仿宋" w:cs="宋体"/>
          <w:color w:val="000000"/>
          <w:kern w:val="0"/>
          <w:sz w:val="32"/>
          <w:szCs w:val="32"/>
          <w:lang w:val="en-US" w:eastAsia="zh-CN"/>
        </w:rPr>
        <w:t>54.72</w:t>
      </w:r>
      <w:r>
        <w:rPr>
          <w:rFonts w:hint="eastAsia" w:ascii="仿宋" w:hAnsi="仿宋" w:eastAsia="仿宋" w:cs="宋体"/>
          <w:color w:val="000000"/>
          <w:kern w:val="0"/>
          <w:sz w:val="32"/>
          <w:szCs w:val="32"/>
        </w:rPr>
        <w:t>％。社会保障和就业支出</w:t>
      </w:r>
      <w:r>
        <w:rPr>
          <w:rFonts w:hint="eastAsia" w:ascii="仿宋" w:hAnsi="仿宋" w:eastAsia="仿宋" w:cs="宋体"/>
          <w:color w:val="000000"/>
          <w:kern w:val="0"/>
          <w:sz w:val="32"/>
          <w:szCs w:val="32"/>
          <w:lang w:val="en-US" w:eastAsia="zh-CN"/>
        </w:rPr>
        <w:t>29.21</w:t>
      </w:r>
      <w:r>
        <w:rPr>
          <w:rFonts w:hint="eastAsia" w:ascii="仿宋" w:hAnsi="仿宋" w:eastAsia="仿宋" w:cs="宋体"/>
          <w:color w:val="000000"/>
          <w:kern w:val="0"/>
          <w:sz w:val="32"/>
          <w:szCs w:val="32"/>
        </w:rPr>
        <w:t>万元，占</w:t>
      </w:r>
      <w:r>
        <w:rPr>
          <w:rFonts w:hint="eastAsia" w:ascii="仿宋" w:hAnsi="仿宋" w:eastAsia="仿宋" w:cs="宋体"/>
          <w:color w:val="000000"/>
          <w:kern w:val="0"/>
          <w:sz w:val="32"/>
          <w:szCs w:val="32"/>
          <w:lang w:val="en-US" w:eastAsia="zh-CN"/>
        </w:rPr>
        <w:t>8.15</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w:t>
      </w:r>
      <w:r>
        <w:rPr>
          <w:rFonts w:hint="eastAsia" w:ascii="仿宋" w:hAnsi="仿宋" w:eastAsia="仿宋" w:cs="宋体"/>
          <w:color w:val="000000"/>
          <w:kern w:val="0"/>
          <w:sz w:val="32"/>
          <w:szCs w:val="32"/>
          <w:lang w:eastAsia="zh-CN"/>
        </w:rPr>
        <w:t>卫生健康支出</w:t>
      </w:r>
      <w:r>
        <w:rPr>
          <w:rFonts w:hint="eastAsia" w:ascii="仿宋" w:hAnsi="仿宋" w:eastAsia="仿宋" w:cs="宋体"/>
          <w:color w:val="000000"/>
          <w:kern w:val="0"/>
          <w:sz w:val="32"/>
          <w:szCs w:val="32"/>
          <w:lang w:val="en-US" w:eastAsia="zh-CN"/>
        </w:rPr>
        <w:t>6.85</w:t>
      </w:r>
      <w:r>
        <w:rPr>
          <w:rFonts w:hint="eastAsia" w:ascii="仿宋" w:hAnsi="仿宋" w:eastAsia="仿宋" w:cs="宋体"/>
          <w:color w:val="000000"/>
          <w:kern w:val="0"/>
          <w:sz w:val="32"/>
          <w:szCs w:val="32"/>
        </w:rPr>
        <w:t>万元，占</w:t>
      </w:r>
      <w:r>
        <w:rPr>
          <w:rFonts w:hint="eastAsia" w:ascii="仿宋" w:hAnsi="仿宋" w:eastAsia="仿宋" w:cs="宋体"/>
          <w:color w:val="000000"/>
          <w:kern w:val="0"/>
          <w:sz w:val="32"/>
          <w:szCs w:val="32"/>
          <w:lang w:val="en-US" w:eastAsia="zh-CN"/>
        </w:rPr>
        <w:t>1.91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；住房保障支出</w:t>
      </w:r>
      <w:r>
        <w:rPr>
          <w:rFonts w:hint="eastAsia" w:ascii="仿宋" w:hAnsi="仿宋" w:eastAsia="仿宋" w:cs="宋体"/>
          <w:color w:val="000000"/>
          <w:kern w:val="0"/>
          <w:sz w:val="32"/>
          <w:szCs w:val="32"/>
          <w:lang w:val="en-US" w:eastAsia="zh-CN"/>
        </w:rPr>
        <w:t>19.22</w:t>
      </w:r>
      <w:r>
        <w:rPr>
          <w:rFonts w:hint="eastAsia" w:ascii="仿宋" w:hAnsi="仿宋" w:eastAsia="仿宋" w:cs="宋体"/>
          <w:color w:val="000000"/>
          <w:kern w:val="0"/>
          <w:sz w:val="32"/>
          <w:szCs w:val="32"/>
        </w:rPr>
        <w:t>万元，占</w:t>
      </w:r>
      <w:r>
        <w:rPr>
          <w:rFonts w:hint="eastAsia" w:ascii="仿宋" w:hAnsi="仿宋" w:eastAsia="仿宋" w:cs="宋体"/>
          <w:color w:val="000000"/>
          <w:kern w:val="0"/>
          <w:sz w:val="32"/>
          <w:szCs w:val="32"/>
          <w:lang w:val="en-US" w:eastAsia="zh-CN"/>
        </w:rPr>
        <w:t>5.36</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w:t>
      </w:r>
      <w:r>
        <w:rPr>
          <w:rFonts w:ascii="仿宋" w:hAnsi="宋体" w:eastAsia="仿宋" w:cs="宋体"/>
          <w:color w:val="000000"/>
          <w:kern w:val="0"/>
          <w:sz w:val="32"/>
          <w:szCs w:val="32"/>
        </w:rPr>
        <w:t> </w:t>
      </w:r>
    </w:p>
    <w:p>
      <w:pPr>
        <w:numPr>
          <w:ilvl w:val="0"/>
          <w:numId w:val="0"/>
        </w:numPr>
        <w:spacing w:line="600" w:lineRule="exact"/>
        <w:rPr>
          <w:rFonts w:hint="eastAsia" w:ascii="仿宋" w:hAnsi="宋体" w:eastAsia="仿宋" w:cs="宋体"/>
          <w:b w:val="0"/>
          <w:bCs w:val="0"/>
          <w:color w:val="000000"/>
          <w:kern w:val="0"/>
          <w:sz w:val="32"/>
          <w:szCs w:val="32"/>
          <w:lang w:eastAsia="zh-CN"/>
        </w:rPr>
      </w:pPr>
      <w:r>
        <w:rPr>
          <w:rFonts w:hint="eastAsia" w:ascii="仿宋" w:hAnsi="仿宋" w:eastAsia="仿宋" w:cs="宋体"/>
          <w:color w:val="000000"/>
          <w:kern w:val="0"/>
          <w:sz w:val="32"/>
          <w:szCs w:val="32"/>
        </w:rPr>
        <w:t>　</w:t>
      </w:r>
      <w:r>
        <w:rPr>
          <w:rFonts w:hint="eastAsia" w:ascii="仿宋" w:hAnsi="仿宋" w:eastAsia="仿宋" w:cs="宋体"/>
          <w:b w:val="0"/>
          <w:bCs w:val="0"/>
          <w:color w:val="000000"/>
          <w:kern w:val="0"/>
          <w:sz w:val="32"/>
          <w:szCs w:val="32"/>
        </w:rPr>
        <w:t>（三）一般公共预算当年拨款具体使用情况</w:t>
      </w:r>
      <w:r>
        <w:rPr>
          <w:rFonts w:ascii="仿宋" w:hAnsi="宋体" w:eastAsia="仿宋" w:cs="宋体"/>
          <w:b w:val="0"/>
          <w:bCs w:val="0"/>
          <w:color w:val="000000"/>
          <w:kern w:val="0"/>
          <w:sz w:val="32"/>
          <w:szCs w:val="32"/>
        </w:rPr>
        <w:t> </w:t>
      </w:r>
    </w:p>
    <w:p>
      <w:pPr>
        <w:numPr>
          <w:ilvl w:val="0"/>
          <w:numId w:val="0"/>
        </w:numPr>
        <w:spacing w:line="600" w:lineRule="exact"/>
        <w:rPr>
          <w:rFonts w:hint="eastAsia" w:ascii="仿宋" w:hAnsi="宋体" w:eastAsia="仿宋" w:cs="宋体"/>
          <w:color w:val="000000"/>
          <w:kern w:val="0"/>
          <w:sz w:val="32"/>
          <w:szCs w:val="32"/>
          <w:lang w:eastAsia="zh-CN"/>
        </w:rPr>
      </w:pPr>
      <w:r>
        <w:rPr>
          <w:rFonts w:hint="eastAsia" w:ascii="仿宋" w:hAnsi="仿宋" w:eastAsia="仿宋" w:cs="宋体"/>
          <w:color w:val="000000"/>
          <w:kern w:val="0"/>
          <w:sz w:val="32"/>
          <w:szCs w:val="32"/>
        </w:rPr>
        <w:t>　　</w:t>
      </w: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文化旅游体育与传媒支出（类）</w:t>
      </w:r>
      <w:r>
        <w:rPr>
          <w:rFonts w:hint="eastAsia" w:ascii="仿宋" w:hAnsi="仿宋" w:eastAsia="仿宋" w:cs="宋体"/>
          <w:color w:val="000000"/>
          <w:kern w:val="0"/>
          <w:sz w:val="32"/>
          <w:szCs w:val="32"/>
          <w:lang w:eastAsia="zh-CN"/>
        </w:rPr>
        <w:t>广播电视</w:t>
      </w:r>
      <w:r>
        <w:rPr>
          <w:rFonts w:hint="eastAsia" w:ascii="仿宋" w:hAnsi="仿宋" w:eastAsia="仿宋" w:cs="宋体"/>
          <w:color w:val="000000"/>
          <w:kern w:val="0"/>
          <w:sz w:val="32"/>
          <w:szCs w:val="32"/>
        </w:rPr>
        <w:t>（款）</w:t>
      </w:r>
      <w:r>
        <w:rPr>
          <w:rFonts w:hint="eastAsia" w:ascii="仿宋" w:hAnsi="仿宋" w:eastAsia="仿宋" w:cs="宋体"/>
          <w:color w:val="000000"/>
          <w:kern w:val="0"/>
          <w:sz w:val="32"/>
          <w:szCs w:val="32"/>
          <w:lang w:eastAsia="zh-CN"/>
        </w:rPr>
        <w:t>其他广播电视支出</w:t>
      </w:r>
      <w:r>
        <w:rPr>
          <w:rFonts w:hint="eastAsia" w:ascii="仿宋" w:hAnsi="仿宋" w:eastAsia="仿宋" w:cs="宋体"/>
          <w:color w:val="000000"/>
          <w:kern w:val="0"/>
          <w:sz w:val="32"/>
          <w:szCs w:val="32"/>
        </w:rPr>
        <w:t>（项）</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年预算数为</w:t>
      </w:r>
      <w:r>
        <w:rPr>
          <w:rFonts w:hint="eastAsia" w:ascii="仿宋" w:hAnsi="仿宋" w:eastAsia="仿宋" w:cs="宋体"/>
          <w:color w:val="000000"/>
          <w:kern w:val="0"/>
          <w:sz w:val="32"/>
          <w:szCs w:val="32"/>
          <w:lang w:val="en-US" w:eastAsia="zh-CN"/>
        </w:rPr>
        <w:t>196.10</w:t>
      </w:r>
      <w:r>
        <w:rPr>
          <w:rFonts w:hint="eastAsia" w:ascii="仿宋" w:hAnsi="仿宋" w:eastAsia="仿宋" w:cs="宋体"/>
          <w:color w:val="000000"/>
          <w:kern w:val="0"/>
          <w:sz w:val="32"/>
          <w:szCs w:val="32"/>
        </w:rPr>
        <w:t>万元，主要用于：机关及参公管理事业单位正常运转的基本支出，包括基本工资、津贴补贴等人员经费以及办公费、印刷费、水电费等日常公用经费。</w:t>
      </w:r>
      <w:r>
        <w:rPr>
          <w:rFonts w:ascii="仿宋" w:hAnsi="宋体" w:eastAsia="仿宋" w:cs="宋体"/>
          <w:color w:val="000000"/>
          <w:kern w:val="0"/>
          <w:sz w:val="32"/>
          <w:szCs w:val="32"/>
        </w:rPr>
        <w:t> </w:t>
      </w:r>
    </w:p>
    <w:p>
      <w:pPr>
        <w:numPr>
          <w:ilvl w:val="0"/>
          <w:numId w:val="0"/>
        </w:numPr>
        <w:spacing w:line="600" w:lineRule="exact"/>
        <w:rPr>
          <w:rFonts w:hint="eastAsia" w:ascii="仿宋" w:hAnsi="宋体" w:eastAsia="仿宋" w:cs="宋体"/>
          <w:color w:val="000000"/>
          <w:kern w:val="0"/>
          <w:sz w:val="32"/>
          <w:szCs w:val="32"/>
          <w:lang w:eastAsia="zh-CN"/>
        </w:rPr>
      </w:pPr>
      <w:r>
        <w:rPr>
          <w:rFonts w:hint="eastAsia" w:ascii="仿宋" w:hAnsi="仿宋" w:eastAsia="仿宋" w:cs="宋体"/>
          <w:color w:val="000000"/>
          <w:kern w:val="0"/>
          <w:sz w:val="32"/>
          <w:szCs w:val="32"/>
        </w:rPr>
        <w:t>　　</w:t>
      </w: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一般公共服务</w:t>
      </w:r>
      <w:r>
        <w:rPr>
          <w:rFonts w:hint="eastAsia" w:ascii="仿宋" w:hAnsi="仿宋" w:eastAsia="仿宋" w:cs="宋体"/>
          <w:color w:val="000000"/>
          <w:kern w:val="0"/>
          <w:sz w:val="32"/>
          <w:szCs w:val="32"/>
          <w:lang w:eastAsia="zh-CN"/>
        </w:rPr>
        <w:t>支出</w:t>
      </w:r>
      <w:r>
        <w:rPr>
          <w:rFonts w:hint="eastAsia" w:ascii="仿宋" w:hAnsi="仿宋" w:eastAsia="仿宋" w:cs="宋体"/>
          <w:color w:val="000000"/>
          <w:kern w:val="0"/>
          <w:sz w:val="32"/>
          <w:szCs w:val="32"/>
        </w:rPr>
        <w:t>（类）</w:t>
      </w:r>
      <w:r>
        <w:rPr>
          <w:rFonts w:hint="eastAsia" w:ascii="仿宋" w:hAnsi="仿宋" w:eastAsia="仿宋" w:cs="宋体"/>
          <w:color w:val="000000"/>
          <w:kern w:val="0"/>
          <w:sz w:val="32"/>
          <w:szCs w:val="32"/>
          <w:lang w:eastAsia="zh-CN"/>
        </w:rPr>
        <w:t>宣传事务</w:t>
      </w:r>
      <w:r>
        <w:rPr>
          <w:rFonts w:hint="eastAsia" w:ascii="仿宋" w:hAnsi="仿宋" w:eastAsia="仿宋" w:cs="宋体"/>
          <w:color w:val="000000"/>
          <w:kern w:val="0"/>
          <w:sz w:val="32"/>
          <w:szCs w:val="32"/>
        </w:rPr>
        <w:t>（款）</w:t>
      </w:r>
      <w:r>
        <w:rPr>
          <w:rFonts w:hint="eastAsia" w:ascii="仿宋" w:hAnsi="仿宋" w:eastAsia="仿宋" w:cs="宋体"/>
          <w:color w:val="000000"/>
          <w:kern w:val="0"/>
          <w:sz w:val="32"/>
          <w:szCs w:val="32"/>
          <w:lang w:eastAsia="zh-CN"/>
        </w:rPr>
        <w:t>其他宣传事务支出</w:t>
      </w:r>
      <w:r>
        <w:rPr>
          <w:rFonts w:hint="eastAsia" w:ascii="仿宋" w:hAnsi="仿宋" w:eastAsia="仿宋" w:cs="宋体"/>
          <w:color w:val="000000"/>
          <w:kern w:val="0"/>
          <w:sz w:val="32"/>
          <w:szCs w:val="32"/>
        </w:rPr>
        <w:t>（项）</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年预算数为</w:t>
      </w:r>
      <w:r>
        <w:rPr>
          <w:rFonts w:hint="eastAsia" w:ascii="仿宋" w:hAnsi="仿宋" w:eastAsia="仿宋" w:cs="宋体"/>
          <w:color w:val="000000"/>
          <w:kern w:val="0"/>
          <w:sz w:val="32"/>
          <w:szCs w:val="32"/>
          <w:lang w:val="en-US" w:eastAsia="zh-CN"/>
        </w:rPr>
        <w:t>107</w:t>
      </w:r>
      <w:r>
        <w:rPr>
          <w:rFonts w:hint="eastAsia" w:ascii="仿宋" w:hAnsi="仿宋" w:eastAsia="仿宋" w:cs="宋体"/>
          <w:color w:val="000000"/>
          <w:kern w:val="0"/>
          <w:sz w:val="32"/>
          <w:szCs w:val="32"/>
        </w:rPr>
        <w:t>万元，主要用于：机关及参公管理事业单位开展财政综合业务、预决算编审等未单独设置项级科目的专门性财政管理工作的项目支出。</w:t>
      </w:r>
      <w:r>
        <w:rPr>
          <w:rFonts w:ascii="仿宋" w:hAnsi="宋体" w:eastAsia="仿宋" w:cs="宋体"/>
          <w:color w:val="000000"/>
          <w:kern w:val="0"/>
          <w:sz w:val="32"/>
          <w:szCs w:val="32"/>
        </w:rPr>
        <w:t> </w:t>
      </w:r>
    </w:p>
    <w:p>
      <w:pPr>
        <w:numPr>
          <w:ilvl w:val="0"/>
          <w:numId w:val="0"/>
        </w:numPr>
        <w:spacing w:line="600" w:lineRule="exact"/>
        <w:rPr>
          <w:rFonts w:hint="eastAsia" w:ascii="仿宋" w:hAnsi="宋体" w:eastAsia="仿宋" w:cs="宋体"/>
          <w:color w:val="000000"/>
          <w:kern w:val="0"/>
          <w:sz w:val="32"/>
          <w:szCs w:val="32"/>
          <w:lang w:eastAsia="zh-CN"/>
        </w:rPr>
      </w:pPr>
      <w:r>
        <w:rPr>
          <w:rFonts w:hint="eastAsia" w:ascii="仿宋" w:hAnsi="仿宋" w:eastAsia="仿宋" w:cs="宋体"/>
          <w:color w:val="000000"/>
          <w:kern w:val="0"/>
          <w:sz w:val="32"/>
          <w:szCs w:val="32"/>
        </w:rPr>
        <w:t>　</w:t>
      </w:r>
      <w:r>
        <w:rPr>
          <w:rFonts w:hint="eastAsia" w:ascii="仿宋" w:hAnsi="仿宋" w:eastAsia="仿宋" w:cs="宋体"/>
          <w:color w:val="000000"/>
          <w:kern w:val="0"/>
          <w:sz w:val="32"/>
          <w:szCs w:val="32"/>
          <w:lang w:val="en-US" w:eastAsia="zh-CN"/>
        </w:rPr>
        <w:t xml:space="preserve"> 3</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社会保障和就业（类）</w:t>
      </w:r>
      <w:r>
        <w:rPr>
          <w:rFonts w:hint="eastAsia" w:ascii="仿宋" w:hAnsi="仿宋" w:eastAsia="仿宋" w:cs="宋体"/>
          <w:color w:val="000000"/>
          <w:kern w:val="0"/>
          <w:sz w:val="32"/>
          <w:szCs w:val="32"/>
          <w:lang w:eastAsia="zh-CN"/>
        </w:rPr>
        <w:t>行政事业单位养老支出</w:t>
      </w:r>
      <w:r>
        <w:rPr>
          <w:rFonts w:hint="eastAsia" w:ascii="仿宋" w:hAnsi="仿宋" w:eastAsia="仿宋" w:cs="宋体"/>
          <w:color w:val="000000"/>
          <w:kern w:val="0"/>
          <w:sz w:val="32"/>
          <w:szCs w:val="32"/>
        </w:rPr>
        <w:t>（款）</w:t>
      </w:r>
      <w:r>
        <w:rPr>
          <w:rFonts w:hint="eastAsia" w:ascii="仿宋" w:hAnsi="仿宋" w:eastAsia="仿宋" w:cs="宋体"/>
          <w:color w:val="000000"/>
          <w:kern w:val="0"/>
          <w:sz w:val="32"/>
          <w:szCs w:val="32"/>
          <w:lang w:eastAsia="zh-CN"/>
        </w:rPr>
        <w:t>机关事业单位基本养老保险缴费支出</w:t>
      </w:r>
      <w:r>
        <w:rPr>
          <w:rFonts w:hint="eastAsia" w:ascii="仿宋" w:hAnsi="仿宋" w:eastAsia="仿宋" w:cs="宋体"/>
          <w:color w:val="000000"/>
          <w:kern w:val="0"/>
          <w:sz w:val="32"/>
          <w:szCs w:val="32"/>
        </w:rPr>
        <w:t>（项）</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年预算数为</w:t>
      </w:r>
      <w:r>
        <w:rPr>
          <w:rFonts w:hint="eastAsia" w:ascii="仿宋" w:hAnsi="仿宋" w:eastAsia="仿宋" w:cs="宋体"/>
          <w:color w:val="000000"/>
          <w:kern w:val="0"/>
          <w:sz w:val="32"/>
          <w:szCs w:val="32"/>
          <w:lang w:val="en-US" w:eastAsia="zh-CN"/>
        </w:rPr>
        <w:t>17.98</w:t>
      </w:r>
      <w:r>
        <w:rPr>
          <w:rFonts w:hint="eastAsia" w:ascii="仿宋" w:hAnsi="仿宋" w:eastAsia="仿宋" w:cs="宋体"/>
          <w:color w:val="000000"/>
          <w:kern w:val="0"/>
          <w:sz w:val="32"/>
          <w:szCs w:val="32"/>
        </w:rPr>
        <w:t>万元，主要用于：实施养老保险制度后，部门按规定由单位缴纳的基本养老保险费支出。</w:t>
      </w:r>
      <w:r>
        <w:rPr>
          <w:rFonts w:ascii="仿宋" w:hAnsi="宋体" w:eastAsia="仿宋" w:cs="宋体"/>
          <w:color w:val="000000"/>
          <w:kern w:val="0"/>
          <w:sz w:val="32"/>
          <w:szCs w:val="32"/>
        </w:rPr>
        <w:t> </w:t>
      </w:r>
    </w:p>
    <w:p>
      <w:pPr>
        <w:numPr>
          <w:ilvl w:val="0"/>
          <w:numId w:val="0"/>
        </w:numPr>
        <w:spacing w:line="600" w:lineRule="exact"/>
        <w:rPr>
          <w:rFonts w:hint="eastAsia" w:ascii="仿宋" w:hAnsi="宋体" w:eastAsia="仿宋" w:cs="宋体"/>
          <w:color w:val="000000"/>
          <w:kern w:val="0"/>
          <w:sz w:val="32"/>
          <w:szCs w:val="32"/>
          <w:lang w:eastAsia="zh-CN"/>
        </w:rPr>
      </w:pPr>
      <w:r>
        <w:rPr>
          <w:rFonts w:hint="eastAsia" w:ascii="仿宋" w:hAnsi="仿宋" w:eastAsia="仿宋" w:cs="宋体"/>
          <w:color w:val="000000"/>
          <w:kern w:val="0"/>
          <w:sz w:val="32"/>
          <w:szCs w:val="32"/>
        </w:rPr>
        <w:t>　　</w:t>
      </w:r>
      <w:r>
        <w:rPr>
          <w:rFonts w:hint="eastAsia" w:ascii="仿宋" w:hAnsi="仿宋" w:eastAsia="仿宋" w:cs="宋体"/>
          <w:color w:val="000000"/>
          <w:kern w:val="0"/>
          <w:sz w:val="32"/>
          <w:szCs w:val="32"/>
          <w:lang w:val="en-US" w:eastAsia="zh-CN"/>
        </w:rPr>
        <w:t>4</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社会保障和就业</w:t>
      </w:r>
      <w:r>
        <w:rPr>
          <w:rFonts w:hint="eastAsia" w:ascii="仿宋" w:hAnsi="仿宋" w:eastAsia="仿宋" w:cs="宋体"/>
          <w:color w:val="000000"/>
          <w:kern w:val="0"/>
          <w:sz w:val="32"/>
          <w:szCs w:val="32"/>
          <w:lang w:eastAsia="zh-CN"/>
        </w:rPr>
        <w:t>支出</w:t>
      </w:r>
      <w:r>
        <w:rPr>
          <w:rFonts w:hint="eastAsia" w:ascii="仿宋" w:hAnsi="仿宋" w:eastAsia="仿宋" w:cs="宋体"/>
          <w:color w:val="000000"/>
          <w:kern w:val="0"/>
          <w:sz w:val="32"/>
          <w:szCs w:val="32"/>
        </w:rPr>
        <w:t>（类）</w:t>
      </w:r>
      <w:r>
        <w:rPr>
          <w:rFonts w:hint="eastAsia" w:ascii="仿宋" w:hAnsi="仿宋" w:eastAsia="仿宋" w:cs="宋体"/>
          <w:color w:val="000000"/>
          <w:kern w:val="0"/>
          <w:sz w:val="32"/>
          <w:szCs w:val="32"/>
          <w:lang w:eastAsia="zh-CN"/>
        </w:rPr>
        <w:t>行政事业单位养老支出</w:t>
      </w:r>
      <w:r>
        <w:rPr>
          <w:rFonts w:hint="eastAsia" w:ascii="仿宋" w:hAnsi="仿宋" w:eastAsia="仿宋" w:cs="宋体"/>
          <w:color w:val="000000"/>
          <w:kern w:val="0"/>
          <w:sz w:val="32"/>
          <w:szCs w:val="32"/>
        </w:rPr>
        <w:t>（款）</w:t>
      </w:r>
      <w:r>
        <w:rPr>
          <w:rFonts w:hint="eastAsia" w:ascii="仿宋" w:hAnsi="仿宋" w:eastAsia="仿宋" w:cs="宋体"/>
          <w:color w:val="000000"/>
          <w:kern w:val="0"/>
          <w:sz w:val="32"/>
          <w:szCs w:val="32"/>
          <w:lang w:eastAsia="zh-CN"/>
        </w:rPr>
        <w:t>机关事业单位职业年金缴费支出</w:t>
      </w:r>
      <w:r>
        <w:rPr>
          <w:rFonts w:hint="eastAsia" w:ascii="仿宋" w:hAnsi="仿宋" w:eastAsia="仿宋" w:cs="宋体"/>
          <w:color w:val="000000"/>
          <w:kern w:val="0"/>
          <w:sz w:val="32"/>
          <w:szCs w:val="32"/>
        </w:rPr>
        <w:t>（项）</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年预算数为</w:t>
      </w:r>
      <w:r>
        <w:rPr>
          <w:rFonts w:hint="eastAsia" w:ascii="仿宋" w:hAnsi="仿宋" w:eastAsia="仿宋" w:cs="宋体"/>
          <w:color w:val="000000"/>
          <w:kern w:val="0"/>
          <w:sz w:val="32"/>
          <w:szCs w:val="32"/>
          <w:lang w:val="en-US" w:eastAsia="zh-CN"/>
        </w:rPr>
        <w:t>8.99</w:t>
      </w:r>
      <w:r>
        <w:rPr>
          <w:rFonts w:hint="eastAsia" w:ascii="仿宋" w:hAnsi="仿宋" w:eastAsia="仿宋" w:cs="宋体"/>
          <w:color w:val="000000"/>
          <w:kern w:val="0"/>
          <w:sz w:val="32"/>
          <w:szCs w:val="32"/>
        </w:rPr>
        <w:t>万元，主要用于：实施养老保险制度后，部门按规定由单位缴纳的职业年金支出。</w:t>
      </w:r>
      <w:r>
        <w:rPr>
          <w:rFonts w:ascii="仿宋" w:hAnsi="宋体" w:eastAsia="仿宋" w:cs="宋体"/>
          <w:color w:val="000000"/>
          <w:kern w:val="0"/>
          <w:sz w:val="32"/>
          <w:szCs w:val="32"/>
        </w:rPr>
        <w:t> </w:t>
      </w:r>
    </w:p>
    <w:p>
      <w:pPr>
        <w:numPr>
          <w:ilvl w:val="0"/>
          <w:numId w:val="0"/>
        </w:numPr>
        <w:spacing w:line="600" w:lineRule="exact"/>
        <w:rPr>
          <w:rFonts w:hint="eastAsia" w:ascii="仿宋" w:hAnsi="宋体" w:eastAsia="仿宋" w:cs="宋体"/>
          <w:color w:val="000000"/>
          <w:kern w:val="0"/>
          <w:sz w:val="32"/>
          <w:szCs w:val="32"/>
          <w:lang w:eastAsia="zh-CN"/>
        </w:rPr>
      </w:pPr>
      <w:r>
        <w:rPr>
          <w:rFonts w:hint="eastAsia" w:ascii="仿宋" w:hAnsi="仿宋" w:eastAsia="仿宋" w:cs="宋体"/>
          <w:color w:val="000000"/>
          <w:kern w:val="0"/>
          <w:sz w:val="32"/>
          <w:szCs w:val="32"/>
        </w:rPr>
        <w:t>　　</w:t>
      </w:r>
      <w:r>
        <w:rPr>
          <w:rFonts w:hint="eastAsia" w:ascii="仿宋" w:hAnsi="仿宋" w:eastAsia="仿宋" w:cs="宋体"/>
          <w:color w:val="000000"/>
          <w:kern w:val="0"/>
          <w:sz w:val="32"/>
          <w:szCs w:val="32"/>
          <w:lang w:val="en-US" w:eastAsia="zh-CN"/>
        </w:rPr>
        <w:t>5</w:t>
      </w:r>
      <w:r>
        <w:rPr>
          <w:rFonts w:ascii="仿宋" w:hAnsi="仿宋" w:eastAsia="仿宋" w:cs="宋体"/>
          <w:color w:val="000000"/>
          <w:kern w:val="0"/>
          <w:sz w:val="32"/>
          <w:szCs w:val="32"/>
        </w:rPr>
        <w:t>.</w:t>
      </w:r>
      <w:r>
        <w:rPr>
          <w:rFonts w:hint="eastAsia" w:ascii="仿宋" w:hAnsi="仿宋" w:eastAsia="仿宋" w:cs="宋体"/>
          <w:color w:val="000000"/>
          <w:kern w:val="0"/>
          <w:sz w:val="32"/>
          <w:szCs w:val="32"/>
          <w:lang w:eastAsia="zh-CN"/>
        </w:rPr>
        <w:t>卫生健康支出</w:t>
      </w:r>
      <w:r>
        <w:rPr>
          <w:rFonts w:hint="eastAsia" w:ascii="仿宋" w:hAnsi="仿宋" w:eastAsia="仿宋" w:cs="宋体"/>
          <w:color w:val="000000"/>
          <w:kern w:val="0"/>
          <w:sz w:val="32"/>
          <w:szCs w:val="32"/>
        </w:rPr>
        <w:t>（类）</w:t>
      </w:r>
      <w:r>
        <w:rPr>
          <w:rFonts w:hint="eastAsia" w:ascii="仿宋" w:hAnsi="仿宋" w:eastAsia="仿宋" w:cs="宋体"/>
          <w:color w:val="000000"/>
          <w:kern w:val="0"/>
          <w:sz w:val="32"/>
          <w:szCs w:val="32"/>
          <w:lang w:eastAsia="zh-CN"/>
        </w:rPr>
        <w:t>行政事业单位医疗</w:t>
      </w:r>
      <w:r>
        <w:rPr>
          <w:rFonts w:hint="eastAsia" w:ascii="仿宋" w:hAnsi="仿宋" w:eastAsia="仿宋" w:cs="宋体"/>
          <w:color w:val="000000"/>
          <w:kern w:val="0"/>
          <w:sz w:val="32"/>
          <w:szCs w:val="32"/>
        </w:rPr>
        <w:t>（款）</w:t>
      </w:r>
      <w:r>
        <w:rPr>
          <w:rFonts w:hint="eastAsia" w:ascii="仿宋" w:hAnsi="仿宋" w:eastAsia="仿宋" w:cs="宋体"/>
          <w:color w:val="000000"/>
          <w:kern w:val="0"/>
          <w:sz w:val="32"/>
          <w:szCs w:val="32"/>
          <w:lang w:eastAsia="zh-CN"/>
        </w:rPr>
        <w:t>事业单位医疗</w:t>
      </w:r>
      <w:r>
        <w:rPr>
          <w:rFonts w:hint="eastAsia" w:ascii="仿宋" w:hAnsi="仿宋" w:eastAsia="仿宋" w:cs="宋体"/>
          <w:color w:val="000000"/>
          <w:kern w:val="0"/>
          <w:sz w:val="32"/>
          <w:szCs w:val="32"/>
        </w:rPr>
        <w:t>（项）</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年预算数为</w:t>
      </w:r>
      <w:r>
        <w:rPr>
          <w:rFonts w:hint="eastAsia" w:ascii="仿宋" w:hAnsi="仿宋" w:eastAsia="仿宋" w:cs="宋体"/>
          <w:color w:val="000000"/>
          <w:kern w:val="0"/>
          <w:sz w:val="32"/>
          <w:szCs w:val="32"/>
          <w:lang w:val="en-US" w:eastAsia="zh-CN"/>
        </w:rPr>
        <w:t>6.85</w:t>
      </w:r>
      <w:r>
        <w:rPr>
          <w:rFonts w:hint="eastAsia" w:ascii="仿宋" w:hAnsi="仿宋" w:eastAsia="仿宋" w:cs="宋体"/>
          <w:color w:val="000000"/>
          <w:kern w:val="0"/>
          <w:sz w:val="32"/>
          <w:szCs w:val="32"/>
        </w:rPr>
        <w:t>万元，主要用于：机关及参公管理事业单位基本医疗保险缴费支出。</w:t>
      </w:r>
      <w:r>
        <w:rPr>
          <w:rFonts w:ascii="仿宋" w:hAnsi="宋体" w:eastAsia="仿宋" w:cs="宋体"/>
          <w:color w:val="000000"/>
          <w:kern w:val="0"/>
          <w:sz w:val="32"/>
          <w:szCs w:val="32"/>
        </w:rPr>
        <w:t> </w:t>
      </w:r>
    </w:p>
    <w:p>
      <w:pPr>
        <w:numPr>
          <w:ilvl w:val="0"/>
          <w:numId w:val="0"/>
        </w:numPr>
        <w:spacing w:line="600" w:lineRule="exact"/>
        <w:rPr>
          <w:rFonts w:hint="eastAsia" w:ascii="仿宋" w:hAnsi="仿宋" w:eastAsia="仿宋" w:cs="宋体"/>
          <w:color w:val="000000"/>
          <w:kern w:val="0"/>
          <w:sz w:val="32"/>
          <w:szCs w:val="32"/>
          <w:highlight w:val="none"/>
          <w:lang w:eastAsia="zh-CN"/>
        </w:rPr>
      </w:pPr>
      <w:r>
        <w:rPr>
          <w:rFonts w:hint="eastAsia" w:ascii="仿宋" w:hAnsi="仿宋" w:eastAsia="仿宋" w:cs="宋体"/>
          <w:color w:val="000000"/>
          <w:kern w:val="0"/>
          <w:sz w:val="32"/>
          <w:szCs w:val="32"/>
        </w:rPr>
        <w:t>　</w:t>
      </w:r>
      <w:r>
        <w:rPr>
          <w:rFonts w:hint="eastAsia" w:ascii="仿宋" w:hAnsi="仿宋" w:eastAsia="仿宋" w:cs="宋体"/>
          <w:color w:val="000000"/>
          <w:kern w:val="0"/>
          <w:sz w:val="32"/>
          <w:szCs w:val="32"/>
          <w:highlight w:val="none"/>
        </w:rPr>
        <w:t>　</w:t>
      </w:r>
      <w:r>
        <w:rPr>
          <w:rFonts w:hint="eastAsia" w:ascii="仿宋" w:hAnsi="仿宋" w:eastAsia="仿宋" w:cs="宋体"/>
          <w:color w:val="000000"/>
          <w:kern w:val="0"/>
          <w:sz w:val="32"/>
          <w:szCs w:val="32"/>
          <w:highlight w:val="none"/>
          <w:lang w:val="en-US" w:eastAsia="zh-CN"/>
        </w:rPr>
        <w:t>6</w:t>
      </w:r>
      <w:r>
        <w:rPr>
          <w:rFonts w:ascii="仿宋" w:hAnsi="仿宋" w:eastAsia="仿宋" w:cs="宋体"/>
          <w:color w:val="000000"/>
          <w:kern w:val="0"/>
          <w:sz w:val="32"/>
          <w:szCs w:val="32"/>
          <w:highlight w:val="none"/>
        </w:rPr>
        <w:t>.</w:t>
      </w:r>
      <w:r>
        <w:rPr>
          <w:rFonts w:hint="eastAsia" w:ascii="仿宋" w:hAnsi="仿宋" w:eastAsia="仿宋" w:cs="宋体"/>
          <w:color w:val="000000"/>
          <w:kern w:val="0"/>
          <w:sz w:val="32"/>
          <w:szCs w:val="32"/>
          <w:highlight w:val="none"/>
          <w:lang w:eastAsia="zh-CN"/>
        </w:rPr>
        <w:t>社会保障和就业支出</w:t>
      </w:r>
      <w:r>
        <w:rPr>
          <w:rFonts w:hint="eastAsia" w:ascii="仿宋" w:hAnsi="仿宋" w:eastAsia="仿宋" w:cs="宋体"/>
          <w:color w:val="000000"/>
          <w:kern w:val="0"/>
          <w:sz w:val="32"/>
          <w:szCs w:val="32"/>
          <w:highlight w:val="none"/>
        </w:rPr>
        <w:t>（类）</w:t>
      </w:r>
      <w:r>
        <w:rPr>
          <w:rFonts w:hint="eastAsia" w:ascii="仿宋" w:hAnsi="仿宋" w:eastAsia="仿宋" w:cs="宋体"/>
          <w:color w:val="000000"/>
          <w:kern w:val="0"/>
          <w:sz w:val="32"/>
          <w:szCs w:val="32"/>
          <w:highlight w:val="none"/>
          <w:lang w:eastAsia="zh-CN"/>
        </w:rPr>
        <w:t>其他社会保障和就业支出</w:t>
      </w:r>
      <w:r>
        <w:rPr>
          <w:rFonts w:hint="eastAsia" w:ascii="仿宋" w:hAnsi="仿宋" w:eastAsia="仿宋" w:cs="宋体"/>
          <w:color w:val="000000"/>
          <w:kern w:val="0"/>
          <w:sz w:val="32"/>
          <w:szCs w:val="32"/>
          <w:highlight w:val="none"/>
        </w:rPr>
        <w:t>（款）其他社会保障和就业支出（项）:2022年预算数为</w:t>
      </w:r>
      <w:r>
        <w:rPr>
          <w:rFonts w:hint="eastAsia" w:ascii="仿宋" w:hAnsi="仿宋" w:eastAsia="仿宋" w:cs="宋体"/>
          <w:color w:val="000000"/>
          <w:kern w:val="0"/>
          <w:sz w:val="32"/>
          <w:szCs w:val="32"/>
          <w:highlight w:val="none"/>
          <w:lang w:val="en-US" w:eastAsia="zh-CN"/>
        </w:rPr>
        <w:t>2.25</w:t>
      </w:r>
      <w:r>
        <w:rPr>
          <w:rFonts w:hint="eastAsia" w:ascii="仿宋" w:hAnsi="仿宋" w:eastAsia="仿宋" w:cs="宋体"/>
          <w:color w:val="000000"/>
          <w:kern w:val="0"/>
          <w:sz w:val="32"/>
          <w:szCs w:val="32"/>
          <w:highlight w:val="none"/>
        </w:rPr>
        <w:t>万元，主要用于：</w:t>
      </w:r>
      <w:r>
        <w:rPr>
          <w:rFonts w:hint="eastAsia" w:ascii="仿宋" w:hAnsi="仿宋" w:eastAsia="仿宋" w:cs="宋体"/>
          <w:color w:val="000000"/>
          <w:kern w:val="0"/>
          <w:sz w:val="32"/>
          <w:szCs w:val="32"/>
          <w:highlight w:val="none"/>
          <w:lang w:eastAsia="zh-CN"/>
        </w:rPr>
        <w:t>社会保障和就业方面的支出。</w:t>
      </w:r>
      <w:r>
        <w:rPr>
          <w:rFonts w:hint="eastAsia" w:ascii="仿宋" w:hAnsi="仿宋" w:eastAsia="仿宋" w:cs="宋体"/>
          <w:color w:val="000000"/>
          <w:kern w:val="0"/>
          <w:sz w:val="32"/>
          <w:szCs w:val="32"/>
          <w:highlight w:val="none"/>
        </w:rPr>
        <w:t> </w:t>
      </w:r>
    </w:p>
    <w:p>
      <w:pPr>
        <w:numPr>
          <w:ilvl w:val="0"/>
          <w:numId w:val="0"/>
        </w:numPr>
        <w:spacing w:line="600" w:lineRule="exac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w:t>
      </w:r>
      <w:r>
        <w:rPr>
          <w:rFonts w:hint="eastAsia" w:ascii="仿宋" w:hAnsi="仿宋" w:eastAsia="仿宋" w:cs="宋体"/>
          <w:color w:val="000000"/>
          <w:kern w:val="0"/>
          <w:sz w:val="32"/>
          <w:szCs w:val="32"/>
          <w:lang w:val="en-US" w:eastAsia="zh-CN"/>
        </w:rPr>
        <w:t>7</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住房保障</w:t>
      </w:r>
      <w:r>
        <w:rPr>
          <w:rFonts w:hint="eastAsia" w:ascii="仿宋" w:hAnsi="仿宋" w:eastAsia="仿宋" w:cs="宋体"/>
          <w:color w:val="000000"/>
          <w:kern w:val="0"/>
          <w:sz w:val="32"/>
          <w:szCs w:val="32"/>
          <w:lang w:eastAsia="zh-CN"/>
        </w:rPr>
        <w:t>支出</w:t>
      </w:r>
      <w:r>
        <w:rPr>
          <w:rFonts w:hint="eastAsia" w:ascii="仿宋" w:hAnsi="仿宋" w:eastAsia="仿宋" w:cs="宋体"/>
          <w:color w:val="000000"/>
          <w:kern w:val="0"/>
          <w:sz w:val="32"/>
          <w:szCs w:val="32"/>
        </w:rPr>
        <w:t>（类）</w:t>
      </w:r>
      <w:r>
        <w:rPr>
          <w:rFonts w:hint="eastAsia" w:ascii="仿宋" w:hAnsi="仿宋" w:eastAsia="仿宋" w:cs="宋体"/>
          <w:color w:val="000000"/>
          <w:kern w:val="0"/>
          <w:sz w:val="32"/>
          <w:szCs w:val="32"/>
          <w:lang w:eastAsia="zh-CN"/>
        </w:rPr>
        <w:t>住房改革支出</w:t>
      </w:r>
      <w:r>
        <w:rPr>
          <w:rFonts w:hint="eastAsia" w:ascii="仿宋" w:hAnsi="仿宋" w:eastAsia="仿宋" w:cs="宋体"/>
          <w:color w:val="000000"/>
          <w:kern w:val="0"/>
          <w:sz w:val="32"/>
          <w:szCs w:val="32"/>
        </w:rPr>
        <w:t>（款）</w:t>
      </w:r>
      <w:r>
        <w:rPr>
          <w:rFonts w:hint="eastAsia" w:ascii="仿宋" w:hAnsi="仿宋" w:eastAsia="仿宋" w:cs="宋体"/>
          <w:color w:val="000000"/>
          <w:kern w:val="0"/>
          <w:sz w:val="32"/>
          <w:szCs w:val="32"/>
          <w:lang w:eastAsia="zh-CN"/>
        </w:rPr>
        <w:t>住房公积金</w:t>
      </w:r>
      <w:r>
        <w:rPr>
          <w:rFonts w:hint="eastAsia" w:ascii="仿宋" w:hAnsi="仿宋" w:eastAsia="仿宋" w:cs="宋体"/>
          <w:color w:val="000000"/>
          <w:kern w:val="0"/>
          <w:sz w:val="32"/>
          <w:szCs w:val="32"/>
        </w:rPr>
        <w:t>（项）</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年预算数为</w:t>
      </w:r>
      <w:r>
        <w:rPr>
          <w:rFonts w:hint="eastAsia" w:ascii="仿宋" w:hAnsi="仿宋" w:eastAsia="仿宋" w:cs="宋体"/>
          <w:color w:val="000000"/>
          <w:kern w:val="0"/>
          <w:sz w:val="32"/>
          <w:szCs w:val="32"/>
          <w:lang w:val="en-US" w:eastAsia="zh-CN"/>
        </w:rPr>
        <w:t>19.22</w:t>
      </w:r>
      <w:r>
        <w:rPr>
          <w:rFonts w:hint="eastAsia" w:ascii="仿宋" w:hAnsi="仿宋" w:eastAsia="仿宋" w:cs="宋体"/>
          <w:color w:val="000000"/>
          <w:kern w:val="0"/>
          <w:sz w:val="32"/>
          <w:szCs w:val="32"/>
        </w:rPr>
        <w:t>万元，主要用于：部门按人力资源和社会保障部、财政部规定的基本工资和津贴补贴以及规定比例为职工缴纳的住房公积金支出。</w:t>
      </w:r>
    </w:p>
    <w:p>
      <w:pPr>
        <w:numPr>
          <w:ilvl w:val="0"/>
          <w:numId w:val="0"/>
        </w:numPr>
        <w:spacing w:line="600" w:lineRule="exact"/>
        <w:rPr>
          <w:rFonts w:hint="eastAsia" w:ascii="仿宋" w:hAnsi="宋体" w:eastAsia="仿宋" w:cs="宋体"/>
          <w:b/>
          <w:bCs/>
          <w:color w:val="000000"/>
          <w:kern w:val="0"/>
          <w:sz w:val="32"/>
          <w:szCs w:val="32"/>
          <w:lang w:eastAsia="zh-CN"/>
        </w:rPr>
      </w:pPr>
      <w:r>
        <w:rPr>
          <w:rFonts w:hint="eastAsia" w:ascii="仿宋" w:hAnsi="仿宋" w:eastAsia="仿宋" w:cs="宋体"/>
          <w:color w:val="000000"/>
          <w:kern w:val="0"/>
          <w:sz w:val="32"/>
          <w:szCs w:val="32"/>
        </w:rPr>
        <w:t>　　</w:t>
      </w:r>
      <w:r>
        <w:rPr>
          <w:rFonts w:hint="eastAsia" w:ascii="仿宋" w:hAnsi="仿宋" w:eastAsia="仿宋" w:cs="宋体"/>
          <w:b/>
          <w:bCs/>
          <w:color w:val="000000"/>
          <w:kern w:val="0"/>
          <w:sz w:val="32"/>
          <w:szCs w:val="32"/>
          <w:lang w:eastAsia="zh-CN"/>
        </w:rPr>
        <w:t>四</w:t>
      </w:r>
      <w:r>
        <w:rPr>
          <w:rFonts w:hint="eastAsia" w:ascii="仿宋" w:hAnsi="仿宋" w:eastAsia="仿宋" w:cs="宋体"/>
          <w:b/>
          <w:bCs/>
          <w:color w:val="000000"/>
          <w:kern w:val="0"/>
          <w:sz w:val="32"/>
          <w:szCs w:val="32"/>
        </w:rPr>
        <w:t>、一般公共预算基本支出情况说明</w:t>
      </w:r>
      <w:r>
        <w:rPr>
          <w:rFonts w:ascii="仿宋" w:hAnsi="宋体" w:eastAsia="仿宋" w:cs="宋体"/>
          <w:b/>
          <w:bCs/>
          <w:color w:val="000000"/>
          <w:kern w:val="0"/>
          <w:sz w:val="32"/>
          <w:szCs w:val="32"/>
        </w:rPr>
        <w:t> </w:t>
      </w:r>
    </w:p>
    <w:p>
      <w:pPr>
        <w:numPr>
          <w:ilvl w:val="0"/>
          <w:numId w:val="0"/>
        </w:numPr>
        <w:spacing w:line="600" w:lineRule="exact"/>
        <w:rPr>
          <w:rFonts w:hint="eastAsia" w:ascii="仿宋" w:hAnsi="宋体" w:eastAsia="仿宋" w:cs="宋体"/>
          <w:color w:val="000000"/>
          <w:kern w:val="0"/>
          <w:sz w:val="32"/>
          <w:szCs w:val="32"/>
          <w:lang w:eastAsia="zh-CN"/>
        </w:rPr>
      </w:pPr>
      <w:r>
        <w:rPr>
          <w:rFonts w:hint="eastAsia" w:ascii="仿宋" w:hAnsi="仿宋" w:eastAsia="仿宋" w:cs="宋体"/>
          <w:color w:val="000000"/>
          <w:kern w:val="0"/>
          <w:sz w:val="32"/>
          <w:szCs w:val="32"/>
        </w:rPr>
        <w:t>　</w:t>
      </w:r>
      <w:r>
        <w:rPr>
          <w:rFonts w:hint="eastAsia" w:ascii="仿宋" w:hAnsi="仿宋" w:eastAsia="仿宋"/>
          <w:sz w:val="32"/>
          <w:szCs w:val="32"/>
          <w:lang w:eastAsia="zh-CN"/>
        </w:rPr>
        <w:t>峨边彝族自治县融媒体中心</w:t>
      </w:r>
      <w:r>
        <w:rPr>
          <w:rFonts w:hint="eastAsia" w:ascii="仿宋" w:hAnsi="仿宋" w:eastAsia="仿宋" w:cs="宋体"/>
          <w:color w:val="000000"/>
          <w:kern w:val="0"/>
          <w:sz w:val="32"/>
          <w:szCs w:val="32"/>
        </w:rPr>
        <w:t>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年一般公共预算基本支出</w:t>
      </w:r>
      <w:r>
        <w:rPr>
          <w:rFonts w:hint="eastAsia" w:ascii="仿宋" w:hAnsi="仿宋" w:eastAsia="仿宋" w:cs="宋体"/>
          <w:color w:val="000000"/>
          <w:kern w:val="0"/>
          <w:sz w:val="32"/>
          <w:szCs w:val="32"/>
          <w:lang w:val="en-US" w:eastAsia="zh-CN"/>
        </w:rPr>
        <w:t>251.38</w:t>
      </w:r>
      <w:r>
        <w:rPr>
          <w:rFonts w:hint="eastAsia" w:ascii="仿宋" w:hAnsi="仿宋" w:eastAsia="仿宋" w:cs="宋体"/>
          <w:color w:val="000000"/>
          <w:kern w:val="0"/>
          <w:sz w:val="32"/>
          <w:szCs w:val="32"/>
        </w:rPr>
        <w:t>万元，其中：</w:t>
      </w:r>
      <w:r>
        <w:rPr>
          <w:rFonts w:ascii="仿宋" w:hAnsi="宋体" w:eastAsia="仿宋" w:cs="宋体"/>
          <w:color w:val="000000"/>
          <w:kern w:val="0"/>
          <w:sz w:val="32"/>
          <w:szCs w:val="32"/>
        </w:rPr>
        <w:t> </w:t>
      </w:r>
    </w:p>
    <w:p>
      <w:pPr>
        <w:numPr>
          <w:ilvl w:val="0"/>
          <w:numId w:val="0"/>
        </w:numPr>
        <w:spacing w:line="600" w:lineRule="exact"/>
        <w:rPr>
          <w:rFonts w:hint="eastAsia" w:ascii="仿宋" w:hAnsi="宋体" w:eastAsia="仿宋" w:cs="宋体"/>
          <w:color w:val="000000" w:themeColor="text1"/>
          <w:kern w:val="0"/>
          <w:sz w:val="32"/>
          <w:szCs w:val="32"/>
          <w:lang w:eastAsia="zh-CN"/>
          <w14:textFill>
            <w14:solidFill>
              <w14:schemeClr w14:val="tx1"/>
            </w14:solidFill>
          </w14:textFill>
        </w:rPr>
      </w:pPr>
      <w:r>
        <w:rPr>
          <w:rFonts w:hint="eastAsia" w:ascii="仿宋" w:hAnsi="仿宋" w:eastAsia="仿宋" w:cs="宋体"/>
          <w:color w:val="000000"/>
          <w:kern w:val="0"/>
          <w:sz w:val="32"/>
          <w:szCs w:val="32"/>
        </w:rPr>
        <w:t>　　</w:t>
      </w:r>
      <w:r>
        <w:rPr>
          <w:rFonts w:hint="eastAsia" w:ascii="仿宋" w:hAnsi="仿宋" w:eastAsia="仿宋" w:cs="宋体"/>
          <w:color w:val="000000"/>
          <w:kern w:val="0"/>
          <w:sz w:val="32"/>
          <w:szCs w:val="32"/>
          <w:highlight w:val="none"/>
        </w:rPr>
        <w:t>人员经费</w:t>
      </w:r>
      <w:r>
        <w:rPr>
          <w:rFonts w:hint="eastAsia" w:ascii="仿宋" w:hAnsi="仿宋" w:eastAsia="仿宋" w:cs="宋体"/>
          <w:color w:val="000000"/>
          <w:kern w:val="0"/>
          <w:sz w:val="32"/>
          <w:szCs w:val="32"/>
          <w:highlight w:val="none"/>
          <w:lang w:val="en-US" w:eastAsia="zh-CN"/>
        </w:rPr>
        <w:t>190.68</w:t>
      </w:r>
      <w:r>
        <w:rPr>
          <w:rFonts w:hint="eastAsia" w:ascii="仿宋" w:hAnsi="仿宋" w:eastAsia="仿宋" w:cs="宋体"/>
          <w:color w:val="000000"/>
          <w:kern w:val="0"/>
          <w:sz w:val="32"/>
          <w:szCs w:val="32"/>
          <w:highlight w:val="none"/>
        </w:rPr>
        <w:t>万元</w:t>
      </w:r>
      <w:r>
        <w:rPr>
          <w:rFonts w:hint="eastAsia" w:ascii="仿宋" w:hAnsi="仿宋" w:eastAsia="仿宋" w:cs="宋体"/>
          <w:color w:val="000000"/>
          <w:kern w:val="0"/>
          <w:sz w:val="32"/>
          <w:szCs w:val="32"/>
        </w:rPr>
        <w:t>，主要包括：</w:t>
      </w:r>
      <w:r>
        <w:rPr>
          <w:rFonts w:hint="eastAsia" w:ascii="仿宋" w:hAnsi="仿宋" w:eastAsia="仿宋" w:cs="宋体"/>
          <w:color w:val="000000" w:themeColor="text1"/>
          <w:kern w:val="0"/>
          <w:sz w:val="32"/>
          <w:szCs w:val="32"/>
          <w14:textFill>
            <w14:solidFill>
              <w14:schemeClr w14:val="tx1"/>
            </w14:solidFill>
          </w14:textFill>
        </w:rPr>
        <w:t>基本工资、津贴补贴、奖金、社会保险缴费、绩效工资、机关事业单位基本养老保险缴费、职业年金缴费、其他工资福利支出、离休费、住房公积金、其他对个人和家庭的补助支出。</w:t>
      </w:r>
      <w:r>
        <w:rPr>
          <w:rFonts w:ascii="仿宋" w:hAnsi="宋体" w:eastAsia="仿宋" w:cs="宋体"/>
          <w:color w:val="000000" w:themeColor="text1"/>
          <w:kern w:val="0"/>
          <w:sz w:val="32"/>
          <w:szCs w:val="32"/>
          <w14:textFill>
            <w14:solidFill>
              <w14:schemeClr w14:val="tx1"/>
            </w14:solidFill>
          </w14:textFill>
        </w:rPr>
        <w:t> </w:t>
      </w:r>
    </w:p>
    <w:p>
      <w:pPr>
        <w:numPr>
          <w:ilvl w:val="0"/>
          <w:numId w:val="0"/>
        </w:numPr>
        <w:spacing w:line="600" w:lineRule="exact"/>
        <w:rPr>
          <w:rFonts w:hint="eastAsia" w:ascii="仿宋" w:hAnsi="宋体" w:eastAsia="仿宋" w:cs="宋体"/>
          <w:color w:val="000000" w:themeColor="text1"/>
          <w:kern w:val="0"/>
          <w:sz w:val="32"/>
          <w:szCs w:val="32"/>
          <w:lang w:eastAsia="zh-CN"/>
          <w14:textFill>
            <w14:solidFill>
              <w14:schemeClr w14:val="tx1"/>
            </w14:solidFill>
          </w14:textFill>
        </w:rPr>
      </w:pPr>
      <w:r>
        <w:rPr>
          <w:rFonts w:hint="eastAsia" w:ascii="仿宋" w:hAnsi="仿宋" w:eastAsia="仿宋" w:cs="宋体"/>
          <w:color w:val="000000"/>
          <w:kern w:val="0"/>
          <w:sz w:val="32"/>
          <w:szCs w:val="32"/>
        </w:rPr>
        <w:t>　　</w:t>
      </w:r>
      <w:r>
        <w:rPr>
          <w:rFonts w:hint="eastAsia" w:ascii="仿宋" w:hAnsi="仿宋" w:eastAsia="仿宋" w:cs="宋体"/>
          <w:color w:val="000000" w:themeColor="text1"/>
          <w:kern w:val="0"/>
          <w:sz w:val="32"/>
          <w:szCs w:val="32"/>
          <w14:textFill>
            <w14:solidFill>
              <w14:schemeClr w14:val="tx1"/>
            </w14:solidFill>
          </w14:textFill>
        </w:rPr>
        <w:t>公用经费</w:t>
      </w:r>
      <w:r>
        <w:rPr>
          <w:rFonts w:hint="eastAsia" w:ascii="仿宋" w:hAnsi="仿宋" w:eastAsia="仿宋" w:cs="宋体"/>
          <w:color w:val="000000" w:themeColor="text1"/>
          <w:kern w:val="0"/>
          <w:sz w:val="32"/>
          <w:szCs w:val="32"/>
          <w:lang w:val="en-US" w:eastAsia="zh-CN"/>
          <w14:textFill>
            <w14:solidFill>
              <w14:schemeClr w14:val="tx1"/>
            </w14:solidFill>
          </w14:textFill>
        </w:rPr>
        <w:t>60.70</w:t>
      </w:r>
      <w:r>
        <w:rPr>
          <w:rFonts w:hint="eastAsia" w:ascii="仿宋" w:hAnsi="仿宋" w:eastAsia="仿宋" w:cs="宋体"/>
          <w:color w:val="000000" w:themeColor="text1"/>
          <w:kern w:val="0"/>
          <w:sz w:val="32"/>
          <w:szCs w:val="32"/>
          <w14:textFill>
            <w14:solidFill>
              <w14:schemeClr w14:val="tx1"/>
            </w14:solidFill>
          </w14:textFill>
        </w:rPr>
        <w:t>万元，主要包括：办公费、印刷费、手续费、水费、电费、邮电费、差旅费、维修（护）费、会议费、培训费、劳务费、工会经费、福利费、其他交通费、其他商品和服务支出。</w:t>
      </w:r>
      <w:r>
        <w:rPr>
          <w:rFonts w:ascii="仿宋" w:hAnsi="宋体" w:eastAsia="仿宋" w:cs="宋体"/>
          <w:color w:val="000000" w:themeColor="text1"/>
          <w:kern w:val="0"/>
          <w:sz w:val="32"/>
          <w:szCs w:val="32"/>
          <w14:textFill>
            <w14:solidFill>
              <w14:schemeClr w14:val="tx1"/>
            </w14:solidFill>
          </w14:textFill>
        </w:rPr>
        <w:t> </w:t>
      </w:r>
    </w:p>
    <w:p>
      <w:pPr>
        <w:numPr>
          <w:ilvl w:val="0"/>
          <w:numId w:val="0"/>
        </w:numPr>
        <w:spacing w:line="600" w:lineRule="exact"/>
        <w:rPr>
          <w:rFonts w:hint="eastAsia" w:ascii="仿宋" w:hAnsi="宋体" w:eastAsia="仿宋" w:cs="宋体"/>
          <w:b/>
          <w:color w:val="000000"/>
          <w:kern w:val="0"/>
          <w:sz w:val="32"/>
          <w:szCs w:val="32"/>
          <w:lang w:eastAsia="zh-CN"/>
        </w:rPr>
      </w:pPr>
      <w:r>
        <w:rPr>
          <w:rFonts w:hint="eastAsia" w:ascii="仿宋" w:hAnsi="仿宋" w:eastAsia="仿宋" w:cs="宋体"/>
          <w:color w:val="000000"/>
          <w:kern w:val="0"/>
          <w:sz w:val="32"/>
          <w:szCs w:val="32"/>
        </w:rPr>
        <w:t xml:space="preserve">　 </w:t>
      </w:r>
      <w:r>
        <w:rPr>
          <w:rFonts w:hint="eastAsia" w:ascii="仿宋" w:hAnsi="仿宋" w:eastAsia="仿宋" w:cs="宋体"/>
          <w:b/>
          <w:bCs/>
          <w:color w:val="000000"/>
          <w:kern w:val="0"/>
          <w:sz w:val="32"/>
          <w:szCs w:val="32"/>
          <w:lang w:eastAsia="zh-CN"/>
        </w:rPr>
        <w:t>五</w:t>
      </w:r>
      <w:r>
        <w:rPr>
          <w:rFonts w:hint="eastAsia" w:ascii="仿宋" w:hAnsi="仿宋" w:eastAsia="仿宋" w:cs="宋体"/>
          <w:b/>
          <w:color w:val="000000"/>
          <w:kern w:val="0"/>
          <w:sz w:val="32"/>
          <w:szCs w:val="32"/>
        </w:rPr>
        <w:t>、政府性基金预算支出规模及变化情况说明</w:t>
      </w:r>
      <w:r>
        <w:rPr>
          <w:rFonts w:ascii="仿宋" w:hAnsi="宋体" w:eastAsia="仿宋" w:cs="宋体"/>
          <w:b/>
          <w:color w:val="000000"/>
          <w:kern w:val="0"/>
          <w:sz w:val="32"/>
          <w:szCs w:val="32"/>
        </w:rPr>
        <w:t> </w:t>
      </w:r>
    </w:p>
    <w:p>
      <w:pPr>
        <w:numPr>
          <w:ilvl w:val="0"/>
          <w:numId w:val="0"/>
        </w:numPr>
        <w:spacing w:line="600" w:lineRule="exac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xml:space="preserve">　 </w:t>
      </w:r>
      <w:r>
        <w:rPr>
          <w:rFonts w:hint="eastAsia" w:ascii="仿宋" w:hAnsi="仿宋" w:eastAsia="仿宋" w:cs="宋体"/>
          <w:color w:val="000000"/>
          <w:kern w:val="0"/>
          <w:sz w:val="32"/>
          <w:szCs w:val="32"/>
          <w:lang w:val="en-US" w:eastAsia="zh-CN"/>
        </w:rPr>
        <w:t xml:space="preserve"> </w:t>
      </w:r>
      <w:r>
        <w:rPr>
          <w:rFonts w:hint="eastAsia" w:ascii="仿宋" w:hAnsi="仿宋" w:eastAsia="仿宋" w:cs="宋体"/>
          <w:color w:val="000000"/>
          <w:kern w:val="0"/>
          <w:sz w:val="32"/>
          <w:szCs w:val="32"/>
        </w:rPr>
        <w:t>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年，</w:t>
      </w:r>
      <w:r>
        <w:rPr>
          <w:rFonts w:hint="eastAsia" w:ascii="仿宋" w:hAnsi="仿宋" w:eastAsia="仿宋"/>
          <w:sz w:val="32"/>
          <w:szCs w:val="32"/>
          <w:lang w:eastAsia="zh-CN"/>
        </w:rPr>
        <w:t>峨边彝族自治县融媒体中心</w:t>
      </w:r>
      <w:r>
        <w:rPr>
          <w:rFonts w:hint="eastAsia" w:ascii="仿宋" w:hAnsi="仿宋" w:eastAsia="仿宋" w:cs="宋体"/>
          <w:color w:val="000000"/>
          <w:kern w:val="0"/>
          <w:sz w:val="32"/>
          <w:szCs w:val="32"/>
        </w:rPr>
        <w:t>政府性基金预算支出</w:t>
      </w:r>
      <w:r>
        <w:rPr>
          <w:rFonts w:hint="eastAsia" w:ascii="仿宋" w:hAnsi="仿宋" w:eastAsia="仿宋" w:cs="宋体"/>
          <w:color w:val="000000"/>
          <w:kern w:val="0"/>
          <w:sz w:val="32"/>
          <w:szCs w:val="32"/>
          <w:lang w:val="en-US" w:eastAsia="zh-CN"/>
        </w:rPr>
        <w:t>0万元</w:t>
      </w:r>
      <w:r>
        <w:rPr>
          <w:rFonts w:hint="eastAsia" w:ascii="仿宋" w:hAnsi="仿宋" w:eastAsia="仿宋" w:cs="宋体"/>
          <w:color w:val="000000"/>
          <w:kern w:val="0"/>
          <w:sz w:val="32"/>
          <w:szCs w:val="32"/>
        </w:rPr>
        <w:t>。 </w:t>
      </w:r>
    </w:p>
    <w:p>
      <w:pPr>
        <w:numPr>
          <w:ilvl w:val="0"/>
          <w:numId w:val="0"/>
        </w:numPr>
        <w:spacing w:line="600" w:lineRule="exact"/>
        <w:rPr>
          <w:rFonts w:hint="eastAsia" w:ascii="仿宋" w:hAnsi="仿宋" w:eastAsia="仿宋" w:cs="宋体"/>
          <w:b/>
          <w:color w:val="000000"/>
          <w:kern w:val="0"/>
          <w:sz w:val="32"/>
          <w:szCs w:val="32"/>
        </w:rPr>
      </w:pPr>
      <w:r>
        <w:rPr>
          <w:rFonts w:hint="eastAsia" w:ascii="仿宋" w:hAnsi="仿宋" w:eastAsia="仿宋" w:cs="宋体"/>
          <w:color w:val="000000"/>
          <w:kern w:val="0"/>
          <w:sz w:val="32"/>
          <w:szCs w:val="32"/>
        </w:rPr>
        <w:t>　</w:t>
      </w:r>
      <w:r>
        <w:rPr>
          <w:rFonts w:hint="eastAsia" w:ascii="仿宋" w:hAnsi="仿宋" w:eastAsia="仿宋" w:cs="宋体"/>
          <w:b/>
          <w:bCs/>
          <w:color w:val="000000"/>
          <w:kern w:val="0"/>
          <w:sz w:val="32"/>
          <w:szCs w:val="32"/>
        </w:rPr>
        <w:t xml:space="preserve"> </w:t>
      </w:r>
      <w:r>
        <w:rPr>
          <w:rFonts w:hint="eastAsia" w:ascii="仿宋" w:hAnsi="仿宋" w:eastAsia="仿宋" w:cs="宋体"/>
          <w:b/>
          <w:bCs/>
          <w:color w:val="000000"/>
          <w:kern w:val="0"/>
          <w:sz w:val="32"/>
          <w:szCs w:val="32"/>
          <w:lang w:eastAsia="zh-CN"/>
        </w:rPr>
        <w:t>六</w:t>
      </w:r>
      <w:r>
        <w:rPr>
          <w:rFonts w:hint="eastAsia" w:ascii="仿宋" w:hAnsi="仿宋" w:eastAsia="仿宋" w:cs="宋体"/>
          <w:b/>
          <w:color w:val="000000"/>
          <w:kern w:val="0"/>
          <w:sz w:val="32"/>
          <w:szCs w:val="32"/>
        </w:rPr>
        <w:t>、国有资本经营预算支出规模及变化情况说明</w:t>
      </w:r>
    </w:p>
    <w:p>
      <w:pPr>
        <w:ind w:firstLine="640" w:firstLineChars="200"/>
        <w:rPr>
          <w:rFonts w:hint="eastAsia" w:ascii="仿宋" w:hAnsi="仿宋" w:eastAsia="仿宋" w:cs="宋体"/>
          <w:color w:val="FF0000"/>
          <w:kern w:val="0"/>
          <w:sz w:val="32"/>
          <w:szCs w:val="32"/>
          <w:lang w:val="en-US" w:eastAsia="zh-CN"/>
        </w:rPr>
      </w:pPr>
      <w:r>
        <w:rPr>
          <w:rFonts w:hint="eastAsia" w:ascii="仿宋" w:hAnsi="仿宋" w:eastAsia="仿宋" w:cs="宋体"/>
          <w:color w:val="000000"/>
          <w:kern w:val="0"/>
          <w:sz w:val="32"/>
          <w:szCs w:val="32"/>
        </w:rPr>
        <w:t>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年，</w:t>
      </w:r>
      <w:r>
        <w:rPr>
          <w:rFonts w:hint="eastAsia" w:ascii="仿宋" w:hAnsi="仿宋" w:eastAsia="仿宋"/>
          <w:sz w:val="32"/>
          <w:szCs w:val="32"/>
          <w:lang w:eastAsia="zh-CN"/>
        </w:rPr>
        <w:t>峨边彝族自治县融媒体中心</w:t>
      </w:r>
      <w:r>
        <w:rPr>
          <w:rFonts w:hint="eastAsia" w:ascii="仿宋" w:hAnsi="仿宋" w:eastAsia="仿宋" w:cs="宋体"/>
          <w:color w:val="000000"/>
          <w:kern w:val="0"/>
          <w:sz w:val="32"/>
          <w:szCs w:val="32"/>
        </w:rPr>
        <w:t>国有资本经营预算支出</w:t>
      </w:r>
      <w:r>
        <w:rPr>
          <w:rFonts w:hint="eastAsia" w:ascii="仿宋" w:hAnsi="仿宋" w:eastAsia="仿宋" w:cs="宋体"/>
          <w:color w:val="000000"/>
          <w:kern w:val="0"/>
          <w:sz w:val="32"/>
          <w:szCs w:val="32"/>
          <w:lang w:val="en-US" w:eastAsia="zh-CN"/>
        </w:rPr>
        <w:t>0万元。</w:t>
      </w:r>
    </w:p>
    <w:p>
      <w:pPr>
        <w:ind w:firstLine="643" w:firstLineChars="200"/>
        <w:rPr>
          <w:rFonts w:hint="eastAsia" w:ascii="仿宋" w:hAnsi="仿宋" w:eastAsia="仿宋" w:cs="宋体"/>
          <w:b/>
          <w:color w:val="000000"/>
          <w:kern w:val="0"/>
          <w:sz w:val="32"/>
          <w:szCs w:val="32"/>
        </w:rPr>
      </w:pPr>
      <w:r>
        <w:rPr>
          <w:rFonts w:hint="eastAsia" w:ascii="仿宋" w:hAnsi="仿宋" w:eastAsia="仿宋" w:cs="宋体"/>
          <w:b/>
          <w:color w:val="000000"/>
          <w:kern w:val="0"/>
          <w:sz w:val="32"/>
          <w:szCs w:val="32"/>
          <w:lang w:eastAsia="zh-CN"/>
        </w:rPr>
        <w:t>七</w:t>
      </w:r>
      <w:r>
        <w:rPr>
          <w:rFonts w:hint="eastAsia" w:ascii="仿宋" w:hAnsi="仿宋" w:eastAsia="仿宋" w:cs="宋体"/>
          <w:b/>
          <w:color w:val="000000"/>
          <w:kern w:val="0"/>
          <w:sz w:val="32"/>
          <w:szCs w:val="32"/>
        </w:rPr>
        <w:t>、社会保险基金预算支出规模及变化情况说明</w:t>
      </w:r>
    </w:p>
    <w:p>
      <w:pPr>
        <w:ind w:firstLine="640" w:firstLineChars="200"/>
        <w:rPr>
          <w:rFonts w:hint="eastAsia" w:ascii="仿宋" w:hAnsi="仿宋" w:eastAsia="仿宋" w:cs="宋体"/>
          <w:color w:val="FF0000"/>
          <w:kern w:val="0"/>
          <w:sz w:val="32"/>
          <w:szCs w:val="32"/>
          <w:lang w:val="en-US" w:eastAsia="zh-CN"/>
        </w:rPr>
      </w:pPr>
      <w:r>
        <w:rPr>
          <w:rFonts w:hint="eastAsia" w:ascii="仿宋" w:hAnsi="仿宋" w:eastAsia="仿宋" w:cs="宋体"/>
          <w:color w:val="000000"/>
          <w:kern w:val="0"/>
          <w:sz w:val="32"/>
          <w:szCs w:val="32"/>
        </w:rPr>
        <w:t>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年，</w:t>
      </w:r>
      <w:r>
        <w:rPr>
          <w:rFonts w:hint="eastAsia" w:ascii="仿宋" w:hAnsi="仿宋" w:eastAsia="仿宋"/>
          <w:sz w:val="32"/>
          <w:szCs w:val="32"/>
          <w:lang w:eastAsia="zh-CN"/>
        </w:rPr>
        <w:t>峨边彝族自治县融媒体中心</w:t>
      </w:r>
      <w:r>
        <w:rPr>
          <w:rFonts w:hint="eastAsia" w:ascii="仿宋" w:hAnsi="仿宋" w:eastAsia="仿宋" w:cs="宋体"/>
          <w:color w:val="000000"/>
          <w:kern w:val="0"/>
          <w:sz w:val="32"/>
          <w:szCs w:val="32"/>
        </w:rPr>
        <w:t>社会保险基金预算支出</w:t>
      </w:r>
      <w:r>
        <w:rPr>
          <w:rFonts w:hint="eastAsia" w:ascii="仿宋" w:hAnsi="仿宋" w:eastAsia="仿宋" w:cs="宋体"/>
          <w:color w:val="000000"/>
          <w:kern w:val="0"/>
          <w:sz w:val="32"/>
          <w:szCs w:val="32"/>
          <w:lang w:val="en-US" w:eastAsia="zh-CN"/>
        </w:rPr>
        <w:t>0万元。</w:t>
      </w:r>
    </w:p>
    <w:p>
      <w:pPr>
        <w:ind w:firstLine="643" w:firstLineChars="200"/>
        <w:rPr>
          <w:rFonts w:hint="eastAsia" w:ascii="仿宋" w:hAnsi="宋体" w:eastAsia="仿宋" w:cs="宋体"/>
          <w:b/>
          <w:color w:val="000000"/>
          <w:kern w:val="0"/>
          <w:sz w:val="32"/>
          <w:szCs w:val="32"/>
          <w:lang w:eastAsia="zh-CN"/>
        </w:rPr>
      </w:pPr>
      <w:r>
        <w:rPr>
          <w:rFonts w:hint="eastAsia" w:ascii="仿宋" w:hAnsi="仿宋" w:eastAsia="仿宋" w:cs="宋体"/>
          <w:b/>
          <w:color w:val="000000"/>
          <w:kern w:val="0"/>
          <w:sz w:val="32"/>
          <w:szCs w:val="32"/>
          <w:lang w:eastAsia="zh-CN"/>
        </w:rPr>
        <w:t>八</w:t>
      </w:r>
      <w:r>
        <w:rPr>
          <w:rFonts w:hint="eastAsia" w:ascii="仿宋" w:hAnsi="仿宋" w:eastAsia="仿宋" w:cs="宋体"/>
          <w:b/>
          <w:color w:val="000000"/>
          <w:kern w:val="0"/>
          <w:sz w:val="32"/>
          <w:szCs w:val="32"/>
        </w:rPr>
        <w:t>、“三公”经费预算安排情况说明</w:t>
      </w:r>
      <w:r>
        <w:rPr>
          <w:rFonts w:ascii="仿宋" w:hAnsi="宋体" w:eastAsia="仿宋" w:cs="宋体"/>
          <w:b/>
          <w:color w:val="000000"/>
          <w:kern w:val="0"/>
          <w:sz w:val="32"/>
          <w:szCs w:val="32"/>
        </w:rPr>
        <w:t> </w:t>
      </w:r>
    </w:p>
    <w:p>
      <w:pPr>
        <w:ind w:firstLine="640" w:firstLineChars="200"/>
        <w:rPr>
          <w:rFonts w:hint="eastAsia" w:ascii="仿宋" w:hAnsi="宋体" w:eastAsia="仿宋" w:cs="宋体"/>
          <w:color w:val="000000"/>
          <w:kern w:val="0"/>
          <w:sz w:val="32"/>
          <w:szCs w:val="32"/>
          <w:lang w:eastAsia="zh-CN"/>
        </w:rPr>
      </w:pPr>
      <w:r>
        <w:rPr>
          <w:rFonts w:hint="eastAsia" w:ascii="仿宋" w:hAnsi="仿宋" w:eastAsia="仿宋" w:cs="宋体"/>
          <w:color w:val="000000"/>
          <w:kern w:val="0"/>
          <w:sz w:val="32"/>
          <w:szCs w:val="32"/>
        </w:rPr>
        <w:t>　</w:t>
      </w:r>
      <w:r>
        <w:rPr>
          <w:rFonts w:hint="eastAsia" w:ascii="仿宋" w:hAnsi="仿宋" w:eastAsia="仿宋" w:cs="宋体"/>
          <w:color w:val="000000"/>
          <w:kern w:val="0"/>
          <w:sz w:val="32"/>
          <w:szCs w:val="32"/>
          <w:lang w:val="en-US" w:eastAsia="zh-CN"/>
        </w:rPr>
        <w:t xml:space="preserve">  </w:t>
      </w:r>
      <w:r>
        <w:rPr>
          <w:rFonts w:hint="eastAsia" w:ascii="仿宋" w:hAnsi="仿宋" w:eastAsia="仿宋"/>
          <w:sz w:val="32"/>
          <w:szCs w:val="32"/>
          <w:lang w:eastAsia="zh-CN"/>
        </w:rPr>
        <w:t>峨边彝族自治县融媒体中心</w:t>
      </w:r>
      <w:r>
        <w:rPr>
          <w:rFonts w:hint="eastAsia" w:ascii="仿宋" w:hAnsi="仿宋" w:eastAsia="仿宋" w:cs="宋体"/>
          <w:color w:val="000000"/>
          <w:kern w:val="0"/>
          <w:sz w:val="32"/>
          <w:szCs w:val="32"/>
        </w:rPr>
        <w:t>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年“三公”经费预算数</w:t>
      </w:r>
      <w:r>
        <w:rPr>
          <w:rFonts w:hint="eastAsia" w:ascii="仿宋" w:hAnsi="仿宋" w:eastAsia="仿宋" w:cs="宋体"/>
          <w:color w:val="000000"/>
          <w:kern w:val="0"/>
          <w:sz w:val="32"/>
          <w:szCs w:val="32"/>
          <w:lang w:val="en-US" w:eastAsia="zh-CN"/>
        </w:rPr>
        <w:t>12</w:t>
      </w:r>
      <w:r>
        <w:rPr>
          <w:rFonts w:hint="eastAsia" w:ascii="仿宋" w:hAnsi="仿宋" w:eastAsia="仿宋" w:cs="宋体"/>
          <w:color w:val="000000"/>
          <w:kern w:val="0"/>
          <w:sz w:val="32"/>
          <w:szCs w:val="32"/>
        </w:rPr>
        <w:t>万元，较上年“三公”经费预算数减少</w:t>
      </w:r>
      <w:r>
        <w:rPr>
          <w:rFonts w:hint="eastAsia" w:ascii="仿宋" w:hAnsi="仿宋" w:eastAsia="仿宋" w:cs="宋体"/>
          <w:color w:val="000000"/>
          <w:kern w:val="0"/>
          <w:sz w:val="32"/>
          <w:szCs w:val="32"/>
          <w:lang w:val="en-US" w:eastAsia="zh-CN"/>
        </w:rPr>
        <w:t>3</w:t>
      </w:r>
      <w:r>
        <w:rPr>
          <w:rFonts w:hint="eastAsia" w:ascii="仿宋" w:hAnsi="仿宋" w:eastAsia="仿宋" w:cs="宋体"/>
          <w:color w:val="000000"/>
          <w:kern w:val="0"/>
          <w:sz w:val="32"/>
          <w:szCs w:val="32"/>
        </w:rPr>
        <w:t>万元。其中财政拨款安排“三公”经费</w:t>
      </w:r>
      <w:r>
        <w:rPr>
          <w:rFonts w:hint="eastAsia" w:ascii="仿宋" w:hAnsi="仿宋" w:eastAsia="仿宋" w:cs="宋体"/>
          <w:color w:val="000000"/>
          <w:kern w:val="0"/>
          <w:sz w:val="32"/>
          <w:szCs w:val="32"/>
          <w:lang w:val="en-US" w:eastAsia="zh-CN"/>
        </w:rPr>
        <w:t>12</w:t>
      </w:r>
      <w:r>
        <w:rPr>
          <w:rFonts w:hint="eastAsia" w:ascii="仿宋" w:hAnsi="仿宋" w:eastAsia="仿宋" w:cs="宋体"/>
          <w:color w:val="000000"/>
          <w:kern w:val="0"/>
          <w:sz w:val="32"/>
          <w:szCs w:val="32"/>
        </w:rPr>
        <w:t>万元。因公出国（境）经费</w:t>
      </w:r>
      <w:r>
        <w:rPr>
          <w:rFonts w:hint="eastAsia" w:ascii="仿宋" w:hAnsi="仿宋" w:eastAsia="仿宋" w:cs="宋体"/>
          <w:color w:val="000000"/>
          <w:kern w:val="0"/>
          <w:sz w:val="32"/>
          <w:szCs w:val="32"/>
          <w:lang w:val="en-US" w:eastAsia="zh-CN"/>
        </w:rPr>
        <w:t>0</w:t>
      </w:r>
      <w:r>
        <w:rPr>
          <w:rFonts w:hint="eastAsia" w:ascii="仿宋" w:hAnsi="仿宋" w:eastAsia="仿宋" w:cs="宋体"/>
          <w:color w:val="000000"/>
          <w:kern w:val="0"/>
          <w:sz w:val="32"/>
          <w:szCs w:val="32"/>
        </w:rPr>
        <w:t>万元，公务接待费</w:t>
      </w:r>
      <w:r>
        <w:rPr>
          <w:rFonts w:hint="eastAsia" w:ascii="仿宋" w:hAnsi="仿宋" w:eastAsia="仿宋" w:cs="宋体"/>
          <w:color w:val="000000"/>
          <w:kern w:val="0"/>
          <w:sz w:val="32"/>
          <w:szCs w:val="32"/>
          <w:lang w:val="en-US" w:eastAsia="zh-CN"/>
        </w:rPr>
        <w:t>12</w:t>
      </w:r>
      <w:r>
        <w:rPr>
          <w:rFonts w:hint="eastAsia" w:ascii="仿宋" w:hAnsi="仿宋" w:eastAsia="仿宋" w:cs="宋体"/>
          <w:color w:val="000000"/>
          <w:kern w:val="0"/>
          <w:sz w:val="32"/>
          <w:szCs w:val="32"/>
        </w:rPr>
        <w:t>万元，公务用车购置及运行维护费</w:t>
      </w:r>
      <w:r>
        <w:rPr>
          <w:rFonts w:hint="eastAsia" w:ascii="仿宋" w:hAnsi="仿宋" w:eastAsia="仿宋" w:cs="宋体"/>
          <w:color w:val="000000"/>
          <w:kern w:val="0"/>
          <w:sz w:val="32"/>
          <w:szCs w:val="32"/>
          <w:lang w:val="en-US" w:eastAsia="zh-CN"/>
        </w:rPr>
        <w:t>0</w:t>
      </w:r>
      <w:r>
        <w:rPr>
          <w:rFonts w:hint="eastAsia" w:ascii="仿宋" w:hAnsi="仿宋" w:eastAsia="仿宋" w:cs="宋体"/>
          <w:color w:val="000000"/>
          <w:kern w:val="0"/>
          <w:sz w:val="32"/>
          <w:szCs w:val="32"/>
        </w:rPr>
        <w:t>万元。</w:t>
      </w:r>
      <w:r>
        <w:rPr>
          <w:rFonts w:ascii="仿宋" w:hAnsi="宋体" w:eastAsia="仿宋" w:cs="宋体"/>
          <w:color w:val="000000"/>
          <w:kern w:val="0"/>
          <w:sz w:val="32"/>
          <w:szCs w:val="32"/>
        </w:rPr>
        <w:t> </w:t>
      </w:r>
    </w:p>
    <w:p>
      <w:pPr>
        <w:ind w:firstLine="640" w:firstLineChars="200"/>
        <w:rPr>
          <w:rFonts w:hint="eastAsia" w:ascii="仿宋" w:hAnsi="宋体" w:eastAsia="仿宋" w:cs="宋体"/>
          <w:color w:val="000000"/>
          <w:kern w:val="0"/>
          <w:sz w:val="32"/>
          <w:szCs w:val="32"/>
          <w:lang w:eastAsia="zh-CN"/>
        </w:rPr>
      </w:pPr>
      <w:r>
        <w:rPr>
          <w:rFonts w:hint="eastAsia" w:ascii="仿宋" w:hAnsi="仿宋" w:eastAsia="仿宋" w:cs="宋体"/>
          <w:color w:val="000000"/>
          <w:kern w:val="0"/>
          <w:sz w:val="32"/>
          <w:szCs w:val="32"/>
        </w:rPr>
        <w:t>　　</w:t>
      </w: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因公出国（境）经费较上年预算持平。主要原因是</w:t>
      </w:r>
      <w:r>
        <w:rPr>
          <w:rFonts w:ascii="仿宋" w:hAnsi="仿宋" w:eastAsia="仿宋" w:cs="宋体"/>
          <w:color w:val="000000"/>
          <w:kern w:val="0"/>
          <w:sz w:val="32"/>
          <w:szCs w:val="32"/>
        </w:rPr>
        <w:t>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年和2021年均无因公出国（境）费用支出。</w:t>
      </w:r>
      <w:r>
        <w:rPr>
          <w:rFonts w:ascii="仿宋" w:hAnsi="宋体" w:eastAsia="仿宋" w:cs="宋体"/>
          <w:color w:val="000000"/>
          <w:kern w:val="0"/>
          <w:sz w:val="32"/>
          <w:szCs w:val="32"/>
        </w:rPr>
        <w:t> </w:t>
      </w:r>
    </w:p>
    <w:p>
      <w:pPr>
        <w:ind w:firstLine="640" w:firstLineChars="200"/>
        <w:rPr>
          <w:rFonts w:hint="eastAsia" w:ascii="仿宋" w:hAnsi="宋体" w:eastAsia="仿宋" w:cs="宋体"/>
          <w:color w:val="000000"/>
          <w:kern w:val="0"/>
          <w:sz w:val="32"/>
          <w:szCs w:val="32"/>
          <w:lang w:eastAsia="zh-CN"/>
        </w:rPr>
      </w:pPr>
      <w:r>
        <w:rPr>
          <w:rFonts w:hint="eastAsia" w:ascii="仿宋" w:hAnsi="仿宋" w:eastAsia="仿宋" w:cs="宋体"/>
          <w:color w:val="000000"/>
          <w:kern w:val="0"/>
          <w:sz w:val="32"/>
          <w:szCs w:val="32"/>
        </w:rPr>
        <w:t xml:space="preserve">　  </w:t>
      </w: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公务接待费较上年预算减少</w:t>
      </w:r>
      <w:r>
        <w:rPr>
          <w:rFonts w:hint="eastAsia" w:ascii="仿宋" w:hAnsi="仿宋" w:eastAsia="仿宋" w:cs="宋体"/>
          <w:color w:val="000000"/>
          <w:kern w:val="0"/>
          <w:sz w:val="32"/>
          <w:szCs w:val="32"/>
          <w:lang w:val="en-US" w:eastAsia="zh-CN"/>
        </w:rPr>
        <w:t>3</w:t>
      </w:r>
      <w:r>
        <w:rPr>
          <w:rFonts w:hint="eastAsia" w:ascii="仿宋" w:hAnsi="仿宋" w:eastAsia="仿宋" w:cs="宋体"/>
          <w:color w:val="000000"/>
          <w:kern w:val="0"/>
          <w:sz w:val="32"/>
          <w:szCs w:val="32"/>
        </w:rPr>
        <w:t>万元，下降</w:t>
      </w:r>
      <w:r>
        <w:rPr>
          <w:rFonts w:hint="eastAsia" w:ascii="仿宋" w:hAnsi="仿宋" w:eastAsia="仿宋" w:cs="宋体"/>
          <w:color w:val="000000"/>
          <w:kern w:val="0"/>
          <w:sz w:val="32"/>
          <w:szCs w:val="32"/>
          <w:lang w:val="en-US" w:eastAsia="zh-CN"/>
        </w:rPr>
        <w:t>20</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。主要原因是按照中央八项规定及厉行节约、反对浪费的要求，简化接待程序，严格控制用餐及住宿标准，减少公务接待开支。</w:t>
      </w:r>
      <w:r>
        <w:rPr>
          <w:rFonts w:ascii="仿宋" w:hAnsi="宋体" w:eastAsia="仿宋" w:cs="宋体"/>
          <w:color w:val="000000"/>
          <w:kern w:val="0"/>
          <w:sz w:val="32"/>
          <w:szCs w:val="32"/>
        </w:rPr>
        <w:t> </w:t>
      </w:r>
    </w:p>
    <w:p>
      <w:pPr>
        <w:ind w:firstLine="640" w:firstLineChars="200"/>
        <w:rPr>
          <w:rFonts w:hint="eastAsia" w:ascii="仿宋" w:hAnsi="宋体" w:eastAsia="仿宋" w:cs="宋体"/>
          <w:color w:val="000000"/>
          <w:kern w:val="0"/>
          <w:sz w:val="32"/>
          <w:szCs w:val="32"/>
          <w:lang w:eastAsia="zh-CN"/>
        </w:rPr>
      </w:pPr>
      <w:r>
        <w:rPr>
          <w:rFonts w:hint="eastAsia" w:ascii="仿宋" w:hAnsi="仿宋" w:eastAsia="仿宋" w:cs="宋体"/>
          <w:color w:val="000000"/>
          <w:kern w:val="0"/>
          <w:sz w:val="32"/>
          <w:szCs w:val="32"/>
        </w:rPr>
        <w:t>　　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年公务接待费计划用于</w:t>
      </w:r>
      <w:r>
        <w:rPr>
          <w:rFonts w:hint="eastAsia" w:ascii="仿宋" w:hAnsi="仿宋" w:eastAsia="仿宋" w:cs="宋体"/>
          <w:color w:val="000000" w:themeColor="text1"/>
          <w:kern w:val="0"/>
          <w:sz w:val="32"/>
          <w:szCs w:val="32"/>
          <w:highlight w:val="none"/>
          <w14:textFill>
            <w14:solidFill>
              <w14:schemeClr w14:val="tx1"/>
            </w14:solidFill>
          </w14:textFill>
        </w:rPr>
        <w:t>四川日报、四川电视台和乐山电视台等新闻媒体部门</w:t>
      </w:r>
      <w:r>
        <w:rPr>
          <w:rFonts w:hint="eastAsia" w:ascii="仿宋" w:hAnsi="仿宋" w:eastAsia="仿宋" w:cs="宋体"/>
          <w:color w:val="000000" w:themeColor="text1"/>
          <w:kern w:val="0"/>
          <w:sz w:val="32"/>
          <w:szCs w:val="32"/>
          <w:highlight w:val="none"/>
          <w:lang w:eastAsia="zh-CN"/>
          <w14:textFill>
            <w14:solidFill>
              <w14:schemeClr w14:val="tx1"/>
            </w14:solidFill>
          </w14:textFill>
        </w:rPr>
        <w:t>来我单位</w:t>
      </w:r>
      <w:r>
        <w:rPr>
          <w:rFonts w:hint="eastAsia" w:ascii="仿宋" w:hAnsi="仿宋" w:eastAsia="仿宋" w:cs="宋体"/>
          <w:color w:val="000000"/>
          <w:kern w:val="0"/>
          <w:sz w:val="32"/>
          <w:szCs w:val="32"/>
        </w:rPr>
        <w:t>调研指导工作和交流学习等。</w:t>
      </w:r>
      <w:r>
        <w:rPr>
          <w:rFonts w:ascii="仿宋" w:hAnsi="宋体" w:eastAsia="仿宋" w:cs="宋体"/>
          <w:color w:val="000000"/>
          <w:kern w:val="0"/>
          <w:sz w:val="32"/>
          <w:szCs w:val="32"/>
        </w:rPr>
        <w:t> </w:t>
      </w:r>
    </w:p>
    <w:p>
      <w:pPr>
        <w:ind w:firstLine="640" w:firstLineChars="200"/>
        <w:rPr>
          <w:rFonts w:hint="eastAsia" w:ascii="仿宋" w:hAnsi="宋体" w:eastAsia="仿宋" w:cs="宋体"/>
          <w:color w:val="000000" w:themeColor="text1"/>
          <w:kern w:val="0"/>
          <w:sz w:val="32"/>
          <w:szCs w:val="32"/>
          <w:lang w:eastAsia="zh-CN"/>
          <w14:textFill>
            <w14:solidFill>
              <w14:schemeClr w14:val="tx1"/>
            </w14:solidFill>
          </w14:textFill>
        </w:rPr>
      </w:pPr>
      <w:r>
        <w:rPr>
          <w:rFonts w:hint="eastAsia" w:ascii="仿宋" w:hAnsi="仿宋" w:eastAsia="仿宋" w:cs="宋体"/>
          <w:color w:val="000000"/>
          <w:kern w:val="0"/>
          <w:sz w:val="32"/>
          <w:szCs w:val="32"/>
        </w:rPr>
        <w:t>　　</w:t>
      </w: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公务用车购置及运行维护费较上年预算减少</w:t>
      </w:r>
      <w:r>
        <w:rPr>
          <w:rFonts w:hint="eastAsia" w:ascii="仿宋" w:hAnsi="仿宋" w:eastAsia="仿宋" w:cs="宋体"/>
          <w:color w:val="000000"/>
          <w:kern w:val="0"/>
          <w:sz w:val="32"/>
          <w:szCs w:val="32"/>
          <w:lang w:val="en-US" w:eastAsia="zh-CN"/>
        </w:rPr>
        <w:t>0</w:t>
      </w:r>
      <w:r>
        <w:rPr>
          <w:rFonts w:hint="eastAsia" w:ascii="仿宋" w:hAnsi="仿宋" w:eastAsia="仿宋" w:cs="宋体"/>
          <w:color w:val="000000"/>
          <w:kern w:val="0"/>
          <w:sz w:val="32"/>
          <w:szCs w:val="32"/>
        </w:rPr>
        <w:t>万元，下降</w:t>
      </w:r>
      <w:r>
        <w:rPr>
          <w:rFonts w:hint="eastAsia" w:ascii="仿宋" w:hAnsi="仿宋" w:eastAsia="仿宋" w:cs="宋体"/>
          <w:color w:val="000000"/>
          <w:kern w:val="0"/>
          <w:sz w:val="32"/>
          <w:szCs w:val="32"/>
          <w:lang w:val="en-US" w:eastAsia="zh-CN"/>
        </w:rPr>
        <w:t>0</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。主要原因是</w:t>
      </w:r>
      <w:r>
        <w:rPr>
          <w:rFonts w:hint="eastAsia" w:ascii="仿宋" w:hAnsi="仿宋" w:eastAsia="仿宋" w:cs="宋体"/>
          <w:color w:val="000000" w:themeColor="text1"/>
          <w:kern w:val="0"/>
          <w:sz w:val="32"/>
          <w:szCs w:val="32"/>
          <w14:textFill>
            <w14:solidFill>
              <w14:schemeClr w14:val="tx1"/>
            </w14:solidFill>
          </w14:textFill>
        </w:rPr>
        <w:t>202</w:t>
      </w:r>
      <w:r>
        <w:rPr>
          <w:rFonts w:hint="eastAsia" w:ascii="仿宋" w:hAnsi="仿宋" w:eastAsia="仿宋" w:cs="宋体"/>
          <w:color w:val="000000" w:themeColor="text1"/>
          <w:kern w:val="0"/>
          <w:sz w:val="32"/>
          <w:szCs w:val="32"/>
          <w:lang w:val="en-US" w:eastAsia="zh-CN"/>
          <w14:textFill>
            <w14:solidFill>
              <w14:schemeClr w14:val="tx1"/>
            </w14:solidFill>
          </w14:textFill>
        </w:rPr>
        <w:t>1</w:t>
      </w:r>
      <w:r>
        <w:rPr>
          <w:rFonts w:hint="eastAsia" w:ascii="仿宋" w:hAnsi="仿宋" w:eastAsia="仿宋" w:cs="宋体"/>
          <w:color w:val="000000" w:themeColor="text1"/>
          <w:kern w:val="0"/>
          <w:sz w:val="32"/>
          <w:szCs w:val="32"/>
          <w14:textFill>
            <w14:solidFill>
              <w14:schemeClr w14:val="tx1"/>
            </w14:solidFill>
          </w14:textFill>
        </w:rPr>
        <w:t>年和202</w:t>
      </w:r>
      <w:r>
        <w:rPr>
          <w:rFonts w:hint="eastAsia" w:ascii="仿宋" w:hAnsi="仿宋" w:eastAsia="仿宋" w:cs="宋体"/>
          <w:color w:val="000000" w:themeColor="text1"/>
          <w:kern w:val="0"/>
          <w:sz w:val="32"/>
          <w:szCs w:val="32"/>
          <w:lang w:val="en-US" w:eastAsia="zh-CN"/>
          <w14:textFill>
            <w14:solidFill>
              <w14:schemeClr w14:val="tx1"/>
            </w14:solidFill>
          </w14:textFill>
        </w:rPr>
        <w:t>2</w:t>
      </w:r>
      <w:r>
        <w:rPr>
          <w:rFonts w:hint="eastAsia" w:ascii="仿宋" w:hAnsi="仿宋" w:eastAsia="仿宋" w:cs="宋体"/>
          <w:color w:val="000000" w:themeColor="text1"/>
          <w:kern w:val="0"/>
          <w:sz w:val="32"/>
          <w:szCs w:val="32"/>
          <w14:textFill>
            <w14:solidFill>
              <w14:schemeClr w14:val="tx1"/>
            </w14:solidFill>
          </w14:textFill>
        </w:rPr>
        <w:t>年均无公务用车购置及运行维护费用支出</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ascii="仿宋" w:hAnsi="宋体" w:eastAsia="仿宋" w:cs="宋体"/>
          <w:color w:val="000000" w:themeColor="text1"/>
          <w:kern w:val="0"/>
          <w:sz w:val="32"/>
          <w:szCs w:val="32"/>
          <w14:textFill>
            <w14:solidFill>
              <w14:schemeClr w14:val="tx1"/>
            </w14:solidFill>
          </w14:textFill>
        </w:rPr>
        <w:t> </w:t>
      </w:r>
    </w:p>
    <w:p>
      <w:pPr>
        <w:ind w:firstLine="640" w:firstLineChars="200"/>
        <w:rPr>
          <w:rFonts w:hint="eastAsia" w:ascii="仿宋" w:hAnsi="宋体" w:eastAsia="仿宋" w:cs="宋体"/>
          <w:color w:val="000000"/>
          <w:kern w:val="0"/>
          <w:sz w:val="32"/>
          <w:szCs w:val="32"/>
          <w:lang w:eastAsia="zh-CN"/>
        </w:rPr>
      </w:pPr>
      <w:r>
        <w:rPr>
          <w:rFonts w:hint="eastAsia" w:ascii="仿宋" w:hAnsi="仿宋" w:eastAsia="仿宋" w:cs="宋体"/>
          <w:color w:val="000000"/>
          <w:kern w:val="0"/>
          <w:sz w:val="32"/>
          <w:szCs w:val="32"/>
        </w:rPr>
        <w:t>　　单位现有公务用车</w:t>
      </w:r>
      <w:r>
        <w:rPr>
          <w:rFonts w:hint="eastAsia" w:ascii="仿宋" w:hAnsi="仿宋" w:eastAsia="仿宋" w:cs="宋体"/>
          <w:color w:val="000000"/>
          <w:kern w:val="0"/>
          <w:sz w:val="32"/>
          <w:szCs w:val="32"/>
          <w:lang w:val="en-US" w:eastAsia="zh-CN"/>
        </w:rPr>
        <w:t>0</w:t>
      </w:r>
      <w:r>
        <w:rPr>
          <w:rFonts w:hint="eastAsia" w:ascii="仿宋" w:hAnsi="仿宋" w:eastAsia="仿宋" w:cs="宋体"/>
          <w:color w:val="000000"/>
          <w:kern w:val="0"/>
          <w:sz w:val="32"/>
          <w:szCs w:val="32"/>
        </w:rPr>
        <w:t>辆，其中：轿车</w:t>
      </w:r>
      <w:r>
        <w:rPr>
          <w:rFonts w:hint="eastAsia" w:ascii="仿宋" w:hAnsi="仿宋" w:eastAsia="仿宋" w:cs="宋体"/>
          <w:color w:val="000000"/>
          <w:kern w:val="0"/>
          <w:sz w:val="32"/>
          <w:szCs w:val="32"/>
          <w:lang w:val="en-US" w:eastAsia="zh-CN"/>
        </w:rPr>
        <w:t>0</w:t>
      </w:r>
      <w:r>
        <w:rPr>
          <w:rFonts w:hint="eastAsia" w:ascii="仿宋" w:hAnsi="仿宋" w:eastAsia="仿宋" w:cs="宋体"/>
          <w:color w:val="000000"/>
          <w:kern w:val="0"/>
          <w:sz w:val="32"/>
          <w:szCs w:val="32"/>
        </w:rPr>
        <w:t>辆，越野车</w:t>
      </w:r>
      <w:r>
        <w:rPr>
          <w:rFonts w:hint="eastAsia" w:ascii="仿宋" w:hAnsi="仿宋" w:eastAsia="仿宋" w:cs="宋体"/>
          <w:color w:val="000000"/>
          <w:kern w:val="0"/>
          <w:sz w:val="32"/>
          <w:szCs w:val="32"/>
          <w:lang w:val="en-US" w:eastAsia="zh-CN"/>
        </w:rPr>
        <w:t>0</w:t>
      </w:r>
      <w:r>
        <w:rPr>
          <w:rFonts w:hint="eastAsia" w:ascii="仿宋" w:hAnsi="仿宋" w:eastAsia="仿宋" w:cs="宋体"/>
          <w:color w:val="000000"/>
          <w:kern w:val="0"/>
          <w:sz w:val="32"/>
          <w:szCs w:val="32"/>
        </w:rPr>
        <w:t>辆，其他车型</w:t>
      </w:r>
      <w:r>
        <w:rPr>
          <w:rFonts w:hint="eastAsia" w:ascii="仿宋" w:hAnsi="仿宋" w:eastAsia="仿宋" w:cs="宋体"/>
          <w:color w:val="000000"/>
          <w:kern w:val="0"/>
          <w:sz w:val="32"/>
          <w:szCs w:val="32"/>
          <w:lang w:val="en-US" w:eastAsia="zh-CN"/>
        </w:rPr>
        <w:t>0</w:t>
      </w:r>
      <w:r>
        <w:rPr>
          <w:rFonts w:hint="eastAsia" w:ascii="仿宋" w:hAnsi="仿宋" w:eastAsia="仿宋" w:cs="宋体"/>
          <w:color w:val="000000"/>
          <w:kern w:val="0"/>
          <w:sz w:val="32"/>
          <w:szCs w:val="32"/>
        </w:rPr>
        <w:t>辆。</w:t>
      </w:r>
      <w:r>
        <w:rPr>
          <w:rFonts w:ascii="仿宋" w:hAnsi="宋体" w:eastAsia="仿宋" w:cs="宋体"/>
          <w:color w:val="000000"/>
          <w:kern w:val="0"/>
          <w:sz w:val="32"/>
          <w:szCs w:val="32"/>
        </w:rPr>
        <w:t> </w:t>
      </w:r>
    </w:p>
    <w:p>
      <w:pPr>
        <w:ind w:firstLine="640" w:firstLineChars="200"/>
        <w:rPr>
          <w:rFonts w:hint="eastAsia" w:ascii="仿宋" w:hAnsi="宋体" w:eastAsia="仿宋" w:cs="宋体"/>
          <w:color w:val="000000"/>
          <w:kern w:val="0"/>
          <w:sz w:val="32"/>
          <w:szCs w:val="32"/>
          <w:lang w:eastAsia="zh-CN"/>
        </w:rPr>
      </w:pPr>
      <w:r>
        <w:rPr>
          <w:rFonts w:hint="eastAsia" w:ascii="仿宋" w:hAnsi="仿宋" w:eastAsia="仿宋" w:cs="宋体"/>
          <w:color w:val="000000"/>
          <w:kern w:val="0"/>
          <w:sz w:val="32"/>
          <w:szCs w:val="32"/>
        </w:rPr>
        <w:t>　　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年安排公务用车运行维护费</w:t>
      </w:r>
      <w:r>
        <w:rPr>
          <w:rFonts w:hint="eastAsia" w:ascii="仿宋" w:hAnsi="仿宋" w:eastAsia="仿宋" w:cs="宋体"/>
          <w:color w:val="000000"/>
          <w:kern w:val="0"/>
          <w:sz w:val="32"/>
          <w:szCs w:val="32"/>
          <w:lang w:val="en-US" w:eastAsia="zh-CN"/>
        </w:rPr>
        <w:t>0</w:t>
      </w:r>
      <w:r>
        <w:rPr>
          <w:rFonts w:hint="eastAsia" w:ascii="仿宋" w:hAnsi="仿宋" w:eastAsia="仿宋" w:cs="宋体"/>
          <w:color w:val="000000"/>
          <w:kern w:val="0"/>
          <w:sz w:val="32"/>
          <w:szCs w:val="32"/>
        </w:rPr>
        <w:t>万元，用于公务用车燃油、维修、保险及其他车辆支出。</w:t>
      </w:r>
      <w:r>
        <w:rPr>
          <w:rFonts w:ascii="仿宋" w:hAnsi="宋体" w:eastAsia="仿宋" w:cs="宋体"/>
          <w:color w:val="000000"/>
          <w:kern w:val="0"/>
          <w:sz w:val="32"/>
          <w:szCs w:val="32"/>
        </w:rPr>
        <w:t> </w:t>
      </w:r>
    </w:p>
    <w:p>
      <w:pPr>
        <w:ind w:firstLine="640" w:firstLineChars="200"/>
        <w:rPr>
          <w:rFonts w:hint="eastAsia" w:ascii="仿宋" w:hAnsi="宋体" w:eastAsia="仿宋" w:cs="宋体"/>
          <w:color w:val="000000"/>
          <w:kern w:val="0"/>
          <w:sz w:val="32"/>
          <w:szCs w:val="32"/>
          <w:lang w:eastAsia="zh-CN"/>
        </w:rPr>
      </w:pPr>
      <w:r>
        <w:rPr>
          <w:rFonts w:hint="eastAsia" w:ascii="仿宋" w:hAnsi="仿宋" w:eastAsia="仿宋" w:cs="宋体"/>
          <w:color w:val="000000"/>
          <w:kern w:val="0"/>
          <w:sz w:val="32"/>
          <w:szCs w:val="32"/>
        </w:rPr>
        <w:t>　</w:t>
      </w:r>
      <w:r>
        <w:rPr>
          <w:rFonts w:hint="eastAsia" w:ascii="仿宋" w:hAnsi="仿宋" w:eastAsia="仿宋" w:cs="宋体"/>
          <w:b/>
          <w:color w:val="000000"/>
          <w:kern w:val="0"/>
          <w:sz w:val="32"/>
          <w:szCs w:val="32"/>
        </w:rPr>
        <w:t>　</w:t>
      </w:r>
      <w:r>
        <w:rPr>
          <w:rFonts w:hint="eastAsia" w:ascii="仿宋" w:hAnsi="仿宋" w:eastAsia="仿宋" w:cs="宋体"/>
          <w:b/>
          <w:color w:val="000000"/>
          <w:kern w:val="0"/>
          <w:sz w:val="32"/>
          <w:szCs w:val="32"/>
          <w:lang w:eastAsia="zh-CN"/>
        </w:rPr>
        <w:t>九</w:t>
      </w:r>
      <w:r>
        <w:rPr>
          <w:rFonts w:hint="eastAsia" w:ascii="仿宋" w:hAnsi="仿宋" w:eastAsia="仿宋" w:cs="宋体"/>
          <w:b/>
          <w:color w:val="000000"/>
          <w:kern w:val="0"/>
          <w:sz w:val="32"/>
          <w:szCs w:val="32"/>
        </w:rPr>
        <w:t>、其他重要事项的情况说明</w:t>
      </w:r>
      <w:r>
        <w:rPr>
          <w:rFonts w:ascii="仿宋" w:hAnsi="宋体" w:eastAsia="仿宋" w:cs="宋体"/>
          <w:color w:val="000000"/>
          <w:kern w:val="0"/>
          <w:sz w:val="32"/>
          <w:szCs w:val="32"/>
        </w:rPr>
        <w:t> </w:t>
      </w:r>
    </w:p>
    <w:p>
      <w:pPr>
        <w:ind w:firstLine="640" w:firstLineChars="200"/>
        <w:rPr>
          <w:rFonts w:hint="eastAsia" w:ascii="仿宋" w:hAnsi="宋体" w:eastAsia="仿宋" w:cs="宋体"/>
          <w:color w:val="000000"/>
          <w:kern w:val="0"/>
          <w:sz w:val="32"/>
          <w:szCs w:val="32"/>
          <w:lang w:eastAsia="zh-CN"/>
        </w:rPr>
      </w:pPr>
      <w:r>
        <w:rPr>
          <w:rFonts w:hint="eastAsia" w:ascii="仿宋" w:hAnsi="仿宋" w:eastAsia="仿宋" w:cs="宋体"/>
          <w:color w:val="000000"/>
          <w:kern w:val="0"/>
          <w:sz w:val="32"/>
          <w:szCs w:val="32"/>
        </w:rPr>
        <w:t>　 （一）机关运行经费。</w:t>
      </w:r>
      <w:r>
        <w:rPr>
          <w:rFonts w:ascii="仿宋" w:hAnsi="宋体" w:eastAsia="仿宋" w:cs="宋体"/>
          <w:color w:val="000000"/>
          <w:kern w:val="0"/>
          <w:sz w:val="32"/>
          <w:szCs w:val="32"/>
        </w:rPr>
        <w:t> </w:t>
      </w:r>
    </w:p>
    <w:p>
      <w:pPr>
        <w:ind w:firstLine="640" w:firstLineChars="200"/>
        <w:rPr>
          <w:rFonts w:ascii="仿宋" w:hAnsi="仿宋" w:eastAsia="仿宋"/>
          <w:sz w:val="32"/>
          <w:szCs w:val="32"/>
        </w:rPr>
      </w:pPr>
      <w:r>
        <w:rPr>
          <w:rFonts w:hint="eastAsia" w:ascii="仿宋" w:hAnsi="仿宋" w:eastAsia="仿宋" w:cs="宋体"/>
          <w:color w:val="000000"/>
          <w:kern w:val="0"/>
          <w:sz w:val="32"/>
          <w:szCs w:val="32"/>
        </w:rPr>
        <w:t xml:space="preserve">    </w:t>
      </w:r>
      <w:r>
        <w:rPr>
          <w:rFonts w:hint="eastAsia" w:ascii="仿宋" w:hAnsi="仿宋" w:eastAsia="仿宋" w:cs="宋体"/>
          <w:color w:val="000000"/>
          <w:sz w:val="32"/>
          <w:szCs w:val="32"/>
          <w:shd w:val="clear" w:color="auto" w:fill="FFFFFF"/>
        </w:rPr>
        <w:t>按照《关于印发</w:t>
      </w:r>
      <w:r>
        <w:rPr>
          <w:rFonts w:ascii="仿宋" w:hAnsi="仿宋" w:eastAsia="仿宋" w:cs="宋体"/>
          <w:color w:val="000000"/>
          <w:sz w:val="32"/>
          <w:szCs w:val="32"/>
          <w:shd w:val="clear" w:color="auto" w:fill="FFFFFF"/>
        </w:rPr>
        <w:t>&lt;</w:t>
      </w:r>
      <w:r>
        <w:rPr>
          <w:rFonts w:hint="eastAsia" w:ascii="仿宋" w:hAnsi="仿宋" w:eastAsia="仿宋" w:cs="宋体"/>
          <w:color w:val="000000"/>
          <w:sz w:val="32"/>
          <w:szCs w:val="32"/>
          <w:shd w:val="clear" w:color="auto" w:fill="FFFFFF"/>
        </w:rPr>
        <w:t>地方预决算公开操作规程</w:t>
      </w:r>
      <w:r>
        <w:rPr>
          <w:rFonts w:ascii="仿宋" w:hAnsi="仿宋" w:eastAsia="仿宋" w:cs="宋体"/>
          <w:color w:val="000000"/>
          <w:sz w:val="32"/>
          <w:szCs w:val="32"/>
          <w:shd w:val="clear" w:color="auto" w:fill="FFFFFF"/>
        </w:rPr>
        <w:t>&gt;</w:t>
      </w:r>
      <w:r>
        <w:rPr>
          <w:rFonts w:hint="eastAsia" w:ascii="仿宋" w:hAnsi="仿宋" w:eastAsia="仿宋" w:cs="宋体"/>
          <w:color w:val="000000"/>
          <w:sz w:val="32"/>
          <w:szCs w:val="32"/>
          <w:shd w:val="clear" w:color="auto" w:fill="FFFFFF"/>
        </w:rPr>
        <w:t>的通知》（财预〔</w:t>
      </w:r>
      <w:r>
        <w:rPr>
          <w:rFonts w:ascii="仿宋" w:hAnsi="仿宋" w:eastAsia="仿宋" w:cs="宋体"/>
          <w:color w:val="000000"/>
          <w:sz w:val="32"/>
          <w:szCs w:val="32"/>
          <w:shd w:val="clear" w:color="auto" w:fill="FFFFFF"/>
        </w:rPr>
        <w:t>2016</w:t>
      </w:r>
      <w:r>
        <w:rPr>
          <w:rFonts w:hint="eastAsia" w:ascii="仿宋" w:hAnsi="仿宋" w:eastAsia="仿宋" w:cs="宋体"/>
          <w:color w:val="000000"/>
          <w:sz w:val="32"/>
          <w:szCs w:val="32"/>
          <w:shd w:val="clear" w:color="auto" w:fill="FFFFFF"/>
        </w:rPr>
        <w:t>〕</w:t>
      </w:r>
      <w:r>
        <w:rPr>
          <w:rFonts w:ascii="仿宋" w:hAnsi="仿宋" w:eastAsia="仿宋" w:cs="宋体"/>
          <w:color w:val="000000"/>
          <w:sz w:val="32"/>
          <w:szCs w:val="32"/>
          <w:shd w:val="clear" w:color="auto" w:fill="FFFFFF"/>
        </w:rPr>
        <w:t>143</w:t>
      </w:r>
      <w:r>
        <w:rPr>
          <w:rFonts w:hint="eastAsia" w:ascii="仿宋" w:hAnsi="仿宋" w:eastAsia="仿宋" w:cs="宋体"/>
          <w:color w:val="000000"/>
          <w:sz w:val="32"/>
          <w:szCs w:val="32"/>
          <w:shd w:val="clear" w:color="auto" w:fill="FFFFFF"/>
        </w:rPr>
        <w:t>号），部门机关运行经费是指各部门的公用经费，包括办公及印刷费、邮电费、差旅费、会议费、福利费、日常维修费、专用材料及一般设备购置费、办公用房水电费、办公用房取暖费、办公用房物业管理费、公务用车运行维护费以及其他等费用。</w:t>
      </w:r>
      <w:r>
        <w:rPr>
          <w:rFonts w:hint="eastAsia" w:ascii="仿宋" w:hAnsi="仿宋" w:eastAsia="仿宋"/>
          <w:sz w:val="32"/>
          <w:szCs w:val="32"/>
          <w:lang w:eastAsia="zh-CN"/>
        </w:rPr>
        <w:t>峨边彝族自治县融媒体中心</w:t>
      </w:r>
      <w:r>
        <w:rPr>
          <w:rFonts w:hint="eastAsia" w:ascii="仿宋" w:hAnsi="仿宋" w:eastAsia="仿宋" w:cs="宋体"/>
          <w:color w:val="000000"/>
          <w:sz w:val="32"/>
          <w:szCs w:val="32"/>
          <w:shd w:val="clear" w:color="auto" w:fill="FFFFFF"/>
        </w:rPr>
        <w:t>202</w:t>
      </w:r>
      <w:r>
        <w:rPr>
          <w:rFonts w:hint="eastAsia" w:ascii="仿宋" w:hAnsi="仿宋" w:eastAsia="仿宋" w:cs="宋体"/>
          <w:color w:val="000000"/>
          <w:sz w:val="32"/>
          <w:szCs w:val="32"/>
          <w:shd w:val="clear" w:color="auto" w:fill="FFFFFF"/>
          <w:lang w:val="en-US" w:eastAsia="zh-CN"/>
        </w:rPr>
        <w:t>2</w:t>
      </w:r>
      <w:r>
        <w:rPr>
          <w:rFonts w:hint="eastAsia" w:ascii="仿宋" w:hAnsi="仿宋" w:eastAsia="仿宋" w:cs="宋体"/>
          <w:color w:val="000000"/>
          <w:sz w:val="32"/>
          <w:szCs w:val="32"/>
          <w:shd w:val="clear" w:color="auto" w:fill="FFFFFF"/>
        </w:rPr>
        <w:t>年履行一般行政管理职能，合计</w:t>
      </w:r>
      <w:r>
        <w:rPr>
          <w:rFonts w:hint="eastAsia" w:ascii="仿宋" w:hAnsi="仿宋" w:eastAsia="仿宋" w:cs="宋体"/>
          <w:color w:val="000000"/>
          <w:sz w:val="32"/>
          <w:szCs w:val="32"/>
          <w:shd w:val="clear" w:color="auto" w:fill="FFFFFF"/>
          <w:lang w:val="en-US" w:eastAsia="zh-CN"/>
        </w:rPr>
        <w:t>60.70</w:t>
      </w:r>
      <w:r>
        <w:rPr>
          <w:rFonts w:hint="eastAsia" w:ascii="仿宋" w:hAnsi="仿宋" w:eastAsia="仿宋" w:cs="宋体"/>
          <w:color w:val="000000"/>
          <w:sz w:val="32"/>
          <w:szCs w:val="32"/>
          <w:shd w:val="clear" w:color="auto" w:fill="FFFFFF"/>
        </w:rPr>
        <w:t>万元。</w:t>
      </w:r>
    </w:p>
    <w:p>
      <w:pPr>
        <w:widowControl/>
        <w:shd w:val="clear" w:color="auto" w:fill="FFFFFF"/>
        <w:jc w:val="left"/>
        <w:rPr>
          <w:rFonts w:hint="eastAsia" w:ascii="仿宋" w:hAnsi="宋体" w:eastAsia="仿宋" w:cs="宋体"/>
          <w:color w:val="000000"/>
          <w:kern w:val="0"/>
          <w:sz w:val="32"/>
          <w:szCs w:val="32"/>
          <w:lang w:eastAsia="zh-CN"/>
        </w:rPr>
      </w:pPr>
      <w:r>
        <w:rPr>
          <w:rFonts w:hint="eastAsia" w:ascii="仿宋" w:hAnsi="仿宋" w:eastAsia="仿宋" w:cs="宋体"/>
          <w:color w:val="000000"/>
          <w:kern w:val="0"/>
          <w:sz w:val="32"/>
          <w:szCs w:val="32"/>
        </w:rPr>
        <w:t>（二）政府采购情况。</w:t>
      </w:r>
      <w:r>
        <w:rPr>
          <w:rFonts w:ascii="仿宋" w:hAnsi="宋体" w:eastAsia="仿宋" w:cs="宋体"/>
          <w:color w:val="000000"/>
          <w:kern w:val="0"/>
          <w:sz w:val="32"/>
          <w:szCs w:val="32"/>
        </w:rPr>
        <w:t> </w:t>
      </w:r>
    </w:p>
    <w:p>
      <w:pPr>
        <w:widowControl/>
        <w:shd w:val="clear" w:color="auto" w:fill="FFFFFF"/>
        <w:jc w:val="left"/>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　　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年，</w:t>
      </w:r>
      <w:r>
        <w:rPr>
          <w:rFonts w:hint="eastAsia" w:ascii="仿宋" w:hAnsi="仿宋" w:eastAsia="仿宋"/>
          <w:sz w:val="32"/>
          <w:szCs w:val="32"/>
          <w:lang w:eastAsia="zh-CN"/>
        </w:rPr>
        <w:t>峨边彝族自治县融媒体中心</w:t>
      </w:r>
      <w:r>
        <w:rPr>
          <w:rFonts w:hint="eastAsia" w:ascii="仿宋" w:hAnsi="仿宋" w:eastAsia="仿宋" w:cs="宋体"/>
          <w:color w:val="000000"/>
          <w:kern w:val="0"/>
          <w:sz w:val="32"/>
          <w:szCs w:val="32"/>
        </w:rPr>
        <w:t>安排政府采购预算</w:t>
      </w:r>
      <w:r>
        <w:rPr>
          <w:rFonts w:hint="eastAsia" w:ascii="仿宋" w:hAnsi="仿宋" w:eastAsia="仿宋" w:cs="宋体"/>
          <w:color w:val="000000"/>
          <w:kern w:val="0"/>
          <w:sz w:val="32"/>
          <w:szCs w:val="32"/>
          <w:lang w:val="en-US" w:eastAsia="zh-CN"/>
        </w:rPr>
        <w:t>0</w:t>
      </w:r>
      <w:r>
        <w:rPr>
          <w:rFonts w:hint="eastAsia" w:ascii="仿宋" w:hAnsi="仿宋" w:eastAsia="仿宋" w:cs="宋体"/>
          <w:color w:val="000000"/>
          <w:kern w:val="0"/>
          <w:sz w:val="32"/>
          <w:szCs w:val="32"/>
        </w:rPr>
        <w:t>万元，较上年预算持平，主要</w:t>
      </w:r>
      <w:r>
        <w:rPr>
          <w:rFonts w:hint="eastAsia" w:ascii="仿宋" w:hAnsi="仿宋" w:eastAsia="仿宋" w:cs="宋体"/>
          <w:color w:val="000000"/>
          <w:kern w:val="0"/>
          <w:sz w:val="32"/>
          <w:szCs w:val="32"/>
          <w:lang w:eastAsia="zh-CN"/>
        </w:rPr>
        <w:t>是无政府采购</w:t>
      </w:r>
      <w:r>
        <w:rPr>
          <w:rFonts w:hint="eastAsia" w:ascii="仿宋" w:hAnsi="仿宋" w:eastAsia="仿宋" w:cs="宋体"/>
          <w:color w:val="000000"/>
          <w:kern w:val="0"/>
          <w:sz w:val="32"/>
          <w:szCs w:val="32"/>
        </w:rPr>
        <w:t>。</w:t>
      </w:r>
      <w:r>
        <w:rPr>
          <w:rFonts w:ascii="仿宋" w:hAnsi="宋体" w:eastAsia="仿宋" w:cs="宋体"/>
          <w:color w:val="000000"/>
          <w:kern w:val="0"/>
          <w:sz w:val="32"/>
          <w:szCs w:val="32"/>
        </w:rPr>
        <w:t> </w:t>
      </w:r>
    </w:p>
    <w:p>
      <w:pPr>
        <w:widowControl/>
        <w:shd w:val="clear" w:color="auto" w:fill="FFFFFF"/>
        <w:ind w:firstLine="0"/>
        <w:jc w:val="left"/>
        <w:rPr>
          <w:rFonts w:hint="eastAsia" w:ascii="仿宋" w:hAnsi="宋体" w:eastAsia="仿宋" w:cs="宋体"/>
          <w:color w:val="000000"/>
          <w:kern w:val="0"/>
          <w:sz w:val="32"/>
          <w:szCs w:val="32"/>
          <w:lang w:eastAsia="zh-CN"/>
        </w:rPr>
      </w:pPr>
      <w:r>
        <w:rPr>
          <w:rFonts w:hint="eastAsia" w:ascii="仿宋" w:hAnsi="仿宋" w:eastAsia="仿宋" w:cs="宋体"/>
          <w:color w:val="000000"/>
          <w:kern w:val="0"/>
          <w:sz w:val="32"/>
          <w:szCs w:val="32"/>
        </w:rPr>
        <w:t>　（三）绩效目标设置情况。</w:t>
      </w:r>
      <w:r>
        <w:rPr>
          <w:rFonts w:ascii="仿宋" w:hAnsi="宋体" w:eastAsia="仿宋" w:cs="宋体"/>
          <w:color w:val="000000"/>
          <w:kern w:val="0"/>
          <w:sz w:val="32"/>
          <w:szCs w:val="32"/>
        </w:rPr>
        <w:t> </w:t>
      </w:r>
    </w:p>
    <w:p>
      <w:pPr>
        <w:widowControl/>
        <w:shd w:val="clear" w:color="auto" w:fill="FFFFFF"/>
        <w:ind w:firstLine="0"/>
        <w:jc w:val="left"/>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rPr>
        <w:t>　　202</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年，</w:t>
      </w:r>
      <w:r>
        <w:rPr>
          <w:rFonts w:hint="eastAsia" w:ascii="仿宋" w:hAnsi="仿宋" w:eastAsia="仿宋"/>
          <w:sz w:val="32"/>
          <w:szCs w:val="32"/>
          <w:lang w:eastAsia="zh-CN"/>
        </w:rPr>
        <w:t>峨边彝族自治县融媒体中心</w:t>
      </w:r>
      <w:r>
        <w:rPr>
          <w:rFonts w:hint="eastAsia" w:ascii="仿宋" w:hAnsi="仿宋" w:eastAsia="仿宋" w:cs="宋体"/>
          <w:color w:val="000000"/>
          <w:kern w:val="0"/>
          <w:sz w:val="32"/>
          <w:szCs w:val="32"/>
        </w:rPr>
        <w:t>按要求实行绩效目标管理，部门整体绩效目标涉及预算安排</w:t>
      </w:r>
      <w:r>
        <w:rPr>
          <w:rFonts w:hint="eastAsia" w:ascii="仿宋" w:hAnsi="仿宋" w:eastAsia="仿宋" w:cs="宋体"/>
          <w:color w:val="000000"/>
          <w:kern w:val="0"/>
          <w:sz w:val="32"/>
          <w:szCs w:val="32"/>
          <w:lang w:val="en-US" w:eastAsia="zh-CN"/>
        </w:rPr>
        <w:t>358.38</w:t>
      </w:r>
      <w:r>
        <w:rPr>
          <w:rFonts w:hint="eastAsia" w:ascii="仿宋" w:hAnsi="仿宋" w:eastAsia="仿宋" w:cs="宋体"/>
          <w:color w:val="000000"/>
          <w:kern w:val="0"/>
          <w:sz w:val="32"/>
          <w:szCs w:val="32"/>
        </w:rPr>
        <w:t>万元，其中编制了项目绩效目标的预算</w:t>
      </w:r>
      <w:r>
        <w:rPr>
          <w:rFonts w:hint="eastAsia" w:ascii="仿宋" w:hAnsi="仿宋" w:eastAsia="仿宋" w:cs="宋体"/>
          <w:color w:val="000000"/>
          <w:kern w:val="0"/>
          <w:sz w:val="32"/>
          <w:szCs w:val="32"/>
          <w:lang w:val="en-US" w:eastAsia="zh-CN"/>
        </w:rPr>
        <w:t>107</w:t>
      </w:r>
      <w:r>
        <w:rPr>
          <w:rFonts w:hint="eastAsia" w:ascii="仿宋" w:hAnsi="仿宋" w:eastAsia="仿宋" w:cs="宋体"/>
          <w:color w:val="000000" w:themeColor="text1"/>
          <w:kern w:val="0"/>
          <w:sz w:val="32"/>
          <w:szCs w:val="32"/>
          <w14:textFill>
            <w14:solidFill>
              <w14:schemeClr w14:val="tx1"/>
            </w14:solidFill>
          </w14:textFill>
        </w:rPr>
        <w:t>万元</w:t>
      </w:r>
      <w:r>
        <w:rPr>
          <w:rFonts w:hint="eastAsia" w:ascii="仿宋" w:hAnsi="仿宋" w:eastAsia="仿宋" w:cs="宋体"/>
          <w:color w:val="000000"/>
          <w:kern w:val="0"/>
          <w:sz w:val="32"/>
          <w:szCs w:val="32"/>
        </w:rPr>
        <w:t>，主要</w:t>
      </w:r>
      <w:r>
        <w:rPr>
          <w:rFonts w:hint="eastAsia" w:ascii="仿宋" w:hAnsi="仿宋" w:eastAsia="仿宋" w:cs="宋体"/>
          <w:color w:val="000000"/>
          <w:kern w:val="0"/>
          <w:sz w:val="32"/>
          <w:szCs w:val="32"/>
          <w:lang w:eastAsia="zh-CN"/>
        </w:rPr>
        <w:t>是</w:t>
      </w:r>
      <w:r>
        <w:rPr>
          <w:rFonts w:hint="eastAsia" w:ascii="仿宋" w:hAnsi="仿宋" w:eastAsia="仿宋" w:cs="宋体"/>
          <w:color w:val="000000"/>
          <w:kern w:val="0"/>
          <w:sz w:val="32"/>
          <w:szCs w:val="32"/>
        </w:rPr>
        <w:t>爱峨边APP运营维护项目</w:t>
      </w:r>
      <w:r>
        <w:rPr>
          <w:rFonts w:hint="eastAsia" w:ascii="仿宋" w:hAnsi="仿宋" w:eastAsia="仿宋" w:cs="宋体"/>
          <w:color w:val="000000"/>
          <w:kern w:val="0"/>
          <w:sz w:val="32"/>
          <w:szCs w:val="32"/>
          <w:lang w:eastAsia="zh-CN"/>
        </w:rPr>
        <w:t>、</w:t>
      </w:r>
      <w:r>
        <w:rPr>
          <w:rFonts w:hint="eastAsia" w:ascii="仿宋" w:hAnsi="仿宋" w:eastAsia="仿宋" w:cs="宋体"/>
          <w:color w:val="000000"/>
          <w:kern w:val="0"/>
          <w:sz w:val="32"/>
          <w:szCs w:val="32"/>
        </w:rPr>
        <w:t>安全播出保障项目</w:t>
      </w:r>
      <w:r>
        <w:rPr>
          <w:rFonts w:hint="eastAsia" w:ascii="仿宋" w:hAnsi="仿宋" w:eastAsia="仿宋" w:cs="宋体"/>
          <w:color w:val="000000"/>
          <w:kern w:val="0"/>
          <w:sz w:val="32"/>
          <w:szCs w:val="32"/>
          <w:lang w:eastAsia="zh-CN"/>
        </w:rPr>
        <w:t>、峨边广播电台</w:t>
      </w:r>
      <w:r>
        <w:rPr>
          <w:rFonts w:hint="eastAsia" w:ascii="仿宋" w:hAnsi="仿宋" w:eastAsia="仿宋" w:cs="宋体"/>
          <w:color w:val="000000"/>
          <w:kern w:val="0"/>
          <w:sz w:val="32"/>
          <w:szCs w:val="32"/>
          <w:lang w:val="en-US" w:eastAsia="zh-CN"/>
        </w:rPr>
        <w:t>FM88.0项目、对外宣传栏目项目、峨边在线项目。</w:t>
      </w:r>
    </w:p>
    <w:p>
      <w:pPr>
        <w:widowControl/>
        <w:shd w:val="clear" w:color="auto" w:fill="FFFFFF"/>
        <w:ind w:firstLine="320" w:firstLineChars="100"/>
        <w:jc w:val="left"/>
        <w:rPr>
          <w:rFonts w:hint="eastAsia" w:ascii="仿宋" w:hAnsi="仿宋" w:eastAsia="仿宋" w:cs="宋体"/>
          <w:color w:val="FF0000"/>
          <w:kern w:val="0"/>
          <w:sz w:val="32"/>
          <w:szCs w:val="32"/>
        </w:rPr>
      </w:pPr>
      <w:r>
        <w:rPr>
          <w:rFonts w:hint="eastAsia" w:ascii="仿宋" w:hAnsi="仿宋" w:eastAsia="仿宋" w:cs="宋体"/>
          <w:color w:val="000000"/>
          <w:kern w:val="0"/>
          <w:sz w:val="32"/>
          <w:szCs w:val="32"/>
        </w:rPr>
        <w:t>（四）</w:t>
      </w:r>
      <w:r>
        <w:rPr>
          <w:rFonts w:hint="eastAsia" w:ascii="仿宋" w:hAnsi="仿宋" w:eastAsia="仿宋" w:cs="宋体"/>
          <w:color w:val="000000" w:themeColor="text1"/>
          <w:kern w:val="0"/>
          <w:sz w:val="32"/>
          <w:szCs w:val="32"/>
          <w14:textFill>
            <w14:solidFill>
              <w14:schemeClr w14:val="tx1"/>
            </w14:solidFill>
          </w14:textFill>
        </w:rPr>
        <w:t>国有资产占有使用情况。</w:t>
      </w:r>
    </w:p>
    <w:p>
      <w:pPr>
        <w:pStyle w:val="6"/>
        <w:ind w:left="0" w:leftChars="0" w:firstLine="640" w:firstLineChars="200"/>
        <w:rPr>
          <w:rFonts w:hint="eastAsia" w:ascii="仿宋" w:hAnsi="仿宋" w:eastAsia="仿宋" w:cs="宋体"/>
          <w:color w:val="000000"/>
          <w:kern w:val="0"/>
        </w:rPr>
      </w:pPr>
      <w:r>
        <w:rPr>
          <w:rFonts w:hint="eastAsia" w:ascii="仿宋" w:hAnsi="仿宋" w:eastAsia="仿宋" w:cs="宋体"/>
          <w:color w:val="000000"/>
          <w:kern w:val="0"/>
        </w:rPr>
        <w:t>按照资产管理与预算管理相结合的要求，</w:t>
      </w:r>
      <w:r>
        <w:rPr>
          <w:rFonts w:hint="eastAsia" w:ascii="仿宋" w:hAnsi="仿宋" w:eastAsia="仿宋" w:cs="宋体"/>
          <w:color w:val="000000"/>
          <w:kern w:val="0"/>
          <w:highlight w:val="none"/>
        </w:rPr>
        <w:t>单位资产</w:t>
      </w:r>
      <w:r>
        <w:rPr>
          <w:rFonts w:hint="eastAsia" w:ascii="仿宋" w:hAnsi="仿宋" w:eastAsia="仿宋" w:cs="宋体"/>
          <w:color w:val="000000"/>
          <w:kern w:val="0"/>
          <w:highlight w:val="none"/>
          <w:lang w:val="en-US" w:eastAsia="zh-CN"/>
        </w:rPr>
        <w:t>392.3</w:t>
      </w:r>
      <w:r>
        <w:rPr>
          <w:rFonts w:hint="eastAsia" w:ascii="仿宋" w:hAnsi="仿宋" w:eastAsia="仿宋" w:cs="宋体"/>
          <w:color w:val="000000"/>
          <w:kern w:val="0"/>
          <w:highlight w:val="none"/>
        </w:rPr>
        <w:t>万元，其中：共有车辆</w:t>
      </w:r>
      <w:r>
        <w:rPr>
          <w:rFonts w:hint="eastAsia" w:ascii="仿宋" w:hAnsi="仿宋" w:eastAsia="仿宋" w:cs="宋体"/>
          <w:color w:val="000000"/>
          <w:kern w:val="0"/>
          <w:highlight w:val="none"/>
          <w:lang w:val="en-US" w:eastAsia="zh-CN"/>
        </w:rPr>
        <w:t>0</w:t>
      </w:r>
      <w:r>
        <w:rPr>
          <w:rFonts w:hint="eastAsia" w:ascii="仿宋" w:hAnsi="仿宋" w:eastAsia="仿宋" w:cs="宋体"/>
          <w:color w:val="000000"/>
          <w:kern w:val="0"/>
          <w:highlight w:val="none"/>
        </w:rPr>
        <w:t>辆，单位价值200万元</w:t>
      </w:r>
      <w:r>
        <w:rPr>
          <w:rFonts w:hint="eastAsia" w:ascii="仿宋" w:hAnsi="仿宋" w:eastAsia="仿宋" w:cs="宋体"/>
          <w:color w:val="000000"/>
          <w:kern w:val="0"/>
        </w:rPr>
        <w:t>以上大型设备</w:t>
      </w:r>
      <w:r>
        <w:rPr>
          <w:rFonts w:hint="eastAsia" w:ascii="仿宋" w:hAnsi="仿宋" w:eastAsia="仿宋" w:cs="宋体"/>
          <w:color w:val="000000"/>
          <w:kern w:val="0"/>
          <w:lang w:val="en-US" w:eastAsia="zh-CN"/>
        </w:rPr>
        <w:t>0</w:t>
      </w:r>
      <w:r>
        <w:rPr>
          <w:rFonts w:hint="eastAsia" w:ascii="仿宋" w:hAnsi="仿宋" w:eastAsia="仿宋" w:cs="宋体"/>
          <w:color w:val="000000"/>
          <w:kern w:val="0"/>
        </w:rPr>
        <w:t>台（套）。</w:t>
      </w:r>
    </w:p>
    <w:p>
      <w:pPr>
        <w:pStyle w:val="6"/>
        <w:rPr>
          <w:rFonts w:hint="eastAsia" w:ascii="仿宋" w:hAnsi="仿宋" w:eastAsia="仿宋" w:cs="宋体"/>
          <w:color w:val="000000"/>
          <w:kern w:val="0"/>
          <w:highlight w:val="yellow"/>
          <w:lang w:eastAsia="zh-CN"/>
        </w:rPr>
      </w:pPr>
      <w:r>
        <w:rPr>
          <w:rFonts w:hint="eastAsia" w:ascii="仿宋" w:hAnsi="仿宋" w:eastAsia="仿宋" w:cs="宋体"/>
          <w:color w:val="000000"/>
          <w:kern w:val="0"/>
        </w:rPr>
        <w:t>202</w:t>
      </w:r>
      <w:r>
        <w:rPr>
          <w:rFonts w:hint="eastAsia" w:ascii="仿宋" w:hAnsi="仿宋" w:eastAsia="仿宋" w:cs="宋体"/>
          <w:color w:val="000000"/>
          <w:kern w:val="0"/>
          <w:lang w:val="en-US" w:eastAsia="zh-CN"/>
        </w:rPr>
        <w:t>2</w:t>
      </w:r>
      <w:r>
        <w:rPr>
          <w:rFonts w:hint="eastAsia" w:ascii="仿宋" w:hAnsi="仿宋" w:eastAsia="仿宋" w:cs="宋体"/>
          <w:color w:val="000000"/>
          <w:kern w:val="0"/>
        </w:rPr>
        <w:t>年，部门预算安排购置车辆及单位价值200万元以上大型设备</w:t>
      </w:r>
      <w:r>
        <w:rPr>
          <w:rFonts w:hint="eastAsia" w:ascii="仿宋" w:hAnsi="仿宋" w:eastAsia="仿宋" w:cs="宋体"/>
          <w:color w:val="000000"/>
          <w:kern w:val="0"/>
          <w:lang w:val="en-US" w:eastAsia="zh-CN"/>
        </w:rPr>
        <w:t>0</w:t>
      </w:r>
      <w:r>
        <w:rPr>
          <w:rFonts w:hint="eastAsia" w:ascii="仿宋" w:hAnsi="仿宋" w:eastAsia="仿宋" w:cs="宋体"/>
          <w:color w:val="000000"/>
          <w:kern w:val="0"/>
        </w:rPr>
        <w:t>万元</w:t>
      </w:r>
      <w:r>
        <w:rPr>
          <w:rFonts w:hint="eastAsia" w:ascii="仿宋" w:hAnsi="仿宋" w:eastAsia="仿宋" w:cs="宋体"/>
          <w:color w:val="000000"/>
          <w:kern w:val="0"/>
          <w:lang w:eastAsia="zh-CN"/>
        </w:rPr>
        <w:t>。</w:t>
      </w:r>
    </w:p>
    <w:p>
      <w:pPr>
        <w:widowControl/>
        <w:shd w:val="clear" w:color="auto" w:fill="FFFFFF"/>
        <w:ind w:firstLine="643" w:firstLineChars="200"/>
        <w:jc w:val="left"/>
        <w:rPr>
          <w:rFonts w:ascii="仿宋" w:hAnsi="仿宋" w:eastAsia="仿宋" w:cs="宋体"/>
          <w:b/>
          <w:color w:val="000000"/>
          <w:kern w:val="0"/>
          <w:sz w:val="32"/>
          <w:szCs w:val="32"/>
        </w:rPr>
      </w:pPr>
    </w:p>
    <w:p>
      <w:pPr>
        <w:widowControl/>
        <w:shd w:val="clear" w:color="auto" w:fill="FFFFFF"/>
        <w:ind w:firstLine="643" w:firstLineChars="200"/>
        <w:jc w:val="left"/>
        <w:rPr>
          <w:rFonts w:ascii="仿宋" w:hAnsi="仿宋" w:eastAsia="仿宋" w:cs="宋体"/>
          <w:b/>
          <w:color w:val="000000"/>
          <w:kern w:val="0"/>
          <w:sz w:val="32"/>
          <w:szCs w:val="32"/>
        </w:rPr>
      </w:pPr>
    </w:p>
    <w:p>
      <w:pPr>
        <w:widowControl/>
        <w:numPr>
          <w:ilvl w:val="0"/>
          <w:numId w:val="0"/>
        </w:numPr>
        <w:shd w:val="clear" w:color="auto" w:fill="FFFFFF"/>
        <w:jc w:val="center"/>
        <w:rPr>
          <w:rFonts w:hint="eastAsia"/>
          <w:b/>
          <w:bCs/>
          <w:sz w:val="52"/>
          <w:szCs w:val="52"/>
          <w:lang w:val="en-US" w:eastAsia="zh-CN"/>
        </w:rPr>
      </w:pPr>
      <w:r>
        <w:rPr>
          <w:rFonts w:hint="eastAsia"/>
          <w:b/>
          <w:bCs/>
          <w:sz w:val="52"/>
          <w:szCs w:val="52"/>
          <w:lang w:val="en-US" w:eastAsia="zh-CN"/>
        </w:rPr>
        <w:t>第四部分峨边彝族自治县融媒体中心</w:t>
      </w:r>
    </w:p>
    <w:p>
      <w:pPr>
        <w:widowControl/>
        <w:numPr>
          <w:ilvl w:val="0"/>
          <w:numId w:val="0"/>
        </w:numPr>
        <w:shd w:val="clear" w:color="auto" w:fill="FFFFFF"/>
        <w:ind w:firstLine="1566" w:firstLineChars="300"/>
        <w:jc w:val="center"/>
        <w:rPr>
          <w:rFonts w:hint="eastAsia"/>
          <w:b/>
          <w:bCs/>
          <w:sz w:val="52"/>
          <w:szCs w:val="52"/>
          <w:lang w:val="en-US" w:eastAsia="zh-CN"/>
        </w:rPr>
      </w:pPr>
      <w:r>
        <w:rPr>
          <w:rFonts w:hint="default"/>
          <w:b/>
          <w:bCs/>
          <w:sz w:val="52"/>
          <w:szCs w:val="52"/>
          <w:lang w:val="en-US" w:eastAsia="zh-CN"/>
        </w:rPr>
        <w:t>2022 年部门预算</w:t>
      </w:r>
      <w:r>
        <w:rPr>
          <w:rFonts w:hint="eastAsia"/>
          <w:b/>
          <w:bCs/>
          <w:sz w:val="52"/>
          <w:szCs w:val="52"/>
          <w:lang w:val="en-US" w:eastAsia="zh-CN"/>
        </w:rPr>
        <w:t>名词解释</w:t>
      </w:r>
    </w:p>
    <w:p>
      <w:pPr>
        <w:widowControl/>
        <w:numPr>
          <w:ilvl w:val="0"/>
          <w:numId w:val="0"/>
        </w:numPr>
        <w:shd w:val="clear" w:color="auto" w:fill="FFFFFF"/>
        <w:jc w:val="left"/>
        <w:rPr>
          <w:rFonts w:hint="eastAsia" w:ascii="仿宋" w:hAnsi="仿宋" w:eastAsia="仿宋" w:cs="宋体"/>
          <w:color w:val="000000"/>
          <w:kern w:val="0"/>
          <w:sz w:val="32"/>
          <w:szCs w:val="32"/>
        </w:rPr>
      </w:pPr>
    </w:p>
    <w:p>
      <w:pPr>
        <w:widowControl/>
        <w:numPr>
          <w:ilvl w:val="0"/>
          <w:numId w:val="0"/>
        </w:numPr>
        <w:shd w:val="clear" w:color="auto" w:fill="FFFFFF"/>
        <w:ind w:firstLine="640" w:firstLineChars="200"/>
        <w:jc w:val="lef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1.财政拨款收支情况：是指一般公共预算、政府性基金预算、国有资本经营预算拨款收支情况。 </w:t>
      </w:r>
    </w:p>
    <w:p>
      <w:pPr>
        <w:widowControl/>
        <w:numPr>
          <w:ilvl w:val="0"/>
          <w:numId w:val="0"/>
        </w:numPr>
        <w:shd w:val="clear" w:color="auto" w:fill="FFFFFF"/>
        <w:ind w:firstLine="640" w:firstLineChars="200"/>
        <w:jc w:val="lef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2.一般公共预算拨款收入：指市级财政当年拨付的资金。 </w:t>
      </w:r>
    </w:p>
    <w:p>
      <w:pPr>
        <w:widowControl/>
        <w:numPr>
          <w:ilvl w:val="0"/>
          <w:numId w:val="0"/>
        </w:numPr>
        <w:shd w:val="clear" w:color="auto" w:fill="FFFFFF"/>
        <w:ind w:firstLine="640" w:firstLineChars="200"/>
        <w:jc w:val="lef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3.事业收入：指事业单位开展专业业务活动及辅助活动所取得的收入。 </w:t>
      </w:r>
    </w:p>
    <w:p>
      <w:pPr>
        <w:widowControl/>
        <w:numPr>
          <w:ilvl w:val="0"/>
          <w:numId w:val="0"/>
        </w:numPr>
        <w:shd w:val="clear" w:color="auto" w:fill="FFFFFF"/>
        <w:ind w:firstLine="640" w:firstLineChars="200"/>
        <w:jc w:val="lef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4.事业单位经营收入：指事业单位在专业业务活动及其辅助活动之外开展非独立核算经营活动取得的收入。 </w:t>
      </w:r>
    </w:p>
    <w:p>
      <w:pPr>
        <w:widowControl/>
        <w:numPr>
          <w:ilvl w:val="0"/>
          <w:numId w:val="0"/>
        </w:numPr>
        <w:shd w:val="clear" w:color="auto" w:fill="FFFFFF"/>
        <w:ind w:firstLine="640" w:firstLineChars="200"/>
        <w:jc w:val="lef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5.其他收入：指除上述“一般公共预算拨款收入”、“事业收入”、“事业单位经营收入”等以外的收入。主要是利息收入、国有资产出租收入等。 </w:t>
      </w:r>
    </w:p>
    <w:p>
      <w:pPr>
        <w:widowControl/>
        <w:numPr>
          <w:ilvl w:val="0"/>
          <w:numId w:val="0"/>
        </w:numPr>
        <w:shd w:val="clear" w:color="auto" w:fill="FFFFFF"/>
        <w:ind w:firstLine="640" w:firstLineChars="200"/>
        <w:jc w:val="lef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6.用事业基金弥补收支差额：指事业单位在当年的收入不足以安排当年会出的情况下，使用以前年度积累的事业基金（事业单位当年收支相抵后按国家规定提取、用于弥补以后年度收支差额的基金）弥补本年度收支缺口的资金。 </w:t>
      </w:r>
    </w:p>
    <w:p>
      <w:pPr>
        <w:widowControl/>
        <w:numPr>
          <w:ilvl w:val="0"/>
          <w:numId w:val="0"/>
        </w:numPr>
        <w:shd w:val="clear" w:color="auto" w:fill="FFFFFF"/>
        <w:ind w:firstLine="640" w:firstLineChars="200"/>
        <w:jc w:val="lef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7.上年结转：指以前年度尚未完成，结转到本年仍按原规定用途继续使用的资金。 </w:t>
      </w:r>
    </w:p>
    <w:p>
      <w:pPr>
        <w:widowControl/>
        <w:numPr>
          <w:ilvl w:val="0"/>
          <w:numId w:val="0"/>
        </w:numPr>
        <w:shd w:val="clear" w:color="auto" w:fill="FFFFFF"/>
        <w:ind w:firstLine="640" w:firstLineChars="200"/>
        <w:jc w:val="lef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8</w:t>
      </w:r>
      <w:r>
        <w:rPr>
          <w:rFonts w:hint="eastAsia" w:ascii="仿宋" w:hAnsi="仿宋" w:eastAsia="仿宋" w:cs="宋体"/>
          <w:color w:val="000000"/>
          <w:kern w:val="0"/>
          <w:sz w:val="32"/>
          <w:szCs w:val="32"/>
          <w:lang w:eastAsia="zh-CN"/>
        </w:rPr>
        <w:t>一般公共服务支出</w:t>
      </w:r>
      <w:r>
        <w:rPr>
          <w:rFonts w:hint="eastAsia" w:ascii="仿宋" w:hAnsi="仿宋" w:eastAsia="仿宋" w:cs="宋体"/>
          <w:color w:val="000000"/>
          <w:kern w:val="0"/>
          <w:sz w:val="32"/>
          <w:szCs w:val="32"/>
        </w:rPr>
        <w:t>（类）</w:t>
      </w:r>
      <w:r>
        <w:rPr>
          <w:rFonts w:hint="eastAsia" w:ascii="仿宋" w:hAnsi="仿宋" w:eastAsia="仿宋" w:cs="宋体"/>
          <w:color w:val="000000"/>
          <w:kern w:val="0"/>
          <w:sz w:val="32"/>
          <w:szCs w:val="32"/>
          <w:lang w:eastAsia="zh-CN"/>
        </w:rPr>
        <w:t>宣传事务</w:t>
      </w:r>
      <w:r>
        <w:rPr>
          <w:rFonts w:hint="eastAsia" w:ascii="仿宋" w:hAnsi="仿宋" w:eastAsia="仿宋" w:cs="宋体"/>
          <w:color w:val="000000"/>
          <w:kern w:val="0"/>
          <w:sz w:val="32"/>
          <w:szCs w:val="32"/>
        </w:rPr>
        <w:t>（款）</w:t>
      </w:r>
      <w:r>
        <w:rPr>
          <w:rFonts w:hint="eastAsia" w:ascii="仿宋" w:hAnsi="仿宋" w:eastAsia="仿宋" w:cs="宋体"/>
          <w:color w:val="000000"/>
          <w:kern w:val="0"/>
          <w:sz w:val="32"/>
          <w:szCs w:val="32"/>
          <w:lang w:eastAsia="zh-CN"/>
        </w:rPr>
        <w:t>其他宣传事务支出</w:t>
      </w:r>
      <w:r>
        <w:rPr>
          <w:rFonts w:hint="eastAsia" w:ascii="仿宋" w:hAnsi="仿宋" w:eastAsia="仿宋" w:cs="宋体"/>
          <w:color w:val="000000"/>
          <w:kern w:val="0"/>
          <w:sz w:val="32"/>
          <w:szCs w:val="32"/>
        </w:rPr>
        <w:t>（项）：</w:t>
      </w:r>
      <w:r>
        <w:rPr>
          <w:rFonts w:hint="eastAsia" w:ascii="仿宋" w:hAnsi="仿宋" w:eastAsia="仿宋" w:cs="宋体"/>
          <w:color w:val="000000"/>
          <w:kern w:val="0"/>
          <w:sz w:val="32"/>
          <w:szCs w:val="32"/>
          <w:lang w:eastAsia="zh-CN"/>
        </w:rPr>
        <w:t>用于中国共产党宣传部门的事务支出</w:t>
      </w:r>
      <w:r>
        <w:rPr>
          <w:rFonts w:hint="eastAsia" w:ascii="仿宋" w:hAnsi="仿宋" w:eastAsia="仿宋" w:cs="宋体"/>
          <w:color w:val="000000"/>
          <w:kern w:val="0"/>
          <w:sz w:val="32"/>
          <w:szCs w:val="32"/>
        </w:rPr>
        <w:t>。 </w:t>
      </w:r>
    </w:p>
    <w:p>
      <w:pPr>
        <w:widowControl/>
        <w:numPr>
          <w:ilvl w:val="0"/>
          <w:numId w:val="0"/>
        </w:numPr>
        <w:shd w:val="clear" w:color="auto" w:fill="FFFFFF"/>
        <w:ind w:firstLine="640" w:firstLineChars="200"/>
        <w:jc w:val="lef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9.文化旅游体育与传媒支出（类）</w:t>
      </w:r>
      <w:r>
        <w:rPr>
          <w:rFonts w:hint="eastAsia" w:ascii="仿宋" w:hAnsi="仿宋" w:eastAsia="仿宋" w:cs="宋体"/>
          <w:color w:val="000000"/>
          <w:kern w:val="0"/>
          <w:sz w:val="32"/>
          <w:szCs w:val="32"/>
          <w:lang w:eastAsia="zh-CN"/>
        </w:rPr>
        <w:t>广播电视</w:t>
      </w:r>
      <w:r>
        <w:rPr>
          <w:rFonts w:hint="eastAsia" w:ascii="仿宋" w:hAnsi="仿宋" w:eastAsia="仿宋" w:cs="宋体"/>
          <w:color w:val="000000"/>
          <w:kern w:val="0"/>
          <w:sz w:val="32"/>
          <w:szCs w:val="32"/>
        </w:rPr>
        <w:t>（款）</w:t>
      </w:r>
      <w:r>
        <w:rPr>
          <w:rFonts w:hint="eastAsia" w:ascii="仿宋" w:hAnsi="仿宋" w:eastAsia="仿宋" w:cs="宋体"/>
          <w:color w:val="000000"/>
          <w:kern w:val="0"/>
          <w:sz w:val="32"/>
          <w:szCs w:val="32"/>
          <w:lang w:eastAsia="zh-CN"/>
        </w:rPr>
        <w:t>其他广播电视支出</w:t>
      </w:r>
      <w:r>
        <w:rPr>
          <w:rFonts w:hint="eastAsia" w:ascii="仿宋" w:hAnsi="仿宋" w:eastAsia="仿宋" w:cs="宋体"/>
          <w:color w:val="000000"/>
          <w:kern w:val="0"/>
          <w:sz w:val="32"/>
          <w:szCs w:val="32"/>
        </w:rPr>
        <w:t>（项）：</w:t>
      </w:r>
      <w:r>
        <w:rPr>
          <w:rFonts w:hint="eastAsia" w:ascii="仿宋" w:hAnsi="仿宋" w:eastAsia="仿宋" w:cs="宋体"/>
          <w:color w:val="000000"/>
          <w:kern w:val="0"/>
          <w:sz w:val="32"/>
          <w:szCs w:val="32"/>
          <w:lang w:eastAsia="zh-CN"/>
        </w:rPr>
        <w:t>用于广播电视方面的支出</w:t>
      </w:r>
      <w:r>
        <w:rPr>
          <w:rFonts w:hint="eastAsia" w:ascii="仿宋" w:hAnsi="仿宋" w:eastAsia="仿宋" w:cs="宋体"/>
          <w:color w:val="000000"/>
          <w:kern w:val="0"/>
          <w:sz w:val="32"/>
          <w:szCs w:val="32"/>
        </w:rPr>
        <w:t>。 </w:t>
      </w:r>
    </w:p>
    <w:p>
      <w:pPr>
        <w:widowControl/>
        <w:numPr>
          <w:ilvl w:val="0"/>
          <w:numId w:val="0"/>
        </w:numPr>
        <w:shd w:val="clear" w:color="auto" w:fill="FFFFFF"/>
        <w:ind w:firstLine="640" w:firstLineChars="200"/>
        <w:jc w:val="lef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10.社会保障和就业（类）</w:t>
      </w:r>
      <w:r>
        <w:rPr>
          <w:rFonts w:hint="eastAsia" w:ascii="仿宋" w:hAnsi="仿宋" w:eastAsia="仿宋" w:cs="宋体"/>
          <w:color w:val="000000"/>
          <w:kern w:val="0"/>
          <w:sz w:val="32"/>
          <w:szCs w:val="32"/>
          <w:lang w:eastAsia="zh-CN"/>
        </w:rPr>
        <w:t>行政事业单位养老支出</w:t>
      </w:r>
      <w:r>
        <w:rPr>
          <w:rFonts w:hint="eastAsia" w:ascii="仿宋" w:hAnsi="仿宋" w:eastAsia="仿宋" w:cs="宋体"/>
          <w:color w:val="000000"/>
          <w:kern w:val="0"/>
          <w:sz w:val="32"/>
          <w:szCs w:val="32"/>
        </w:rPr>
        <w:t>（款）机关事业单位基本养老保险缴费支出（项）：指部门实施养老保险制度由单位缴纳的养老保险费的支出。 </w:t>
      </w:r>
    </w:p>
    <w:p>
      <w:pPr>
        <w:widowControl/>
        <w:numPr>
          <w:ilvl w:val="0"/>
          <w:numId w:val="0"/>
        </w:numPr>
        <w:shd w:val="clear" w:color="auto" w:fill="FFFFFF"/>
        <w:ind w:firstLine="640" w:firstLineChars="200"/>
        <w:jc w:val="lef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11.社会保障和就业（类）行政事业单位</w:t>
      </w:r>
      <w:r>
        <w:rPr>
          <w:rFonts w:hint="eastAsia" w:ascii="仿宋" w:hAnsi="仿宋" w:eastAsia="仿宋" w:cs="宋体"/>
          <w:color w:val="000000"/>
          <w:kern w:val="0"/>
          <w:sz w:val="32"/>
          <w:szCs w:val="32"/>
          <w:lang w:eastAsia="zh-CN"/>
        </w:rPr>
        <w:t>养老支出</w:t>
      </w:r>
      <w:r>
        <w:rPr>
          <w:rFonts w:hint="eastAsia" w:ascii="仿宋" w:hAnsi="仿宋" w:eastAsia="仿宋" w:cs="宋体"/>
          <w:color w:val="000000"/>
          <w:kern w:val="0"/>
          <w:sz w:val="32"/>
          <w:szCs w:val="32"/>
        </w:rPr>
        <w:t>（款）机关事业单位职业年金缴费支出（项）：指部门实施养老保险制度由单位缴纳的职业年金的支出。 </w:t>
      </w:r>
    </w:p>
    <w:p>
      <w:pPr>
        <w:widowControl/>
        <w:numPr>
          <w:ilvl w:val="0"/>
          <w:numId w:val="0"/>
        </w:numPr>
        <w:shd w:val="clear" w:color="auto" w:fill="FFFFFF"/>
        <w:ind w:firstLine="640" w:firstLineChars="200"/>
        <w:jc w:val="lef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12.社会保障和就业（类）其他社会保障和就业（款）其他社会保障和就业支出（项）：指除上述项目外，</w:t>
      </w:r>
      <w:r>
        <w:rPr>
          <w:rFonts w:hint="eastAsia" w:ascii="仿宋" w:hAnsi="仿宋" w:eastAsia="仿宋" w:cs="宋体"/>
          <w:color w:val="000000"/>
          <w:kern w:val="0"/>
          <w:sz w:val="32"/>
          <w:szCs w:val="32"/>
          <w:lang w:eastAsia="zh-CN"/>
        </w:rPr>
        <w:t>用于社会保障和就业</w:t>
      </w:r>
      <w:r>
        <w:rPr>
          <w:rFonts w:hint="eastAsia" w:ascii="仿宋" w:hAnsi="仿宋" w:eastAsia="仿宋" w:cs="宋体"/>
          <w:color w:val="000000"/>
          <w:kern w:val="0"/>
          <w:sz w:val="32"/>
          <w:szCs w:val="32"/>
        </w:rPr>
        <w:t>方面的支出。 </w:t>
      </w:r>
    </w:p>
    <w:p>
      <w:pPr>
        <w:widowControl/>
        <w:numPr>
          <w:ilvl w:val="0"/>
          <w:numId w:val="0"/>
        </w:numPr>
        <w:shd w:val="clear" w:color="auto" w:fill="FFFFFF"/>
        <w:ind w:firstLine="640" w:firstLineChars="200"/>
        <w:jc w:val="left"/>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rPr>
        <w:t>　　13.</w:t>
      </w:r>
      <w:r>
        <w:rPr>
          <w:rFonts w:hint="eastAsia" w:ascii="仿宋" w:hAnsi="仿宋" w:eastAsia="仿宋" w:cs="宋体"/>
          <w:color w:val="000000"/>
          <w:kern w:val="0"/>
          <w:sz w:val="32"/>
          <w:szCs w:val="32"/>
          <w:lang w:eastAsia="zh-CN"/>
        </w:rPr>
        <w:t>卫生健康支出</w:t>
      </w:r>
      <w:r>
        <w:rPr>
          <w:rFonts w:hint="eastAsia" w:ascii="仿宋" w:hAnsi="仿宋" w:eastAsia="仿宋" w:cs="宋体"/>
          <w:color w:val="000000"/>
          <w:kern w:val="0"/>
          <w:sz w:val="32"/>
          <w:szCs w:val="32"/>
        </w:rPr>
        <w:t>（类）行政事业单位医疗（款）</w:t>
      </w:r>
      <w:r>
        <w:rPr>
          <w:rFonts w:hint="eastAsia" w:ascii="仿宋" w:hAnsi="仿宋" w:eastAsia="仿宋" w:cs="宋体"/>
          <w:color w:val="000000"/>
          <w:kern w:val="0"/>
          <w:sz w:val="32"/>
          <w:szCs w:val="32"/>
          <w:lang w:eastAsia="zh-CN"/>
        </w:rPr>
        <w:t>事业</w:t>
      </w:r>
      <w:r>
        <w:rPr>
          <w:rFonts w:hint="eastAsia" w:ascii="仿宋" w:hAnsi="仿宋" w:eastAsia="仿宋" w:cs="宋体"/>
          <w:color w:val="000000"/>
          <w:kern w:val="0"/>
          <w:sz w:val="32"/>
          <w:szCs w:val="32"/>
        </w:rPr>
        <w:t>单位医疗（项）：指</w:t>
      </w:r>
      <w:r>
        <w:rPr>
          <w:rFonts w:hint="eastAsia" w:ascii="仿宋" w:hAnsi="仿宋" w:eastAsia="仿宋" w:cs="宋体"/>
          <w:color w:val="000000"/>
          <w:kern w:val="0"/>
          <w:sz w:val="32"/>
          <w:szCs w:val="32"/>
          <w:lang w:eastAsia="zh-CN"/>
        </w:rPr>
        <w:t>事业单位基本医疗保险缴费，未参加医疗保险费的事业单位的公费医疗经费，按国家规定享受离休人员待遇的医疗经费</w:t>
      </w:r>
      <w:r>
        <w:rPr>
          <w:rFonts w:hint="eastAsia" w:ascii="仿宋" w:hAnsi="仿宋" w:eastAsia="仿宋" w:cs="宋体"/>
          <w:color w:val="000000"/>
          <w:kern w:val="0"/>
          <w:sz w:val="32"/>
          <w:szCs w:val="32"/>
        </w:rPr>
        <w:t>。 </w:t>
      </w:r>
      <w:r>
        <w:rPr>
          <w:rFonts w:hint="eastAsia" w:ascii="仿宋" w:hAnsi="仿宋" w:eastAsia="仿宋" w:cs="宋体"/>
          <w:color w:val="000000"/>
          <w:kern w:val="0"/>
          <w:sz w:val="32"/>
          <w:szCs w:val="32"/>
          <w:lang w:val="en-US" w:eastAsia="zh-CN"/>
        </w:rPr>
        <w:t xml:space="preserve"> </w:t>
      </w:r>
    </w:p>
    <w:p>
      <w:pPr>
        <w:widowControl/>
        <w:numPr>
          <w:ilvl w:val="0"/>
          <w:numId w:val="0"/>
        </w:numPr>
        <w:shd w:val="clear" w:color="auto" w:fill="FFFFFF"/>
        <w:jc w:val="lef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1</w:t>
      </w:r>
      <w:r>
        <w:rPr>
          <w:rFonts w:hint="eastAsia" w:ascii="仿宋" w:hAnsi="仿宋" w:eastAsia="仿宋" w:cs="宋体"/>
          <w:color w:val="000000"/>
          <w:kern w:val="0"/>
          <w:sz w:val="32"/>
          <w:szCs w:val="32"/>
          <w:lang w:val="en-US" w:eastAsia="zh-CN"/>
        </w:rPr>
        <w:t>4</w:t>
      </w:r>
      <w:r>
        <w:rPr>
          <w:rFonts w:hint="eastAsia" w:ascii="仿宋" w:hAnsi="仿宋" w:eastAsia="仿宋" w:cs="宋体"/>
          <w:color w:val="000000"/>
          <w:kern w:val="0"/>
          <w:sz w:val="32"/>
          <w:szCs w:val="32"/>
        </w:rPr>
        <w:t>.住房保障（类）住房改革支出（款）住房公积金（项）：指由单位及其在职职工按规定缴存的住房公积金支出。 </w:t>
      </w:r>
    </w:p>
    <w:p>
      <w:pPr>
        <w:widowControl/>
        <w:numPr>
          <w:ilvl w:val="0"/>
          <w:numId w:val="0"/>
        </w:numPr>
        <w:shd w:val="clear" w:color="auto" w:fill="FFFFFF"/>
        <w:jc w:val="lef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1</w:t>
      </w:r>
      <w:r>
        <w:rPr>
          <w:rFonts w:hint="eastAsia" w:ascii="仿宋" w:hAnsi="仿宋" w:eastAsia="仿宋" w:cs="宋体"/>
          <w:color w:val="000000"/>
          <w:kern w:val="0"/>
          <w:sz w:val="32"/>
          <w:szCs w:val="32"/>
          <w:lang w:val="en-US" w:eastAsia="zh-CN"/>
        </w:rPr>
        <w:t>5</w:t>
      </w:r>
      <w:r>
        <w:rPr>
          <w:rFonts w:hint="eastAsia" w:ascii="仿宋" w:hAnsi="仿宋" w:eastAsia="仿宋" w:cs="宋体"/>
          <w:color w:val="000000"/>
          <w:kern w:val="0"/>
          <w:sz w:val="32"/>
          <w:szCs w:val="32"/>
        </w:rPr>
        <w:t>.住房保障（类）城乡社区住宅（款）住房公积金管理（项）：指经财政部门批准用于住房公积金管理机关的管理费用支出。 </w:t>
      </w:r>
    </w:p>
    <w:p>
      <w:pPr>
        <w:widowControl/>
        <w:numPr>
          <w:ilvl w:val="0"/>
          <w:numId w:val="0"/>
        </w:numPr>
        <w:shd w:val="clear" w:color="auto" w:fill="FFFFFF"/>
        <w:jc w:val="lef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1</w:t>
      </w:r>
      <w:r>
        <w:rPr>
          <w:rFonts w:hint="eastAsia" w:ascii="仿宋" w:hAnsi="仿宋" w:eastAsia="仿宋" w:cs="宋体"/>
          <w:color w:val="000000"/>
          <w:kern w:val="0"/>
          <w:sz w:val="32"/>
          <w:szCs w:val="32"/>
          <w:lang w:val="en-US" w:eastAsia="zh-CN"/>
        </w:rPr>
        <w:t>6</w:t>
      </w:r>
      <w:r>
        <w:rPr>
          <w:rFonts w:hint="eastAsia" w:ascii="仿宋" w:hAnsi="仿宋" w:eastAsia="仿宋" w:cs="宋体"/>
          <w:color w:val="000000"/>
          <w:kern w:val="0"/>
          <w:sz w:val="32"/>
          <w:szCs w:val="32"/>
        </w:rPr>
        <w:t>.基本支出：指为保证机构正常运转，完成日常工作任务而发生的人员支出和公用支出。 </w:t>
      </w:r>
    </w:p>
    <w:p>
      <w:pPr>
        <w:widowControl/>
        <w:numPr>
          <w:ilvl w:val="0"/>
          <w:numId w:val="0"/>
        </w:numPr>
        <w:shd w:val="clear" w:color="auto" w:fill="FFFFFF"/>
        <w:jc w:val="lef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1</w:t>
      </w:r>
      <w:r>
        <w:rPr>
          <w:rFonts w:hint="eastAsia" w:ascii="仿宋" w:hAnsi="仿宋" w:eastAsia="仿宋" w:cs="宋体"/>
          <w:color w:val="000000"/>
          <w:kern w:val="0"/>
          <w:sz w:val="32"/>
          <w:szCs w:val="32"/>
          <w:lang w:val="en-US" w:eastAsia="zh-CN"/>
        </w:rPr>
        <w:t>7</w:t>
      </w:r>
      <w:r>
        <w:rPr>
          <w:rFonts w:hint="eastAsia" w:ascii="仿宋" w:hAnsi="仿宋" w:eastAsia="仿宋" w:cs="宋体"/>
          <w:color w:val="000000"/>
          <w:kern w:val="0"/>
          <w:sz w:val="32"/>
          <w:szCs w:val="32"/>
        </w:rPr>
        <w:t>.项目支出：指在基本支出之外为完成特定行政任务和事业发展目标所发生的支出。 </w:t>
      </w:r>
    </w:p>
    <w:p>
      <w:pPr>
        <w:widowControl/>
        <w:numPr>
          <w:ilvl w:val="0"/>
          <w:numId w:val="0"/>
        </w:numPr>
        <w:shd w:val="clear" w:color="auto" w:fill="FFFFFF"/>
        <w:jc w:val="lef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w:t>
      </w:r>
      <w:r>
        <w:rPr>
          <w:rFonts w:hint="eastAsia" w:ascii="仿宋" w:hAnsi="仿宋" w:eastAsia="仿宋" w:cs="宋体"/>
          <w:color w:val="000000"/>
          <w:kern w:val="0"/>
          <w:sz w:val="32"/>
          <w:szCs w:val="32"/>
          <w:lang w:val="en-US" w:eastAsia="zh-CN"/>
        </w:rPr>
        <w:t>18</w:t>
      </w:r>
      <w:r>
        <w:rPr>
          <w:rFonts w:hint="eastAsia" w:ascii="仿宋" w:hAnsi="仿宋" w:eastAsia="仿宋" w:cs="宋体"/>
          <w:color w:val="000000"/>
          <w:kern w:val="0"/>
          <w:sz w:val="32"/>
          <w:szCs w:val="32"/>
        </w:rPr>
        <w:t>.纳入预决算管理的“三公”经费，是指部门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widowControl/>
        <w:numPr>
          <w:ilvl w:val="0"/>
          <w:numId w:val="0"/>
        </w:numPr>
        <w:shd w:val="clear" w:color="auto" w:fill="FFFFFF"/>
        <w:jc w:val="left"/>
        <w:rPr>
          <w:rFonts w:hint="eastAsia" w:ascii="仿宋" w:hAnsi="仿宋" w:eastAsia="仿宋" w:cs="宋体"/>
          <w:color w:val="000000"/>
          <w:kern w:val="0"/>
          <w:sz w:val="32"/>
          <w:szCs w:val="32"/>
          <w:lang w:eastAsia="zh-CN"/>
        </w:rPr>
      </w:pPr>
    </w:p>
    <w:p>
      <w:pPr>
        <w:rPr>
          <w:rFonts w:hint="eastAsia" w:ascii="仿宋" w:hAnsi="仿宋" w:eastAsia="仿宋"/>
          <w:sz w:val="32"/>
          <w:szCs w:val="32"/>
        </w:rPr>
      </w:pPr>
      <w:r>
        <w:rPr>
          <w:rFonts w:hint="eastAsia" w:ascii="仿宋" w:hAnsi="仿宋" w:eastAsia="仿宋"/>
          <w:sz w:val="32"/>
          <w:szCs w:val="32"/>
        </w:rPr>
        <w:t xml:space="preserve">                             </w:t>
      </w:r>
    </w:p>
    <w:p>
      <w:pPr>
        <w:rPr>
          <w:rFonts w:hint="eastAsia" w:ascii="仿宋" w:hAnsi="仿宋" w:eastAsia="仿宋"/>
          <w:sz w:val="32"/>
          <w:szCs w:val="32"/>
        </w:rPr>
      </w:pPr>
    </w:p>
    <w:p>
      <w:pPr>
        <w:numPr>
          <w:ilvl w:val="0"/>
          <w:numId w:val="0"/>
        </w:numPr>
        <w:spacing w:line="600" w:lineRule="exact"/>
        <w:rPr>
          <w:rFonts w:hint="eastAsia" w:ascii="仿宋" w:hAnsi="仿宋" w:eastAsia="仿宋" w:cs="Times New Roman"/>
          <w:sz w:val="32"/>
          <w:szCs w:val="32"/>
          <w:lang w:val="en-US" w:eastAsia="zh-CN"/>
        </w:rPr>
      </w:pPr>
    </w:p>
    <w:p>
      <w:pPr>
        <w:numPr>
          <w:ilvl w:val="0"/>
          <w:numId w:val="0"/>
        </w:numPr>
        <w:spacing w:line="600" w:lineRule="exact"/>
        <w:rPr>
          <w:rFonts w:hint="eastAsia" w:ascii="仿宋" w:hAnsi="仿宋" w:eastAsia="仿宋" w:cs="Times New Roman"/>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3477C0"/>
    <w:rsid w:val="02AD31C8"/>
    <w:rsid w:val="048605CC"/>
    <w:rsid w:val="0A65586D"/>
    <w:rsid w:val="0C114ED0"/>
    <w:rsid w:val="0E1F4392"/>
    <w:rsid w:val="192D3C53"/>
    <w:rsid w:val="1F3F33F9"/>
    <w:rsid w:val="25E02546"/>
    <w:rsid w:val="29104342"/>
    <w:rsid w:val="2E75471A"/>
    <w:rsid w:val="2E9F315C"/>
    <w:rsid w:val="40275488"/>
    <w:rsid w:val="42D07614"/>
    <w:rsid w:val="44B37668"/>
    <w:rsid w:val="458D457A"/>
    <w:rsid w:val="499867D8"/>
    <w:rsid w:val="4C846A8C"/>
    <w:rsid w:val="4E4708E5"/>
    <w:rsid w:val="5207113B"/>
    <w:rsid w:val="53C01FC3"/>
    <w:rsid w:val="54AC3D2B"/>
    <w:rsid w:val="564A338C"/>
    <w:rsid w:val="59606C85"/>
    <w:rsid w:val="5EEF2900"/>
    <w:rsid w:val="61A900F8"/>
    <w:rsid w:val="683477C0"/>
    <w:rsid w:val="693B5C47"/>
    <w:rsid w:val="6A1840E9"/>
    <w:rsid w:val="6BF572CD"/>
    <w:rsid w:val="70C927D8"/>
    <w:rsid w:val="76EC7118"/>
    <w:rsid w:val="781C41BF"/>
    <w:rsid w:val="7CBD2AF5"/>
    <w:rsid w:val="7CD31403"/>
    <w:rsid w:val="7FC07B5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spacing w:line="240" w:lineRule="atLeast"/>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customStyle="1" w:styleId="6">
    <w:name w:val="〖C01〗正文"/>
    <w:basedOn w:val="1"/>
    <w:qFormat/>
    <w:uiPriority w:val="0"/>
    <w:pPr>
      <w:topLinePunct/>
      <w:spacing w:line="600" w:lineRule="exact"/>
      <w:ind w:firstLine="640" w:firstLineChars="200"/>
    </w:pPr>
    <w:rPr>
      <w:rFonts w:ascii="仿宋_GB2312" w:eastAsia="仿宋_GB231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emf"/><Relationship Id="rId17" Type="http://schemas.openxmlformats.org/officeDocument/2006/relationships/image" Target="media/image14.emf"/><Relationship Id="rId16" Type="http://schemas.openxmlformats.org/officeDocument/2006/relationships/image" Target="media/image13.emf"/><Relationship Id="rId15" Type="http://schemas.openxmlformats.org/officeDocument/2006/relationships/image" Target="media/image12.emf"/><Relationship Id="rId14" Type="http://schemas.openxmlformats.org/officeDocument/2006/relationships/image" Target="media/image11.emf"/><Relationship Id="rId13" Type="http://schemas.openxmlformats.org/officeDocument/2006/relationships/image" Target="media/image10.emf"/><Relationship Id="rId12" Type="http://schemas.openxmlformats.org/officeDocument/2006/relationships/image" Target="media/image9.emf"/><Relationship Id="rId11" Type="http://schemas.openxmlformats.org/officeDocument/2006/relationships/image" Target="media/image8.emf"/><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4845</Words>
  <Characters>5207</Characters>
  <Lines>0</Lines>
  <Paragraphs>0</Paragraphs>
  <TotalTime>4</TotalTime>
  <ScaleCrop>false</ScaleCrop>
  <LinksUpToDate>false</LinksUpToDate>
  <CharactersWithSpaces>5406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2022-04-15T07:41:00Z</dcterms:created>
  <dc:creator>Administrator</dc:creator>
  <cp:lastModifiedBy>潜龙勿用</cp:lastModifiedBy>
  <cp:lastPrinted>2022-04-28T09:29:00Z</cp:lastPrinted>
  <dcterms:modified xsi:type="dcterms:W3CDTF">2022-04-28T10:22:30Z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D58C900698774A2DABB34FFEDAE8234D</vt:lpwstr>
  </property>
</Properties>
</file>