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pStyle w:val="7"/>
        <w:wordWrap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中共峨边彝族自治县委宣传部</w:t>
      </w:r>
    </w:p>
    <w:p>
      <w:pPr>
        <w:pStyle w:val="7"/>
        <w:wordWrap/>
        <w:spacing w:line="600" w:lineRule="exact"/>
        <w:jc w:val="center"/>
        <w:textAlignment w:val="auto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wordWrap/>
        <w:spacing w:line="600" w:lineRule="exact"/>
        <w:jc w:val="center"/>
        <w:textAlignment w:val="auto"/>
        <w:rPr>
          <w:rFonts w:ascii="FangSong_GB2312" w:hAnsi="SimSun"/>
        </w:rPr>
      </w:pPr>
      <w:r>
        <w:rPr>
          <w:rFonts w:hint="eastAsia" w:ascii="FangSong_GB2312" w:hAnsi="SimSun"/>
        </w:rPr>
        <w:t>（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SimSun"/>
        </w:rPr>
        <w:t>）</w:t>
      </w:r>
    </w:p>
    <w:p>
      <w:pPr>
        <w:pStyle w:val="7"/>
        <w:wordWrap/>
        <w:spacing w:line="600" w:lineRule="exact"/>
        <w:ind w:firstLine="640"/>
        <w:jc w:val="center"/>
        <w:textAlignment w:val="auto"/>
        <w:rPr>
          <w:rFonts w:ascii="SimSun" w:hAnsi="SimSun"/>
          <w:color w:val="auto"/>
          <w:kern w:val="2"/>
          <w:sz w:val="32"/>
          <w:szCs w:val="32"/>
        </w:rPr>
      </w:pPr>
    </w:p>
    <w:p>
      <w:pPr>
        <w:pStyle w:val="7"/>
        <w:spacing w:line="600" w:lineRule="exact"/>
        <w:jc w:val="both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   </w:t>
      </w: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</w:t>
      </w:r>
      <w:r>
        <w:rPr>
          <w:rFonts w:hint="eastAsia" w:ascii="FangSong_GB2312" w:hAnsi="SimSun"/>
          <w:lang w:val="zh-CN"/>
        </w:rPr>
        <w:t>1．确保</w:t>
      </w:r>
      <w:r>
        <w:rPr>
          <w:rFonts w:hint="eastAsia" w:ascii="FangSong_GB2312" w:hAnsi="SimSun"/>
          <w:lang w:val="zh-CN" w:eastAsia="zh-CN"/>
        </w:rPr>
        <w:t>全县党报党刊征订经</w:t>
      </w:r>
      <w:r>
        <w:rPr>
          <w:rFonts w:hint="eastAsia" w:ascii="FangSong_GB2312" w:hAnsi="SimSun"/>
          <w:lang w:val="zh-CN"/>
        </w:rPr>
        <w:t>费</w:t>
      </w:r>
      <w:r>
        <w:rPr>
          <w:rFonts w:hint="eastAsia" w:ascii="FangSong_GB2312" w:hAnsi="SimSun"/>
          <w:lang w:val="zh-CN" w:eastAsia="zh-CN"/>
        </w:rPr>
        <w:t>严格按照各项财务制度进行管理，按程序按规定支付项目经费</w:t>
      </w:r>
      <w:r>
        <w:rPr>
          <w:rFonts w:hint="eastAsia" w:ascii="FangSong_GB2312" w:hAnsi="SimSun"/>
          <w:lang w:val="zh-CN"/>
        </w:rPr>
        <w:t>，账务处理及时，会计核算规范。</w:t>
      </w:r>
    </w:p>
    <w:p>
      <w:pPr>
        <w:adjustRightInd w:val="0"/>
        <w:snapToGrid w:val="0"/>
        <w:spacing w:line="600" w:lineRule="exact"/>
        <w:rPr>
          <w:b w:val="0"/>
          <w:bCs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  </w:t>
      </w:r>
      <w:r>
        <w:rPr>
          <w:rFonts w:hint="eastAsia" w:ascii="FangSong_GB2312" w:hAnsi="SimSun"/>
          <w:lang w:val="zh-CN"/>
        </w:rPr>
        <w:t>2．项目立项、资金申报的依据。</w:t>
      </w:r>
      <w:r>
        <w:rPr>
          <w:rFonts w:hint="eastAsia" w:ascii="FangSong" w:hAnsi="FangSong" w:eastAsia="FangSong"/>
          <w:b w:val="0"/>
          <w:bCs/>
          <w:sz w:val="32"/>
          <w:szCs w:val="32"/>
        </w:rPr>
        <w:t>丰富群众精神文化生活</w:t>
      </w:r>
      <w:r>
        <w:rPr>
          <w:rFonts w:hint="eastAsia" w:ascii="FangSong" w:hAnsi="FangSong" w:eastAsia="FangSong"/>
          <w:b w:val="0"/>
          <w:bCs/>
          <w:sz w:val="32"/>
          <w:szCs w:val="32"/>
          <w:lang w:eastAsia="zh-CN"/>
        </w:rPr>
        <w:t>，弘扬主旋律，传递正能量，</w:t>
      </w:r>
      <w:r>
        <w:rPr>
          <w:rFonts w:ascii="FangSong" w:hAnsi="FangSong" w:eastAsia="FangSong"/>
          <w:b w:val="0"/>
          <w:bCs/>
          <w:sz w:val="32"/>
          <w:szCs w:val="32"/>
        </w:rPr>
        <w:t>思想宣传文化工作</w:t>
      </w:r>
      <w:r>
        <w:rPr>
          <w:rFonts w:hint="eastAsia" w:ascii="FangSong" w:hAnsi="FangSong" w:eastAsia="FangSong"/>
          <w:b w:val="0"/>
          <w:bCs/>
          <w:sz w:val="32"/>
          <w:szCs w:val="32"/>
        </w:rPr>
        <w:t>有效</w:t>
      </w:r>
      <w:r>
        <w:rPr>
          <w:rFonts w:ascii="FangSong" w:hAnsi="FangSong" w:eastAsia="FangSong"/>
          <w:b w:val="0"/>
          <w:bCs/>
          <w:sz w:val="32"/>
          <w:szCs w:val="32"/>
        </w:rPr>
        <w:t>推进</w:t>
      </w:r>
      <w:r>
        <w:rPr>
          <w:rFonts w:hint="eastAsia" w:ascii="FangSong" w:hAnsi="FangSong" w:eastAsia="FangSong"/>
          <w:b w:val="0"/>
          <w:bCs/>
          <w:sz w:val="32"/>
          <w:szCs w:val="32"/>
          <w:lang w:eastAsia="zh-CN"/>
        </w:rPr>
        <w:t>，</w:t>
      </w:r>
      <w:r>
        <w:rPr>
          <w:rFonts w:hint="eastAsia" w:ascii="FangSong_GB2312" w:hAnsi="SimSun"/>
          <w:b w:val="0"/>
          <w:bCs/>
          <w:lang w:val="zh-CN"/>
        </w:rPr>
        <w:t>项目申报内容与实际相符，申报目标合理可行</w:t>
      </w:r>
      <w:r>
        <w:rPr>
          <w:rFonts w:hint="eastAsia" w:ascii="FangSong_GB2312" w:hAnsi="SimSun"/>
          <w:b w:val="0"/>
          <w:bCs/>
          <w:lang w:val="zh-CN" w:eastAsia="zh-CN"/>
        </w:rPr>
        <w:t>。</w:t>
      </w:r>
    </w:p>
    <w:p>
      <w:pPr>
        <w:widowControl w:val="0"/>
        <w:numPr>
          <w:ilvl w:val="0"/>
          <w:numId w:val="1"/>
        </w:numPr>
        <w:wordWrap/>
        <w:adjustRightInd w:val="0"/>
        <w:snapToGrid w:val="0"/>
        <w:spacing w:line="600" w:lineRule="exact"/>
        <w:ind w:left="0" w:leftChars="0" w:right="0" w:firstLine="64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sz w:val="32"/>
          <w:szCs w:val="32"/>
          <w:lang w:val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val="zh-CN"/>
        </w:rPr>
        <w:t>资金管理办法制定情况</w:t>
      </w:r>
      <w:r>
        <w:rPr>
          <w:rFonts w:hint="eastAsia" w:ascii="FangSong_GB2312" w:hAnsi="FangSong_GB2312" w:cs="FangSong_GB2312"/>
          <w:sz w:val="32"/>
          <w:szCs w:val="32"/>
          <w:lang w:val="zh-CN" w:eastAsia="zh-CN"/>
        </w:rPr>
        <w:t>。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制定机关《财务管理制度》，</w:t>
      </w:r>
      <w:r>
        <w:rPr>
          <w:rFonts w:hint="eastAsia" w:ascii="FangSong_GB2312" w:hAnsi="FangSong_GB2312" w:eastAsia="FangSong_GB2312" w:cs="FangSong_GB2312"/>
          <w:i w:val="0"/>
          <w:caps w:val="0"/>
          <w:color w:val="000000"/>
          <w:spacing w:val="0"/>
          <w:sz w:val="32"/>
          <w:szCs w:val="32"/>
          <w:lang w:eastAsia="zh-CN"/>
        </w:rPr>
        <w:t>落实资金</w:t>
      </w:r>
      <w:r>
        <w:rPr>
          <w:rFonts w:hint="eastAsia" w:ascii="FangSong_GB2312" w:hAnsi="FangSong_GB2312" w:eastAsia="FangSong_GB2312" w:cs="FangSong_GB2312"/>
          <w:sz w:val="32"/>
          <w:szCs w:val="32"/>
          <w:lang w:val="zh-CN"/>
        </w:rPr>
        <w:t>预算，支出审批等程序，严格审批和支出。</w:t>
      </w:r>
    </w:p>
    <w:p>
      <w:pPr>
        <w:widowControl w:val="0"/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left="0" w:leftChars="0" w:right="0" w:firstLine="640" w:firstLineChars="0"/>
        <w:jc w:val="both"/>
        <w:textAlignment w:val="auto"/>
        <w:outlineLvl w:val="9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SimSun"/>
          <w:lang w:val="zh-CN"/>
        </w:rPr>
        <w:t>资金分配的原则及考虑因素。</w:t>
      </w:r>
      <w:r>
        <w:rPr>
          <w:rFonts w:hint="eastAsia" w:ascii="FangSong_GB2312" w:hAnsi="FangSong_GB2312" w:eastAsia="FangSong_GB2312" w:cs="FangSong_GB2312"/>
          <w:b w:val="0"/>
          <w:kern w:val="2"/>
          <w:sz w:val="32"/>
          <w:szCs w:val="32"/>
          <w:lang w:val="en-US" w:eastAsia="zh-CN" w:bidi="ar-SA"/>
        </w:rPr>
        <w:t>从工作实际出发，厉行节约、讲求实效，做到量入为出、收支平衡，不编制赤字预算。</w:t>
      </w:r>
      <w:r>
        <w:rPr>
          <w:rFonts w:hint="eastAsia" w:ascii="FangSong_GB2312" w:hAnsi="FangSong_GB2312" w:cs="FangSong_GB2312"/>
          <w:b w:val="0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FangSong_GB2312" w:cs="FangSong_GB2312"/>
          <w:b w:val="0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（二）项目绩效目标。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ascii="FangSong_GB2312" w:hAnsi="SimSun"/>
          <w:lang w:val="zh-CN"/>
        </w:rPr>
      </w:pPr>
      <w:r>
        <w:rPr>
          <w:rFonts w:hint="eastAsia" w:ascii="FangSong_GB2312" w:hAnsi="SimSun" w:eastAsia="KaiTi_GB2312"/>
          <w:lang w:val="en-US" w:eastAsia="zh-CN"/>
        </w:rPr>
        <w:t xml:space="preserve">    </w:t>
      </w:r>
      <w:r>
        <w:rPr>
          <w:rFonts w:hint="eastAsia" w:ascii="FangSong_GB2312" w:hAnsi="SimSun"/>
          <w:lang w:val="zh-CN"/>
        </w:rPr>
        <w:t>1．项目主要内容。订阅《人民日报》350份、四川日报917份、乐山日报1800份、求是</w:t>
      </w:r>
      <w:r>
        <w:rPr>
          <w:rFonts w:hint="eastAsia" w:ascii="FangSong_GB2312" w:hAnsi="SimSun"/>
          <w:lang w:val="en-US" w:eastAsia="zh-CN"/>
        </w:rPr>
        <w:t>376</w:t>
      </w:r>
      <w:r>
        <w:rPr>
          <w:rFonts w:hint="eastAsia" w:ascii="FangSong_GB2312" w:hAnsi="SimSun"/>
          <w:lang w:val="zh-CN"/>
        </w:rPr>
        <w:t>份、四川农村日报6</w:t>
      </w:r>
      <w:r>
        <w:rPr>
          <w:rFonts w:hint="eastAsia" w:ascii="FangSong_GB2312" w:hAnsi="SimSun"/>
          <w:lang w:val="en-US" w:eastAsia="zh-CN"/>
        </w:rPr>
        <w:t>44</w:t>
      </w:r>
      <w:r>
        <w:rPr>
          <w:rFonts w:hint="eastAsia" w:ascii="FangSong_GB2312" w:hAnsi="SimSun"/>
          <w:lang w:val="zh-CN"/>
        </w:rPr>
        <w:t>份、新华每日电讯240份、经济日报1</w:t>
      </w:r>
      <w:r>
        <w:rPr>
          <w:rFonts w:hint="eastAsia" w:ascii="FangSong_GB2312" w:hAnsi="SimSun"/>
          <w:lang w:val="en-US" w:eastAsia="zh-CN"/>
        </w:rPr>
        <w:t>4</w:t>
      </w:r>
      <w:r>
        <w:rPr>
          <w:rFonts w:hint="eastAsia" w:ascii="FangSong_GB2312" w:hAnsi="SimSun"/>
          <w:lang w:val="zh-CN"/>
        </w:rPr>
        <w:t>0份、《光明日报》</w:t>
      </w:r>
      <w:r>
        <w:rPr>
          <w:rFonts w:hint="eastAsia" w:ascii="FangSong_GB2312" w:hAnsi="SimSun"/>
          <w:lang w:val="en-US" w:eastAsia="zh-CN"/>
        </w:rPr>
        <w:t>85</w:t>
      </w:r>
      <w:r>
        <w:rPr>
          <w:rFonts w:hint="eastAsia" w:ascii="FangSong_GB2312" w:hAnsi="SimSun"/>
          <w:lang w:val="zh-CN"/>
        </w:rPr>
        <w:t>份等。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" w:hAnsi="FangSong" w:eastAsia="FangSong"/>
          <w:kern w:val="0"/>
          <w:sz w:val="32"/>
          <w:szCs w:val="32"/>
        </w:rPr>
      </w:pPr>
      <w:r>
        <w:rPr>
          <w:rFonts w:hint="eastAsia" w:ascii="FangSong_GB2312" w:hAnsi="SimSun"/>
          <w:lang w:val="en-US" w:eastAsia="zh-CN"/>
        </w:rPr>
        <w:t xml:space="preserve">   </w:t>
      </w:r>
      <w:r>
        <w:rPr>
          <w:rFonts w:hint="eastAsia" w:ascii="FangSong_GB2312" w:hAnsi="SimSun"/>
          <w:lang w:val="zh-CN"/>
        </w:rPr>
        <w:t>2．项目实现的具体绩效目标：订阅《人民日报》350份、四川日报917份、乐山日报1800份、求是</w:t>
      </w:r>
      <w:r>
        <w:rPr>
          <w:rFonts w:hint="eastAsia" w:ascii="FangSong_GB2312" w:hAnsi="SimSun"/>
          <w:lang w:val="en-US" w:eastAsia="zh-CN"/>
        </w:rPr>
        <w:t>376</w:t>
      </w:r>
      <w:r>
        <w:rPr>
          <w:rFonts w:hint="eastAsia" w:ascii="FangSong_GB2312" w:hAnsi="SimSun"/>
          <w:lang w:val="zh-CN"/>
        </w:rPr>
        <w:t>份、四川农村日报6</w:t>
      </w:r>
      <w:r>
        <w:rPr>
          <w:rFonts w:hint="eastAsia" w:ascii="FangSong_GB2312" w:hAnsi="SimSun"/>
          <w:lang w:val="en-US" w:eastAsia="zh-CN"/>
        </w:rPr>
        <w:t>44</w:t>
      </w:r>
      <w:r>
        <w:rPr>
          <w:rFonts w:hint="eastAsia" w:ascii="FangSong_GB2312" w:hAnsi="SimSun"/>
          <w:lang w:val="zh-CN"/>
        </w:rPr>
        <w:t>份、新华每日电讯240份、经济日报1</w:t>
      </w:r>
      <w:r>
        <w:rPr>
          <w:rFonts w:hint="eastAsia" w:ascii="FangSong_GB2312" w:hAnsi="SimSun"/>
          <w:lang w:val="en-US" w:eastAsia="zh-CN"/>
        </w:rPr>
        <w:t>4</w:t>
      </w:r>
      <w:r>
        <w:rPr>
          <w:rFonts w:hint="eastAsia" w:ascii="FangSong_GB2312" w:hAnsi="SimSun"/>
          <w:lang w:val="zh-CN"/>
        </w:rPr>
        <w:t>0份、《光明日报》</w:t>
      </w:r>
      <w:r>
        <w:rPr>
          <w:rFonts w:hint="eastAsia" w:ascii="FangSong_GB2312" w:hAnsi="SimSun"/>
          <w:lang w:val="en-US" w:eastAsia="zh-CN"/>
        </w:rPr>
        <w:t>85</w:t>
      </w:r>
      <w:r>
        <w:rPr>
          <w:rFonts w:hint="eastAsia" w:ascii="FangSong_GB2312" w:hAnsi="SimSun"/>
          <w:lang w:val="zh-CN"/>
        </w:rPr>
        <w:t>份等；截至2022年</w:t>
      </w:r>
      <w:r>
        <w:rPr>
          <w:rFonts w:hint="eastAsia" w:ascii="FangSong" w:hAnsi="FangSong" w:eastAsia="FangSong"/>
          <w:sz w:val="32"/>
          <w:szCs w:val="32"/>
        </w:rPr>
        <w:t>4月，</w:t>
      </w:r>
      <w:r>
        <w:rPr>
          <w:rFonts w:hint="eastAsia" w:ascii="FangSong" w:hAnsi="FangSong" w:eastAsia="FangSong"/>
          <w:kern w:val="0"/>
          <w:sz w:val="32"/>
          <w:szCs w:val="32"/>
        </w:rPr>
        <w:t>20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22</w:t>
      </w:r>
      <w:r>
        <w:rPr>
          <w:rFonts w:hint="eastAsia" w:ascii="FangSong" w:hAnsi="FangSong" w:eastAsia="FangSong"/>
          <w:kern w:val="0"/>
          <w:sz w:val="32"/>
          <w:szCs w:val="32"/>
        </w:rPr>
        <w:t>年度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SimSun"/>
        </w:rPr>
        <w:t>项目</w:t>
      </w:r>
      <w:r>
        <w:rPr>
          <w:rFonts w:hint="eastAsia" w:ascii="FangSong" w:hAnsi="FangSong" w:eastAsia="FangSong"/>
          <w:kern w:val="0"/>
          <w:sz w:val="32"/>
          <w:szCs w:val="32"/>
        </w:rPr>
        <w:t>资金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万元已完成投资</w:t>
      </w: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万元。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" w:hAnsi="FangSong" w:eastAsia="FangSong"/>
          <w:kern w:val="0"/>
          <w:sz w:val="32"/>
          <w:szCs w:val="32"/>
          <w:lang w:val="en-US" w:eastAsia="zh-CN"/>
        </w:rPr>
        <w:t xml:space="preserve">     3.</w:t>
      </w:r>
      <w:r>
        <w:rPr>
          <w:rFonts w:hint="eastAsia" w:ascii="FangSong_GB2312" w:hAnsi="SimSun"/>
          <w:lang w:val="zh-CN"/>
        </w:rPr>
        <w:t>分析评价申报内容是否与实际相符，申报目标是否合理可行。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  </w:t>
      </w:r>
      <w:r>
        <w:rPr>
          <w:rFonts w:hint="eastAsia" w:ascii="FangSong_GB2312" w:hAnsi="SimSun"/>
          <w:lang w:val="zh-CN"/>
        </w:rPr>
        <w:t>项目申报内容是与实际相符，申报目标合理可行。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SimSun"/>
          <w:lang w:val="zh-CN"/>
        </w:rPr>
        <w:t>（</w:t>
      </w:r>
      <w:r>
        <w:rPr>
          <w:rFonts w:hint="eastAsia" w:ascii="FangSong_GB2312" w:hAnsi="SimSun"/>
          <w:lang w:val="en-US" w:eastAsia="zh-CN"/>
        </w:rPr>
        <w:t>1）</w:t>
      </w:r>
      <w:r>
        <w:rPr>
          <w:rFonts w:hint="eastAsia" w:ascii="FangSong_GB2312" w:hAnsi="SimSun"/>
          <w:lang w:val="zh-CN"/>
        </w:rPr>
        <w:t>业务股室经办人员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起草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强化提升党员干部理想信念教育项目实施方案</w:t>
      </w:r>
      <w:r>
        <w:rPr>
          <w:rFonts w:hint="eastAsia" w:ascii="FangSong_GB2312" w:hAnsi="FangSong_GB2312" w:cs="FangSong_GB2312"/>
          <w:sz w:val="28"/>
          <w:szCs w:val="28"/>
          <w:lang w:val="en-US" w:eastAsia="zh-CN"/>
        </w:rPr>
        <w:t xml:space="preserve"> 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>（2）报部分管领导和主要领导审定。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>（3）按照方案开展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cs="FangSong_GB2312"/>
          <w:sz w:val="32"/>
          <w:szCs w:val="32"/>
          <w:lang w:val="en-US" w:eastAsia="zh-CN"/>
        </w:rPr>
      </w:pP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 xml:space="preserve"> (4）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产生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费用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。</w:t>
      </w:r>
    </w:p>
    <w:p>
      <w:pPr>
        <w:widowControl w:val="0"/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项目资金申报及使用情况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/>
          <w:lang w:val="zh-CN"/>
        </w:rPr>
      </w:pP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强化提升党员干部理想信念教育项目210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，财政批复下达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。</w:t>
      </w:r>
    </w:p>
    <w:p>
      <w:pPr>
        <w:widowControl w:val="0"/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ascii="FangSong_GB2312" w:hAnsi="SimSun"/>
          <w:lang w:val="en-US"/>
        </w:rPr>
      </w:pPr>
      <w:r>
        <w:rPr>
          <w:rFonts w:hint="eastAsia" w:ascii="KaiTi_GB2312" w:hAnsi="SimSun" w:eastAsia="KaiTi_GB2312"/>
          <w:b/>
          <w:lang w:val="zh-CN"/>
        </w:rPr>
        <w:t>资金计划、到位及使用情况（可用表格形式反映）。</w:t>
      </w:r>
      <w:r>
        <w:rPr>
          <w:rFonts w:hint="eastAsia" w:ascii="KaiTi_GB2312" w:hAnsi="SimSun" w:eastAsia="KaiTi_GB2312"/>
          <w:b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</w:t>
      </w:r>
      <w:r>
        <w:rPr>
          <w:rFonts w:hint="eastAsia" w:ascii="KaiTi_GB2312" w:hAnsi="SimSun" w:eastAsia="KaiTi_GB2312"/>
          <w:lang w:val="en-US" w:eastAsia="zh-CN"/>
        </w:rPr>
        <w:t>1.</w:t>
      </w:r>
      <w:r>
        <w:rPr>
          <w:rFonts w:hint="eastAsia" w:ascii="KaiTi_GB2312" w:hAnsi="SimSun" w:eastAsia="KaiTi_GB2312"/>
          <w:lang w:val="zh-CN"/>
        </w:rPr>
        <w:t>资金计划。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强化提升党员干部理想信念教育项目210</w:t>
      </w: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，财政批复下达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。</w:t>
      </w:r>
    </w:p>
    <w:p>
      <w:pPr>
        <w:widowControl w:val="0"/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/>
          <w:lang w:val="zh-CN"/>
        </w:rPr>
      </w:pPr>
      <w:r>
        <w:rPr>
          <w:rFonts w:hint="eastAsia" w:ascii="KaiTi_GB2312" w:hAnsi="SimSun" w:eastAsia="KaiTi_GB2312"/>
          <w:lang w:val="zh-CN"/>
        </w:rPr>
        <w:t>资金到位。</w:t>
      </w:r>
      <w:r>
        <w:rPr>
          <w:rFonts w:hint="eastAsia" w:ascii="FangSong_GB2312" w:hAnsi="SimSun"/>
          <w:lang w:val="en-US" w:eastAsia="zh-CN"/>
        </w:rPr>
        <w:t>全县党报党刊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项目预算资金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万元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，财政</w:t>
      </w:r>
      <w:r>
        <w:rPr>
          <w:rFonts w:hint="eastAsia" w:ascii="FangSong_GB2312" w:hAnsi="FangSong_GB2312" w:cs="FangSong_GB2312"/>
          <w:b w:val="0"/>
          <w:bCs/>
          <w:lang w:val="zh-CN"/>
        </w:rPr>
        <w:t>及时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下达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</w:t>
      </w:r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lang w:val="en-US" w:eastAsia="zh-CN"/>
        </w:rPr>
        <w:t>3.</w:t>
      </w:r>
      <w:r>
        <w:rPr>
          <w:rFonts w:hint="eastAsia" w:ascii="KaiTi_GB2312" w:hAnsi="SimSun" w:eastAsia="KaiTi_GB2312"/>
          <w:lang w:val="zh-CN"/>
        </w:rPr>
        <w:t>资金使用。</w:t>
      </w:r>
      <w:r>
        <w:rPr>
          <w:rFonts w:hint="eastAsia" w:ascii="FangSong_GB2312" w:hAnsi="SimSun"/>
          <w:lang w:val="zh-CN"/>
        </w:rPr>
        <w:t>项目资金的实际支出</w:t>
      </w:r>
      <w:r>
        <w:rPr>
          <w:rFonts w:hint="eastAsia" w:ascii="FangSong_GB2312" w:hAnsi="SimSun"/>
          <w:lang w:val="en-US" w:eastAsia="zh-CN"/>
        </w:rPr>
        <w:t>210</w:t>
      </w:r>
      <w:r>
        <w:rPr>
          <w:rFonts w:hint="eastAsia" w:ascii="FangSong" w:hAnsi="FangSong" w:eastAsia="FangSong"/>
          <w:kern w:val="0"/>
          <w:sz w:val="32"/>
          <w:szCs w:val="32"/>
        </w:rPr>
        <w:t>万</w:t>
      </w:r>
      <w:r>
        <w:rPr>
          <w:rFonts w:hint="eastAsia" w:ascii="FangSong" w:hAnsi="FangSong" w:eastAsia="FangSong"/>
          <w:kern w:val="0"/>
          <w:sz w:val="32"/>
          <w:szCs w:val="32"/>
          <w:lang w:eastAsia="zh-CN"/>
        </w:rPr>
        <w:t>元</w:t>
      </w:r>
      <w:r>
        <w:rPr>
          <w:rFonts w:hint="eastAsia" w:ascii="FangSong_GB2312" w:hAnsi="SimSun"/>
          <w:lang w:val="zh-CN"/>
        </w:rPr>
        <w:t>，支付依据合规合法，资金支付与预算相符。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sz w:val="32"/>
          <w:szCs w:val="32"/>
          <w:lang w:val="zh-CN"/>
        </w:rPr>
      </w:pP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严格按照各项财务制度进行管理，按程序按规定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支付项目经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</w:t>
      </w:r>
      <w:r>
        <w:rPr>
          <w:rFonts w:hint="eastAsia" w:ascii="FangSong_GB2312" w:hAnsi="FangSong_GB2312" w:eastAsia="FangSong_GB2312" w:cs="FangSong_GB2312"/>
          <w:sz w:val="32"/>
          <w:szCs w:val="32"/>
          <w:lang w:val="zh-CN"/>
        </w:rPr>
        <w:t>，账务处理及时，会计核算规范。</w:t>
      </w:r>
    </w:p>
    <w:p>
      <w:pPr>
        <w:widowControl w:val="0"/>
        <w:numPr>
          <w:ilvl w:val="0"/>
          <w:numId w:val="5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</w:rPr>
        <w:t>项目实施及管理情况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FangSong_GB2312" w:hAnsi="SimSun"/>
          <w:lang w:val="zh-CN"/>
        </w:rPr>
        <w:t>（</w:t>
      </w:r>
      <w:r>
        <w:rPr>
          <w:rFonts w:hint="eastAsia" w:ascii="FangSong_GB2312" w:hAnsi="SimSun"/>
          <w:lang w:val="en-US" w:eastAsia="zh-CN"/>
        </w:rPr>
        <w:t>1）</w:t>
      </w:r>
      <w:r>
        <w:rPr>
          <w:rFonts w:hint="eastAsia" w:ascii="FangSong_GB2312" w:hAnsi="SimSun"/>
          <w:lang w:val="zh-CN"/>
        </w:rPr>
        <w:t>业务股室经办人员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起草</w:t>
      </w: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网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color w:val="000000"/>
          <w:kern w:val="2"/>
          <w:sz w:val="32"/>
          <w:szCs w:val="32"/>
          <w:lang w:val="en-US" w:eastAsia="zh-CN"/>
        </w:rPr>
        <w:t xml:space="preserve">   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（2）报部分管领导和主要领导审定。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FangSong_GB2312" w:cs="FangSong_GB2312"/>
          <w:b w:val="0"/>
          <w:bCs/>
          <w:lang w:val="en-US" w:eastAsia="zh-CN"/>
        </w:rPr>
      </w:pPr>
      <w:r>
        <w:rPr>
          <w:rFonts w:hint="eastAsia" w:ascii="FangSong_GB2312" w:hAnsi="FangSong_GB2312" w:cs="FangSong_GB2312"/>
          <w:b w:val="0"/>
          <w:bCs/>
          <w:lang w:val="en-US" w:eastAsia="zh-CN"/>
        </w:rPr>
        <w:t xml:space="preserve">   （3）按照方案开展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工作。</w:t>
      </w:r>
    </w:p>
    <w:p>
      <w:pPr>
        <w:widowControl w:val="0"/>
        <w:numPr>
          <w:ilvl w:val="0"/>
          <w:numId w:val="6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FangSong_GB2312" w:cs="FangSong_GB2312"/>
          <w:sz w:val="32"/>
          <w:szCs w:val="32"/>
          <w:lang w:val="en-US" w:eastAsia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创建扫黄打非正版软件项目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工作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产生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费用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（二）项目管理情况。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</w:t>
      </w:r>
      <w:r>
        <w:rPr>
          <w:rFonts w:hint="eastAsia" w:ascii="FangSong_GB2312" w:hAnsi="SimSun" w:eastAsia="KaiTi_GB2312"/>
          <w:lang w:val="en-US" w:eastAsia="zh-CN"/>
        </w:rPr>
        <w:t xml:space="preserve">  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征订方案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b w:val="0"/>
          <w:bCs/>
          <w:lang w:val="zh-CN"/>
        </w:rPr>
        <w:t>审定后，</w:t>
      </w:r>
      <w:r>
        <w:rPr>
          <w:rFonts w:hint="eastAsia" w:ascii="FangSong_GB2312" w:hAnsi="SimSun"/>
          <w:lang w:val="zh-CN"/>
        </w:rPr>
        <w:t>按照相关项目规定要求推进工作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eastAsia="KaiTi_GB2312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（三）项目监管情况。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严格按照各项财务制度进行管理，按程序按规定</w:t>
      </w:r>
      <w:r>
        <w:rPr>
          <w:rFonts w:hint="eastAsia" w:ascii="FangSong_GB2312" w:hAnsi="FangSong_GB2312" w:cs="FangSong_GB2312"/>
          <w:sz w:val="32"/>
          <w:szCs w:val="32"/>
          <w:lang w:val="en-US" w:eastAsia="zh-CN"/>
        </w:rPr>
        <w:t>支付项目经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费</w:t>
      </w:r>
      <w:r>
        <w:rPr>
          <w:rFonts w:hint="eastAsia" w:ascii="FangSong_GB2312" w:hAnsi="FangSong_GB2312" w:eastAsia="FangSong_GB2312" w:cs="FangSong_GB2312"/>
          <w:sz w:val="32"/>
          <w:szCs w:val="32"/>
          <w:lang w:val="zh-CN"/>
        </w:rPr>
        <w:t>，账务处理及时，会计核算规范。</w:t>
      </w:r>
      <w:r>
        <w:rPr>
          <w:rFonts w:hint="eastAsia" w:ascii="FangSong_GB2312" w:hAnsi="SimSun" w:eastAsia="KaiTi_GB2312"/>
          <w:lang w:val="en-US" w:eastAsia="zh-CN"/>
        </w:rPr>
        <w:t xml:space="preserve"> </w:t>
      </w:r>
    </w:p>
    <w:p>
      <w:pPr>
        <w:widowControl w:val="0"/>
        <w:numPr>
          <w:ilvl w:val="0"/>
          <w:numId w:val="7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 w:firstLine="640" w:firstLineChars="20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</w:rPr>
        <w:t>项目绩效情况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wordWrap/>
        <w:snapToGrid w:val="0"/>
        <w:spacing w:line="600" w:lineRule="exact"/>
        <w:ind w:right="0"/>
        <w:jc w:val="both"/>
        <w:textAlignment w:val="auto"/>
        <w:outlineLvl w:val="9"/>
        <w:rPr>
          <w:rFonts w:hint="eastAsia" w:ascii="FangSong_GB2312" w:hAnsi="SimSun" w:eastAsia="KaiTi_GB2312"/>
          <w:lang w:val="en-US" w:eastAsia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 </w:t>
      </w:r>
      <w:r>
        <w:rPr>
          <w:rFonts w:hint="eastAsia" w:ascii="FangSong_GB2312" w:hAnsi="SimSun"/>
          <w:lang w:val="zh-CN"/>
        </w:rPr>
        <w:t>按照</w:t>
      </w:r>
      <w:r>
        <w:rPr>
          <w:rFonts w:hint="eastAsia" w:ascii="FangSong_GB2312" w:hAnsi="SimSun"/>
          <w:lang w:val="en-US" w:eastAsia="zh-CN"/>
        </w:rPr>
        <w:t>2022年的</w:t>
      </w:r>
      <w:r>
        <w:rPr>
          <w:rFonts w:hint="eastAsia" w:ascii="FangSong_GB2312" w:hAnsi="FangSong_GB2312" w:cs="FangSong_GB2312"/>
          <w:b w:val="0"/>
          <w:bCs/>
          <w:lang w:val="zh-CN"/>
        </w:rPr>
        <w:t>征订任务</w:t>
      </w:r>
      <w:r>
        <w:rPr>
          <w:rFonts w:hint="eastAsia" w:ascii="FangSong_GB2312" w:hAnsi="SimSun"/>
          <w:lang w:val="en-US" w:eastAsia="zh-CN"/>
        </w:rPr>
        <w:t>，于2022年4月完成全县党报党刊的征订任务。</w:t>
      </w:r>
    </w:p>
    <w:p>
      <w:pPr>
        <w:wordWrap/>
        <w:adjustRightInd w:val="0"/>
        <w:snapToGrid w:val="0"/>
        <w:spacing w:line="600" w:lineRule="exact"/>
        <w:ind w:firstLine="720"/>
        <w:textAlignment w:val="auto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pStyle w:val="4"/>
        <w:widowControl/>
        <w:spacing w:before="0" w:beforeAutospacing="0" w:after="0" w:afterAutospacing="0" w:line="560" w:lineRule="exact"/>
        <w:ind w:firstLine="640" w:firstLineChars="200"/>
        <w:rPr>
          <w:rFonts w:ascii="FangSong_GB2312" w:hAnsi="FangSong_GB2312" w:eastAsia="FangSong_GB2312" w:cs="FangSong_GB2312"/>
          <w:color w:val="000000"/>
          <w:sz w:val="32"/>
          <w:szCs w:val="32"/>
        </w:rPr>
      </w:pPr>
      <w:r>
        <w:rPr>
          <w:rFonts w:hint="eastAsia" w:ascii="FangSong" w:hAnsi="FangSong" w:eastAsia="FangSong"/>
          <w:sz w:val="32"/>
          <w:szCs w:val="32"/>
          <w:lang w:val="en-US" w:eastAsia="zh-CN"/>
        </w:rPr>
        <w:t xml:space="preserve"> </w:t>
      </w:r>
      <w:r>
        <w:rPr>
          <w:rFonts w:hint="eastAsia" w:ascii="FangSong" w:hAnsi="FangSong" w:eastAsia="FangSong"/>
          <w:sz w:val="32"/>
          <w:szCs w:val="32"/>
        </w:rPr>
        <w:t>丰富群众精神文化生活</w:t>
      </w:r>
      <w:r>
        <w:rPr>
          <w:rFonts w:hint="eastAsia" w:ascii="FangSong" w:hAnsi="FangSong" w:eastAsia="FangSong"/>
          <w:sz w:val="32"/>
          <w:szCs w:val="32"/>
          <w:lang w:eastAsia="zh-CN"/>
        </w:rPr>
        <w:t>，弘扬主旋律，传递正能量，</w:t>
      </w:r>
      <w:r>
        <w:rPr>
          <w:rFonts w:ascii="FangSong" w:hAnsi="FangSong" w:eastAsia="FangSong"/>
          <w:sz w:val="32"/>
          <w:szCs w:val="32"/>
        </w:rPr>
        <w:t>思想宣传文化工作</w:t>
      </w:r>
      <w:r>
        <w:rPr>
          <w:rFonts w:hint="eastAsia" w:ascii="FangSong" w:hAnsi="FangSong" w:eastAsia="FangSong"/>
          <w:sz w:val="32"/>
          <w:szCs w:val="32"/>
        </w:rPr>
        <w:t>有效</w:t>
      </w:r>
      <w:r>
        <w:rPr>
          <w:rFonts w:ascii="FangSong" w:hAnsi="FangSong" w:eastAsia="FangSong"/>
          <w:sz w:val="32"/>
          <w:szCs w:val="32"/>
        </w:rPr>
        <w:t>推进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</w:t>
      </w: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pStyle w:val="4"/>
        <w:widowControl/>
        <w:spacing w:before="0" w:beforeAutospacing="0" w:after="0" w:afterAutospacing="0" w:line="560" w:lineRule="exact"/>
        <w:ind w:firstLine="480" w:firstLineChars="200"/>
        <w:rPr>
          <w:rFonts w:ascii="FangSong_GB2312" w:hAnsi="FangSong_GB2312" w:eastAsia="FangSong_GB2312" w:cs="FangSong_GB2312"/>
          <w:color w:val="000000"/>
          <w:sz w:val="32"/>
          <w:szCs w:val="32"/>
        </w:rPr>
      </w:pPr>
      <w:r>
        <w:rPr>
          <w:rFonts w:hint="eastAsia" w:ascii="FangSong_GB2312" w:hAnsi="SimSun"/>
          <w:lang w:val="en-US" w:eastAsia="zh-CN"/>
        </w:rPr>
        <w:t xml:space="preserve"> </w:t>
      </w: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  <w:shd w:val="clear" w:color="auto" w:fill="FFFFFF"/>
          <w:lang w:val="en-US" w:eastAsia="zh-CN"/>
        </w:rPr>
        <w:t>强化提升党员干部理想信念教育</w:t>
      </w:r>
      <w:r>
        <w:rPr>
          <w:rFonts w:hint="eastAsia" w:ascii="FangSong_GB2312" w:hAnsi="FangSong_GB2312" w:eastAsia="FangSong_GB2312" w:cs="FangSong_GB2312"/>
          <w:b w:val="0"/>
          <w:color w:val="000000"/>
          <w:kern w:val="2"/>
          <w:sz w:val="32"/>
          <w:szCs w:val="32"/>
          <w:lang w:val="en-US" w:eastAsia="zh-CN"/>
        </w:rPr>
        <w:t>项目</w:t>
      </w:r>
      <w:r>
        <w:rPr>
          <w:rFonts w:hint="eastAsia" w:ascii="FangSong" w:hAnsi="FangSong" w:eastAsia="FangSong"/>
          <w:sz w:val="32"/>
          <w:szCs w:val="32"/>
        </w:rPr>
        <w:t>丰富群众精神文化生活</w:t>
      </w:r>
      <w:r>
        <w:rPr>
          <w:rFonts w:hint="eastAsia" w:ascii="FangSong" w:hAnsi="FangSong" w:eastAsia="FangSong"/>
          <w:sz w:val="32"/>
          <w:szCs w:val="32"/>
          <w:lang w:eastAsia="zh-CN"/>
        </w:rPr>
        <w:t>，弘扬主旋律，传递正能量，</w:t>
      </w:r>
      <w:r>
        <w:rPr>
          <w:rFonts w:ascii="FangSong" w:hAnsi="FangSong" w:eastAsia="FangSong"/>
          <w:sz w:val="32"/>
          <w:szCs w:val="32"/>
        </w:rPr>
        <w:t>思想宣传文化工作</w:t>
      </w:r>
      <w:r>
        <w:rPr>
          <w:rFonts w:hint="eastAsia" w:ascii="FangSong" w:hAnsi="FangSong" w:eastAsia="FangSong"/>
          <w:sz w:val="32"/>
          <w:szCs w:val="32"/>
        </w:rPr>
        <w:t>有效</w:t>
      </w:r>
      <w:r>
        <w:rPr>
          <w:rFonts w:ascii="FangSong" w:hAnsi="FangSong" w:eastAsia="FangSong"/>
          <w:sz w:val="32"/>
          <w:szCs w:val="32"/>
        </w:rPr>
        <w:t>推进</w:t>
      </w:r>
      <w:r>
        <w:rPr>
          <w:rFonts w:hint="eastAsia" w:ascii="FangSong_GB2312" w:hAnsi="FangSong_GB2312" w:eastAsia="FangSong_GB2312" w:cs="FangSong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SimSun" w:eastAsia="FangSong_GB2312"/>
          <w:bdr w:val="single" w:color="auto" w:sz="4" w:space="0"/>
          <w:lang w:val="zh-CN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无</w:t>
      </w:r>
      <w:r>
        <w:rPr>
          <w:rFonts w:hint="eastAsia" w:ascii="FangSong_GB2312" w:hAnsi="SimSun"/>
          <w:lang w:val="zh-CN"/>
        </w:rPr>
        <w:t>问题</w:t>
      </w:r>
      <w:r>
        <w:rPr>
          <w:rFonts w:hint="eastAsia" w:ascii="FangSong_GB2312" w:hAnsi="SimSun"/>
          <w:lang w:val="en-US" w:eastAsia="zh-CN"/>
        </w:rPr>
        <w:t xml:space="preserve"> 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wordWrap/>
        <w:adjustRightInd w:val="0"/>
        <w:snapToGrid w:val="0"/>
        <w:spacing w:line="600" w:lineRule="exact"/>
        <w:ind w:firstLine="640" w:firstLineChars="200"/>
        <w:textAlignment w:val="auto"/>
        <w:rPr>
          <w:color w:val="000000"/>
        </w:rPr>
      </w:pPr>
      <w:r>
        <w:rPr>
          <w:rFonts w:hint="eastAsia" w:ascii="FangSong_GB2312" w:hAnsi="SimSun"/>
          <w:lang w:val="en-US" w:eastAsia="zh-CN"/>
        </w:rPr>
        <w:t xml:space="preserve">      </w:t>
      </w:r>
      <w:r>
        <w:rPr>
          <w:rFonts w:hint="eastAsia" w:ascii="KaiTi_GB2312" w:hAnsi="SimSun" w:eastAsia="KaiTi_GB2312"/>
          <w:b/>
          <w:color w:val="000000"/>
          <w:lang w:val="en-US" w:eastAsia="zh-CN"/>
        </w:rPr>
        <w:t>无</w:t>
      </w:r>
      <w:r>
        <w:rPr>
          <w:rFonts w:hint="eastAsia" w:ascii="KaiTi_GB2312" w:hAnsi="SimSun" w:eastAsia="KaiTi_GB2312"/>
          <w:b/>
          <w:color w:val="000000"/>
          <w:lang w:val="zh-CN"/>
        </w:rPr>
        <w:t>建议</w:t>
      </w:r>
    </w:p>
    <w:p>
      <w:pPr>
        <w:rPr>
          <w:rFonts w:hint="eastAsia" w:eastAsia="FangSong_GB2312"/>
          <w:lang w:eastAsia="zh-CN"/>
        </w:rPr>
      </w:pP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5AD81097-0506-476A-91FE-3DB8337F4ADB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84A1B78-45F1-4007-9642-CE64E2B814F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615B8F5-B19B-4B3F-A4DF-352E36342D26}"/>
  </w:font>
  <w:font w:name="FangSong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6181320-959A-4F08-8409-D12B92CDBC52}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40FD1BD4-3F69-4FF6-B040-D63D35CEE101}"/>
  </w:font>
  <w:font w:name="KaiTi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175D80E8-71A7-4E54-9504-628DD1B37E12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DAE679"/>
    <w:multiLevelType w:val="singleLevel"/>
    <w:tmpl w:val="60DAE679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654A0480"/>
    <w:multiLevelType w:val="singleLevel"/>
    <w:tmpl w:val="654A0480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654A078D"/>
    <w:multiLevelType w:val="singleLevel"/>
    <w:tmpl w:val="654A078D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54A0A3A"/>
    <w:multiLevelType w:val="singleLevel"/>
    <w:tmpl w:val="654A0A3A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654A0AF1"/>
    <w:multiLevelType w:val="singleLevel"/>
    <w:tmpl w:val="654A0AF1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654A0BC4"/>
    <w:multiLevelType w:val="singleLevel"/>
    <w:tmpl w:val="654A0BC4"/>
    <w:lvl w:ilvl="0" w:tentative="0">
      <w:start w:val="4"/>
      <w:numFmt w:val="decimal"/>
      <w:suff w:val="nothing"/>
      <w:lvlText w:val="(%1)"/>
      <w:lvlJc w:val="left"/>
    </w:lvl>
  </w:abstractNum>
  <w:abstractNum w:abstractNumId="6">
    <w:nsid w:val="654A0C7D"/>
    <w:multiLevelType w:val="singleLevel"/>
    <w:tmpl w:val="654A0C7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2F1E5B"/>
    <w:rsid w:val="003315AE"/>
    <w:rsid w:val="0049716B"/>
    <w:rsid w:val="006F6CE7"/>
    <w:rsid w:val="00C073E9"/>
    <w:rsid w:val="00E42B1E"/>
    <w:rsid w:val="033433CD"/>
    <w:rsid w:val="039B4076"/>
    <w:rsid w:val="0997694A"/>
    <w:rsid w:val="0BCF786E"/>
    <w:rsid w:val="0D466608"/>
    <w:rsid w:val="0D850CC5"/>
    <w:rsid w:val="11D471CF"/>
    <w:rsid w:val="14DC7147"/>
    <w:rsid w:val="1682657E"/>
    <w:rsid w:val="174D14CA"/>
    <w:rsid w:val="195A7F25"/>
    <w:rsid w:val="19B536B9"/>
    <w:rsid w:val="19BB4AC7"/>
    <w:rsid w:val="1BB44881"/>
    <w:rsid w:val="1BE972DA"/>
    <w:rsid w:val="1C9209EC"/>
    <w:rsid w:val="1CB80C2C"/>
    <w:rsid w:val="291C455A"/>
    <w:rsid w:val="2A502512"/>
    <w:rsid w:val="2EA61897"/>
    <w:rsid w:val="2FFE78CA"/>
    <w:rsid w:val="314459E3"/>
    <w:rsid w:val="32506E1A"/>
    <w:rsid w:val="36926D0C"/>
    <w:rsid w:val="3DB868D1"/>
    <w:rsid w:val="3ED171DE"/>
    <w:rsid w:val="414A628B"/>
    <w:rsid w:val="4B82390B"/>
    <w:rsid w:val="4BB46342"/>
    <w:rsid w:val="4D7E0E31"/>
    <w:rsid w:val="57117A69"/>
    <w:rsid w:val="57C72593"/>
    <w:rsid w:val="58F94086"/>
    <w:rsid w:val="612E16FD"/>
    <w:rsid w:val="62090166"/>
    <w:rsid w:val="673E27F9"/>
    <w:rsid w:val="68AA1EC4"/>
    <w:rsid w:val="6ADB0EDF"/>
    <w:rsid w:val="6CF724D3"/>
    <w:rsid w:val="6EF16389"/>
    <w:rsid w:val="6FFC4D49"/>
    <w:rsid w:val="74276058"/>
    <w:rsid w:val="79016D9C"/>
    <w:rsid w:val="7A377612"/>
    <w:rsid w:val="7B23700B"/>
    <w:rsid w:val="7EF8435D"/>
    <w:rsid w:val="7F311F38"/>
    <w:rsid w:val="FFA37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2024-03-29T02:01:51Z</dcterms:modified>
  <dc:title>附件7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