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contextualSpacing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zh-CN"/>
        </w:rPr>
        <w:t>附件</w:t>
      </w:r>
      <w:r>
        <w:rPr>
          <w:rFonts w:hint="eastAsia" w:ascii="仿宋_GB2312" w:hAnsi="宋体"/>
          <w:szCs w:val="32"/>
          <w:lang w:val="en-US" w:eastAsia="zh-CN"/>
        </w:rPr>
        <w:t>7</w:t>
      </w:r>
    </w:p>
    <w:p>
      <w:pPr>
        <w:ind w:firstLine="640"/>
        <w:rPr>
          <w:rFonts w:hint="default"/>
          <w:u w:val="single"/>
          <w:lang w:val="en-US" w:eastAsia="zh-CN"/>
        </w:rPr>
      </w:pPr>
      <w:r>
        <w:rPr>
          <w:rFonts w:hint="eastAsia" w:ascii="方正小标宋简体" w:hAnsi="Cambria" w:eastAsia="方正小标宋简体"/>
          <w:bCs/>
          <w:sz w:val="44"/>
          <w:szCs w:val="44"/>
          <w:lang w:val="en-US" w:eastAsia="zh-CN"/>
        </w:rPr>
        <w:t xml:space="preserve"> </w:t>
      </w:r>
    </w:p>
    <w:p>
      <w:pPr>
        <w:pStyle w:val="8"/>
        <w:wordWrap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中共峨边彝族自治县委宣传部</w:t>
      </w:r>
    </w:p>
    <w:p>
      <w:pPr>
        <w:pStyle w:val="8"/>
        <w:wordWrap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2021年项目</w:t>
      </w:r>
      <w:r>
        <w:rPr>
          <w:rFonts w:hint="eastAsia" w:ascii="方正小标宋简体" w:hAnsi="宋体" w:eastAsia="方正小标宋简体"/>
          <w:sz w:val="44"/>
          <w:szCs w:val="44"/>
        </w:rPr>
        <w:t>支出绩效自评报告</w:t>
      </w:r>
    </w:p>
    <w:p>
      <w:pPr>
        <w:wordWrap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强化提升党员干部理想信念教育</w:t>
      </w:r>
      <w:r>
        <w:rPr>
          <w:rFonts w:hint="eastAsia" w:ascii="仿宋_GB2312" w:hAnsi="宋体"/>
        </w:rPr>
        <w:t>）</w:t>
      </w:r>
    </w:p>
    <w:p>
      <w:pPr>
        <w:pStyle w:val="8"/>
        <w:wordWrap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楷体_GB2312" w:hAnsi="宋体" w:eastAsia="楷体_GB2312"/>
          <w:b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lang w:val="en-US" w:eastAsia="zh-CN"/>
        </w:rPr>
        <w:t xml:space="preserve"> 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 xml:space="preserve"> </w:t>
      </w:r>
      <w:r>
        <w:rPr>
          <w:rFonts w:hint="eastAsia" w:ascii="仿宋_GB2312" w:hAnsi="宋体"/>
          <w:lang w:val="zh-CN"/>
        </w:rPr>
        <w:t>1．确保</w:t>
      </w:r>
      <w:r>
        <w:rPr>
          <w:rFonts w:hint="eastAsia" w:ascii="仿宋_GB2312" w:hAnsi="宋体"/>
          <w:lang w:val="zh-CN" w:eastAsia="zh-CN"/>
        </w:rPr>
        <w:t>全县党报党刊征订经</w:t>
      </w:r>
      <w:r>
        <w:rPr>
          <w:rFonts w:hint="eastAsia" w:ascii="仿宋_GB2312" w:hAnsi="宋体"/>
          <w:lang w:val="zh-CN"/>
        </w:rPr>
        <w:t>费</w:t>
      </w:r>
      <w:r>
        <w:rPr>
          <w:rFonts w:hint="eastAsia" w:ascii="仿宋_GB2312" w:hAnsi="宋体"/>
          <w:lang w:val="zh-CN" w:eastAsia="zh-CN"/>
        </w:rPr>
        <w:t>严格按照各项财务制度进行管理，按程序按规定支付项目经费</w:t>
      </w:r>
      <w:r>
        <w:rPr>
          <w:rFonts w:hint="eastAsia" w:ascii="仿宋_GB2312" w:hAnsi="宋体"/>
          <w:lang w:val="zh-CN"/>
        </w:rPr>
        <w:t>，账务处理及时，会计核算规范。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项目立项、资金申报的依据。</w:t>
      </w:r>
    </w:p>
    <w:p>
      <w:pPr>
        <w:numPr>
          <w:numId w:val="0"/>
        </w:numPr>
        <w:adjustRightInd w:val="0"/>
        <w:snapToGrid w:val="0"/>
        <w:spacing w:line="600" w:lineRule="exact"/>
        <w:rPr>
          <w:b w:val="0"/>
          <w:bCs/>
          <w:lang w:val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丰富群众精神文化生活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，弘扬主旋律，传递正能量，</w:t>
      </w:r>
      <w:r>
        <w:rPr>
          <w:rFonts w:ascii="仿宋" w:hAnsi="仿宋" w:eastAsia="仿宋"/>
          <w:b w:val="0"/>
          <w:bCs/>
          <w:sz w:val="32"/>
          <w:szCs w:val="32"/>
        </w:rPr>
        <w:t>思想宣传文化工作</w:t>
      </w:r>
      <w:r>
        <w:rPr>
          <w:rFonts w:hint="eastAsia" w:ascii="仿宋" w:hAnsi="仿宋" w:eastAsia="仿宋"/>
          <w:b w:val="0"/>
          <w:bCs/>
          <w:sz w:val="32"/>
          <w:szCs w:val="32"/>
        </w:rPr>
        <w:t>有效</w:t>
      </w:r>
      <w:r>
        <w:rPr>
          <w:rFonts w:ascii="仿宋" w:hAnsi="仿宋" w:eastAsia="仿宋"/>
          <w:b w:val="0"/>
          <w:bCs/>
          <w:sz w:val="32"/>
          <w:szCs w:val="32"/>
        </w:rPr>
        <w:t>推进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,</w:t>
      </w:r>
      <w:r>
        <w:rPr>
          <w:rFonts w:hint="eastAsia" w:ascii="仿宋_GB2312" w:hAnsi="宋体"/>
          <w:b w:val="0"/>
          <w:bCs/>
          <w:lang w:val="zh-CN"/>
        </w:rPr>
        <w:t>项目申报内容是与实际相符，申报目标合理可行</w:t>
      </w:r>
      <w:r>
        <w:rPr>
          <w:rFonts w:hint="eastAsia" w:ascii="仿宋_GB2312" w:hAnsi="宋体"/>
          <w:b w:val="0"/>
          <w:bCs/>
          <w:lang w:val="zh-CN" w:eastAsia="zh-CN"/>
        </w:rPr>
        <w:t>。</w:t>
      </w:r>
    </w:p>
    <w:p>
      <w:pPr>
        <w:widowControl w:val="0"/>
        <w:numPr>
          <w:ilvl w:val="0"/>
          <w:numId w:val="2"/>
        </w:numPr>
        <w:wordWrap/>
        <w:adjustRightInd w:val="0"/>
        <w:snapToGrid w:val="0"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资金管理办法制定情况</w:t>
      </w:r>
    </w:p>
    <w:p>
      <w:pPr>
        <w:widowControl w:val="0"/>
        <w:numPr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wordWrap/>
        <w:snapToGrid w:val="0"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制定机关《财务管理制度》，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落实资金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预算，支出审批等程序，严格审批和支出。</w:t>
      </w:r>
    </w:p>
    <w:p>
      <w:pPr>
        <w:widowControl w:val="0"/>
        <w:numPr>
          <w:ilvl w:val="0"/>
          <w:numId w:val="2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wordWrap/>
        <w:snapToGrid w:val="0"/>
        <w:spacing w:line="600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资金分配的原则及考虑因素。</w:t>
      </w:r>
    </w:p>
    <w:p>
      <w:pPr>
        <w:widowControl w:val="0"/>
        <w:numPr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wordWrap/>
        <w:snapToGrid w:val="0"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宋体"/>
          <w:lang w:val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从工作实际出发，厉行节约、讲求实效，做到量入为出、收支平衡，不编制赤字预算。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en-US" w:eastAsia="zh-CN"/>
        </w:rPr>
      </w:pP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 w:eastAsia="楷体_GB2312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 xml:space="preserve">     </w:t>
      </w:r>
      <w:r>
        <w:rPr>
          <w:rFonts w:hint="eastAsia" w:ascii="仿宋_GB2312" w:hAnsi="宋体"/>
          <w:lang w:val="zh-CN"/>
        </w:rPr>
        <w:t>1．项目主要内容。订阅人民日报350份、四川日报917份、乐山日报1800份、求是</w:t>
      </w:r>
      <w:r>
        <w:rPr>
          <w:rFonts w:hint="eastAsia" w:ascii="仿宋_GB2312" w:hAnsi="宋体"/>
          <w:lang w:val="en-US" w:eastAsia="zh-CN"/>
        </w:rPr>
        <w:t>376</w:t>
      </w:r>
      <w:r>
        <w:rPr>
          <w:rFonts w:hint="eastAsia" w:ascii="仿宋_GB2312" w:hAnsi="宋体"/>
          <w:lang w:val="zh-CN"/>
        </w:rPr>
        <w:t>份、四川农村日报6</w:t>
      </w:r>
      <w:r>
        <w:rPr>
          <w:rFonts w:hint="eastAsia" w:ascii="仿宋_GB2312" w:hAnsi="宋体"/>
          <w:lang w:val="en-US" w:eastAsia="zh-CN"/>
        </w:rPr>
        <w:t>44</w:t>
      </w:r>
      <w:r>
        <w:rPr>
          <w:rFonts w:hint="eastAsia" w:ascii="仿宋_GB2312" w:hAnsi="宋体"/>
          <w:lang w:val="zh-CN"/>
        </w:rPr>
        <w:t>份、新华每日电讯240份、经济日报1</w:t>
      </w:r>
      <w:r>
        <w:rPr>
          <w:rFonts w:hint="eastAsia" w:ascii="仿宋_GB2312" w:hAnsi="宋体"/>
          <w:lang w:val="en-US" w:eastAsia="zh-CN"/>
        </w:rPr>
        <w:t>4</w:t>
      </w:r>
      <w:r>
        <w:rPr>
          <w:rFonts w:hint="eastAsia" w:ascii="仿宋_GB2312" w:hAnsi="宋体"/>
          <w:lang w:val="zh-CN"/>
        </w:rPr>
        <w:t>0份、光明日报</w:t>
      </w:r>
      <w:r>
        <w:rPr>
          <w:rFonts w:hint="eastAsia" w:ascii="仿宋_GB2312" w:hAnsi="宋体"/>
          <w:lang w:val="en-US" w:eastAsia="zh-CN"/>
        </w:rPr>
        <w:t>85</w:t>
      </w:r>
      <w:r>
        <w:rPr>
          <w:rFonts w:hint="eastAsia" w:ascii="仿宋_GB2312" w:hAnsi="宋体"/>
          <w:lang w:val="zh-CN"/>
        </w:rPr>
        <w:t>份等。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宋体"/>
          <w:lang w:val="zh-CN"/>
        </w:rPr>
        <w:t>2．项目实现的具体绩效目标：订阅人民日报350份、四川日报917份、乐山日报1800份、求是</w:t>
      </w:r>
      <w:r>
        <w:rPr>
          <w:rFonts w:hint="eastAsia" w:ascii="仿宋_GB2312" w:hAnsi="宋体"/>
          <w:lang w:val="en-US" w:eastAsia="zh-CN"/>
        </w:rPr>
        <w:t>376</w:t>
      </w:r>
      <w:r>
        <w:rPr>
          <w:rFonts w:hint="eastAsia" w:ascii="仿宋_GB2312" w:hAnsi="宋体"/>
          <w:lang w:val="zh-CN"/>
        </w:rPr>
        <w:t>份、四川农村日报6</w:t>
      </w:r>
      <w:r>
        <w:rPr>
          <w:rFonts w:hint="eastAsia" w:ascii="仿宋_GB2312" w:hAnsi="宋体"/>
          <w:lang w:val="en-US" w:eastAsia="zh-CN"/>
        </w:rPr>
        <w:t>44</w:t>
      </w:r>
      <w:r>
        <w:rPr>
          <w:rFonts w:hint="eastAsia" w:ascii="仿宋_GB2312" w:hAnsi="宋体"/>
          <w:lang w:val="zh-CN"/>
        </w:rPr>
        <w:t>份、新华每日电讯240份、经济日报1</w:t>
      </w:r>
      <w:r>
        <w:rPr>
          <w:rFonts w:hint="eastAsia" w:ascii="仿宋_GB2312" w:hAnsi="宋体"/>
          <w:lang w:val="en-US" w:eastAsia="zh-CN"/>
        </w:rPr>
        <w:t>4</w:t>
      </w:r>
      <w:r>
        <w:rPr>
          <w:rFonts w:hint="eastAsia" w:ascii="仿宋_GB2312" w:hAnsi="宋体"/>
          <w:lang w:val="zh-CN"/>
        </w:rPr>
        <w:t>0份、光明日报</w:t>
      </w:r>
      <w:r>
        <w:rPr>
          <w:rFonts w:hint="eastAsia" w:ascii="仿宋_GB2312" w:hAnsi="宋体"/>
          <w:lang w:val="en-US" w:eastAsia="zh-CN"/>
        </w:rPr>
        <w:t>85</w:t>
      </w:r>
      <w:r>
        <w:rPr>
          <w:rFonts w:hint="eastAsia" w:ascii="仿宋_GB2312" w:hAnsi="宋体"/>
          <w:lang w:val="zh-CN"/>
        </w:rPr>
        <w:t>份等；</w:t>
      </w:r>
      <w:r>
        <w:rPr>
          <w:rFonts w:hint="eastAsia" w:ascii="仿宋" w:hAnsi="仿宋" w:eastAsia="仿宋"/>
          <w:sz w:val="32"/>
          <w:szCs w:val="32"/>
        </w:rPr>
        <w:t>截止201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年4月，</w:t>
      </w:r>
      <w:r>
        <w:rPr>
          <w:rFonts w:hint="eastAsia" w:ascii="仿宋" w:hAnsi="仿宋" w:eastAsia="仿宋"/>
          <w:kern w:val="0"/>
          <w:sz w:val="32"/>
          <w:szCs w:val="32"/>
        </w:rPr>
        <w:t>20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kern w:val="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强化提升党员干部理想信念教育</w:t>
      </w:r>
      <w:r>
        <w:rPr>
          <w:rFonts w:hint="eastAsia" w:ascii="仿宋_GB2312" w:hAnsi="宋体"/>
        </w:rPr>
        <w:t>项目</w:t>
      </w:r>
      <w:r>
        <w:rPr>
          <w:rFonts w:hint="eastAsia" w:ascii="仿宋" w:hAnsi="仿宋" w:eastAsia="仿宋"/>
          <w:kern w:val="0"/>
          <w:sz w:val="32"/>
          <w:szCs w:val="32"/>
        </w:rPr>
        <w:t>资金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/>
          <w:kern w:val="0"/>
          <w:sz w:val="32"/>
          <w:szCs w:val="32"/>
        </w:rPr>
        <w:t>万元已完成投资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/>
          <w:kern w:val="0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黑体" w:hAnsi="宋体" w:eastAsia="黑体"/>
        </w:rPr>
      </w:pPr>
      <w:r>
        <w:rPr>
          <w:rFonts w:hint="eastAsia" w:ascii="仿宋_GB2312" w:hAnsi="宋体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en-US" w:eastAsia="zh-CN"/>
        </w:rPr>
        <w:t>(三）</w:t>
      </w:r>
      <w:r>
        <w:rPr>
          <w:rFonts w:hint="eastAsia" w:ascii="楷体_GB2312" w:hAnsi="宋体" w:eastAsia="楷体_GB2312"/>
          <w:b/>
          <w:lang w:val="zh-CN"/>
        </w:rPr>
        <w:t>项目资金申报相符性。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 xml:space="preserve">    </w:t>
      </w:r>
      <w:r>
        <w:rPr>
          <w:rFonts w:hint="eastAsia" w:ascii="仿宋_GB2312" w:hAnsi="宋体"/>
          <w:lang w:val="zh-CN"/>
        </w:rPr>
        <w:t>项目申报内容是与实际相符，申报目标合理可行。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  <w:lang w:val="en-US" w:eastAsia="zh-CN"/>
        </w:rPr>
        <w:t xml:space="preserve">    </w:t>
      </w:r>
      <w:r>
        <w:rPr>
          <w:rFonts w:hint="eastAsia" w:ascii="黑体" w:hAnsi="宋体" w:eastAsia="黑体"/>
        </w:rPr>
        <w:t>二、项目实施及管理情况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  <w:r>
        <w:rPr>
          <w:rFonts w:hint="eastAsia" w:ascii="仿宋_GB2312" w:hAnsi="宋体"/>
          <w:lang w:val="en-US" w:eastAsia="zh-CN"/>
        </w:rPr>
        <w:t>全县党报党刊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项目预算资金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>210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，经财政批复下达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>210</w:t>
      </w:r>
      <w:r>
        <w:rPr>
          <w:rFonts w:hint="eastAsia" w:ascii="仿宋" w:hAnsi="仿宋" w:eastAsia="仿宋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  <w:r>
        <w:rPr>
          <w:rFonts w:hint="eastAsia" w:ascii="仿宋_GB2312" w:hAnsi="宋体"/>
          <w:lang w:val="zh-CN"/>
        </w:rPr>
        <w:t>项目资金的实际支出</w:t>
      </w:r>
      <w:r>
        <w:rPr>
          <w:rFonts w:hint="eastAsia" w:ascii="仿宋_GB2312" w:hAnsi="宋体"/>
          <w:lang w:val="en-US" w:eastAsia="zh-CN"/>
        </w:rPr>
        <w:t>210</w:t>
      </w:r>
      <w:r>
        <w:rPr>
          <w:rFonts w:hint="eastAsia" w:ascii="仿宋" w:hAnsi="仿宋" w:eastAsia="仿宋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/>
          <w:lang w:val="zh-CN"/>
        </w:rPr>
        <w:t>，支付依据合规合法，资金支付与预算相符。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/>
          <w:lang w:val="en-US" w:eastAsia="zh-CN"/>
        </w:rPr>
        <w:t xml:space="preserve">    全县党报党刊征订经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严格按照各项财务制度进行管理，按程序按规定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支付项目经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，账务处理及时，会计核算规范。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 w:eastAsia="黑体"/>
          <w:lang w:val="en-US" w:eastAsia="zh-CN"/>
        </w:rPr>
        <w:t xml:space="preserve"> 1、</w:t>
      </w:r>
      <w:r>
        <w:rPr>
          <w:rFonts w:hint="eastAsia" w:ascii="楷体_GB2312" w:hAnsi="宋体" w:eastAsia="楷体_GB2312"/>
          <w:b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lang w:val="zh-CN"/>
        </w:rPr>
        <w:t>项目组织架构及实施流程。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eastAsia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宋体"/>
          <w:lang w:val="en-US" w:eastAsia="zh-CN"/>
        </w:rPr>
        <w:t xml:space="preserve">    </w:t>
      </w:r>
      <w:r>
        <w:rPr>
          <w:rFonts w:hint="eastAsia" w:ascii="仿宋_GB2312" w:hAnsi="宋体"/>
          <w:lang w:val="zh-CN"/>
        </w:rPr>
        <w:t>（</w:t>
      </w:r>
      <w:r>
        <w:rPr>
          <w:rFonts w:hint="eastAsia" w:ascii="仿宋_GB2312" w:hAnsi="宋体"/>
          <w:lang w:val="en-US" w:eastAsia="zh-CN"/>
        </w:rPr>
        <w:t>1）</w:t>
      </w:r>
      <w:r>
        <w:rPr>
          <w:rFonts w:hint="eastAsia" w:ascii="仿宋_GB2312" w:hAnsi="宋体"/>
          <w:lang w:val="zh-CN"/>
        </w:rPr>
        <w:t>业务股室经办人员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>起草征订方案。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default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   （2)报部分管领导和主要领导审定。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default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   （3）按照方案开展征订工作。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default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(4)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按程序按规定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支付报刊征订产生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eastAsia" w:ascii="仿宋_GB2312" w:hAnsi="宋体" w:eastAsia="楷体_GB2312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  2、</w:t>
      </w:r>
      <w:r>
        <w:rPr>
          <w:rFonts w:hint="eastAsia" w:ascii="楷体_GB2312" w:hAnsi="宋体" w:eastAsia="楷体_GB2312"/>
          <w:b/>
          <w:lang w:val="zh-CN"/>
        </w:rPr>
        <w:t>项目管理情况。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default" w:ascii="仿宋_GB2312" w:hAnsi="宋体" w:eastAsia="楷体_GB2312"/>
          <w:lang w:val="en-US" w:eastAsia="zh-CN"/>
        </w:rPr>
      </w:pPr>
      <w:r>
        <w:rPr>
          <w:rFonts w:hint="eastAsia" w:ascii="仿宋_GB2312" w:hAnsi="宋体" w:eastAsia="楷体_GB2312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征订方案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方案审定后，</w:t>
      </w:r>
      <w:r>
        <w:rPr>
          <w:rFonts w:hint="eastAsia" w:ascii="仿宋_GB2312" w:hAnsi="宋体"/>
          <w:lang w:val="zh-CN"/>
        </w:rPr>
        <w:t>按照相关项目规定要求推进工作。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ind w:leftChars="200"/>
        <w:textAlignment w:val="auto"/>
        <w:rPr>
          <w:rFonts w:hint="eastAsia" w:ascii="仿宋_GB2312" w:hAnsi="宋体" w:eastAsia="楷体_GB2312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3、</w:t>
      </w:r>
      <w:r>
        <w:rPr>
          <w:rFonts w:hint="eastAsia" w:ascii="楷体_GB2312" w:hAnsi="宋体" w:eastAsia="楷体_GB2312"/>
          <w:b/>
          <w:lang w:val="zh-CN"/>
        </w:rPr>
        <w:t>项目监管情况。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/>
          <w:lang w:val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办</w:t>
      </w:r>
      <w:r>
        <w:rPr>
          <w:rFonts w:hint="eastAsia" w:ascii="仿宋_GB2312" w:hAnsi="仿宋_GB2312" w:cs="仿宋_GB2312"/>
          <w:b w:val="0"/>
          <w:bCs/>
          <w:lang w:val="zh-CN"/>
        </w:rPr>
        <w:t>公室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积极配合</w:t>
      </w:r>
      <w:r>
        <w:rPr>
          <w:rFonts w:hint="eastAsia" w:ascii="仿宋_GB2312" w:hAnsi="仿宋_GB2312" w:cs="仿宋_GB2312"/>
          <w:b w:val="0"/>
          <w:bCs/>
          <w:lang w:val="zh-CN"/>
        </w:rPr>
        <w:t>理论股积极开展征订工作，并督促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/>
          <w:lang w:val="zh-CN"/>
        </w:rPr>
        <w:t>理论股及时完成市委下达的征订任务。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ind w:firstLine="960" w:firstLineChars="30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三、 </w:t>
      </w: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 w:eastAsia="楷体_GB2312"/>
          <w:lang w:val="en-US" w:eastAsia="zh-CN"/>
        </w:rPr>
      </w:pPr>
      <w:r>
        <w:rPr>
          <w:rFonts w:hint="eastAsia" w:ascii="仿宋_GB2312" w:hAnsi="宋体" w:eastAsia="楷体_GB2312"/>
          <w:lang w:val="en-US" w:eastAsia="zh-CN"/>
        </w:rPr>
        <w:t xml:space="preserve"> </w:t>
      </w:r>
      <w:r>
        <w:rPr>
          <w:rFonts w:hint="eastAsia" w:ascii="仿宋_GB2312" w:hAnsi="宋体"/>
          <w:lang w:val="zh-CN"/>
        </w:rPr>
        <w:t>按照</w:t>
      </w:r>
      <w:r>
        <w:rPr>
          <w:rFonts w:hint="eastAsia" w:ascii="仿宋_GB2312" w:hAnsi="宋体"/>
          <w:lang w:val="en-US" w:eastAsia="zh-CN"/>
        </w:rPr>
        <w:t>2021年的</w:t>
      </w:r>
      <w:r>
        <w:rPr>
          <w:rFonts w:hint="eastAsia" w:ascii="仿宋_GB2312" w:hAnsi="仿宋_GB2312" w:cs="仿宋_GB2312"/>
          <w:b w:val="0"/>
          <w:bCs/>
          <w:lang w:val="zh-CN"/>
        </w:rPr>
        <w:t>征订任务</w:t>
      </w:r>
      <w:r>
        <w:rPr>
          <w:rFonts w:hint="eastAsia" w:ascii="仿宋_GB2312" w:hAnsi="宋体"/>
          <w:lang w:val="en-US" w:eastAsia="zh-CN"/>
        </w:rPr>
        <w:t>，于2021年4月完成全县党报党刊的征订任务。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丰富群众精神文化生活</w:t>
      </w:r>
      <w:r>
        <w:rPr>
          <w:rFonts w:hint="eastAsia" w:ascii="仿宋" w:hAnsi="仿宋" w:eastAsia="仿宋"/>
          <w:sz w:val="32"/>
          <w:szCs w:val="32"/>
          <w:lang w:eastAsia="zh-CN"/>
        </w:rPr>
        <w:t>，弘扬主旋律，传递正能量，</w:t>
      </w:r>
      <w:r>
        <w:rPr>
          <w:rFonts w:ascii="仿宋" w:hAnsi="仿宋" w:eastAsia="仿宋"/>
          <w:sz w:val="32"/>
          <w:szCs w:val="32"/>
        </w:rPr>
        <w:t>思想宣传文化工作</w:t>
      </w:r>
      <w:r>
        <w:rPr>
          <w:rFonts w:hint="eastAsia" w:ascii="仿宋" w:hAnsi="仿宋" w:eastAsia="仿宋"/>
          <w:sz w:val="32"/>
          <w:szCs w:val="32"/>
        </w:rPr>
        <w:t>有效</w:t>
      </w:r>
      <w:r>
        <w:rPr>
          <w:rFonts w:ascii="仿宋" w:hAnsi="仿宋" w:eastAsia="仿宋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  <w:lang w:val="en-US" w:eastAsia="zh-CN"/>
        </w:rPr>
        <w:t xml:space="preserve">     </w:t>
      </w:r>
      <w:r>
        <w:rPr>
          <w:rFonts w:hint="eastAsia" w:ascii="黑体" w:hAnsi="宋体" w:eastAsia="黑体"/>
        </w:rPr>
        <w:t>四、问题及建议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</w:t>
      </w:r>
    </w:p>
    <w:p>
      <w:pPr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color w:val="000000"/>
          <w:lang w:val="zh-CN"/>
        </w:rPr>
      </w:pPr>
      <w:r>
        <w:rPr>
          <w:rFonts w:hint="eastAsia" w:ascii="仿宋_GB2312" w:hAnsi="宋体"/>
          <w:color w:val="FF0000"/>
          <w:lang w:val="en-US" w:eastAsia="zh-CN"/>
        </w:rPr>
        <w:t xml:space="preserve">   </w:t>
      </w:r>
      <w:r>
        <w:rPr>
          <w:rFonts w:hint="eastAsia" w:ascii="仿宋_GB2312" w:hAnsi="宋体"/>
          <w:color w:val="000000"/>
          <w:lang w:val="zh-CN"/>
        </w:rPr>
        <w:t>无问题</w:t>
      </w:r>
    </w:p>
    <w:p>
      <w:pPr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（二）相关建议。</w:t>
      </w:r>
      <w:r>
        <w:rPr>
          <w:rFonts w:hint="eastAsia" w:ascii="仿宋_GB2312" w:hAnsi="宋体"/>
          <w:lang w:val="zh-CN"/>
        </w:rPr>
        <w:t>提出项目(相关政策)改进完善的建议意见。</w:t>
      </w:r>
    </w:p>
    <w:p>
      <w:pPr>
        <w:wordWrap/>
        <w:adjustRightInd w:val="0"/>
        <w:snapToGrid w:val="0"/>
        <w:spacing w:line="600" w:lineRule="exact"/>
        <w:ind w:firstLine="640" w:firstLineChars="200"/>
        <w:textAlignment w:val="auto"/>
        <w:rPr>
          <w:color w:val="000000"/>
        </w:rPr>
      </w:pPr>
      <w:r>
        <w:rPr>
          <w:rFonts w:hint="eastAsia" w:ascii="楷体_GB2312" w:hAnsi="宋体" w:eastAsia="楷体_GB2312"/>
          <w:b/>
          <w:color w:val="000000"/>
          <w:lang w:val="en-US" w:eastAsia="zh-CN"/>
        </w:rPr>
        <w:t>无</w:t>
      </w:r>
      <w:r>
        <w:rPr>
          <w:rFonts w:hint="eastAsia" w:ascii="楷体_GB2312" w:hAnsi="宋体" w:eastAsia="楷体_GB2312"/>
          <w:b/>
          <w:color w:val="000000"/>
          <w:lang w:val="zh-CN"/>
        </w:rPr>
        <w:t>建议</w:t>
      </w:r>
    </w:p>
    <w:p>
      <w:pPr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中共峨边彝族自治县委宣传部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2022年7</w:t>
      </w:r>
      <w:bookmarkStart w:id="0" w:name="_GoBack"/>
      <w:bookmarkEnd w:id="0"/>
      <w:r>
        <w:rPr>
          <w:rFonts w:hint="eastAsia"/>
          <w:lang w:val="en-US" w:eastAsia="zh-CN"/>
        </w:rPr>
        <w:t xml:space="preserve">月22日             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altName w:val="Segoe Print"/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8376680">
    <w:nsid w:val="62D8D1E8"/>
    <w:multiLevelType w:val="singleLevel"/>
    <w:tmpl w:val="62D8D1E8"/>
    <w:lvl w:ilvl="0" w:tentative="1">
      <w:start w:val="2"/>
      <w:numFmt w:val="decimal"/>
      <w:suff w:val="nothing"/>
      <w:lvlText w:val="%1．"/>
      <w:lvlJc w:val="left"/>
    </w:lvl>
  </w:abstractNum>
  <w:abstractNum w:abstractNumId="1624958585">
    <w:nsid w:val="60DAE679"/>
    <w:multiLevelType w:val="singleLevel"/>
    <w:tmpl w:val="60DAE679"/>
    <w:lvl w:ilvl="0" w:tentative="1">
      <w:start w:val="3"/>
      <w:numFmt w:val="decimal"/>
      <w:suff w:val="nothing"/>
      <w:lvlText w:val="%1．"/>
      <w:lvlJc w:val="left"/>
    </w:lvl>
  </w:abstractNum>
  <w:num w:numId="1">
    <w:abstractNumId w:val="1658376680"/>
  </w:num>
  <w:num w:numId="2">
    <w:abstractNumId w:val="16249585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9AC3760"/>
    <w:rsid w:val="00583020"/>
    <w:rsid w:val="00D70A83"/>
    <w:rsid w:val="012D350E"/>
    <w:rsid w:val="07DC6674"/>
    <w:rsid w:val="08FB3249"/>
    <w:rsid w:val="0AD31E8D"/>
    <w:rsid w:val="0D6474B7"/>
    <w:rsid w:val="0F5229B3"/>
    <w:rsid w:val="11315946"/>
    <w:rsid w:val="12E73814"/>
    <w:rsid w:val="183435D4"/>
    <w:rsid w:val="1C4A2CF5"/>
    <w:rsid w:val="200A35A2"/>
    <w:rsid w:val="2657236D"/>
    <w:rsid w:val="2775745C"/>
    <w:rsid w:val="2A0517FE"/>
    <w:rsid w:val="2BBF78D5"/>
    <w:rsid w:val="2FDE6090"/>
    <w:rsid w:val="354B7A7C"/>
    <w:rsid w:val="3A5771C4"/>
    <w:rsid w:val="3D24316C"/>
    <w:rsid w:val="3FCD4CB7"/>
    <w:rsid w:val="41C72D8A"/>
    <w:rsid w:val="49AC3760"/>
    <w:rsid w:val="4E3B4A67"/>
    <w:rsid w:val="52705CA9"/>
    <w:rsid w:val="55435156"/>
    <w:rsid w:val="58456B61"/>
    <w:rsid w:val="587363AB"/>
    <w:rsid w:val="6E635423"/>
    <w:rsid w:val="6F7B34F6"/>
    <w:rsid w:val="73367F25"/>
    <w:rsid w:val="73624D0D"/>
    <w:rsid w:val="74B866C9"/>
    <w:rsid w:val="767B3961"/>
    <w:rsid w:val="76ED7B2A"/>
    <w:rsid w:val="78D5432B"/>
    <w:rsid w:val="7B432FC7"/>
    <w:rsid w:val="7FD4084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hint="default" w:ascii="Cambria" w:hAnsi="Cambria" w:cs="Times New Roman"/>
      <w:b/>
      <w:kern w:val="2"/>
      <w:sz w:val="32"/>
      <w:szCs w:val="32"/>
    </w:rPr>
  </w:style>
  <w:style w:type="paragraph" w:customStyle="1" w:styleId="8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Administrator</dc:creator>
  <cp:lastModifiedBy>Administrator</cp:lastModifiedBy>
  <dcterms:modified xsi:type="dcterms:W3CDTF">2022-07-21T04:15:10Z</dcterms:modified>
  <dc:title>附件8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