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E86C9">
      <w:pPr>
        <w:spacing w:line="580" w:lineRule="exact"/>
        <w:contextualSpacing/>
        <w:rPr>
          <w:rFonts w:hint="eastAsia" w:ascii="仿宋_GB2312" w:hAnsi="宋体"/>
          <w:szCs w:val="32"/>
          <w:lang w:val="zh-CN" w:eastAsia="zh-CN"/>
        </w:rPr>
      </w:pPr>
      <w:r>
        <w:rPr>
          <w:rFonts w:hint="eastAsia" w:ascii="方正黑体_GBK" w:hAnsi="宋体" w:eastAsia="方正黑体_GBK"/>
          <w:sz w:val="33"/>
          <w:szCs w:val="33"/>
          <w:lang w:val="zh-CN"/>
        </w:rPr>
        <w:t>附件</w:t>
      </w:r>
      <w:r>
        <w:rPr>
          <w:rFonts w:hint="eastAsia" w:eastAsia="方正黑体_GBK"/>
          <w:sz w:val="33"/>
          <w:szCs w:val="33"/>
        </w:rPr>
        <w:t>3</w:t>
      </w:r>
    </w:p>
    <w:p w14:paraId="24B2881B">
      <w:pPr>
        <w:widowControl/>
        <w:spacing w:line="580" w:lineRule="exact"/>
        <w:contextualSpacing/>
        <w:jc w:val="center"/>
        <w:rPr>
          <w:rFonts w:hint="eastAsia" w:ascii="宋体" w:hAnsi="宋体" w:eastAsia="宋体"/>
          <w:b/>
          <w:sz w:val="44"/>
          <w:szCs w:val="44"/>
          <w:shd w:val="clear" w:color="auto" w:fill="FFFFFF"/>
          <w:lang w:eastAsia="zh-CN"/>
        </w:rPr>
      </w:pPr>
      <w:r>
        <w:rPr>
          <w:rFonts w:hint="eastAsia" w:ascii="宋体" w:hAnsi="宋体" w:eastAsia="宋体"/>
          <w:b/>
          <w:sz w:val="44"/>
          <w:szCs w:val="44"/>
          <w:shd w:val="clear" w:color="auto" w:fill="FFFFFF"/>
          <w:lang w:val="en-US" w:eastAsia="zh-CN"/>
        </w:rPr>
        <w:t xml:space="preserve"> </w:t>
      </w:r>
      <w:r>
        <w:rPr>
          <w:rFonts w:hint="eastAsia" w:ascii="宋体" w:hAnsi="宋体" w:eastAsia="宋体"/>
          <w:b/>
          <w:sz w:val="44"/>
          <w:szCs w:val="44"/>
          <w:shd w:val="clear" w:color="auto" w:fill="FFFFFF"/>
          <w:lang w:eastAsia="zh-CN"/>
        </w:rPr>
        <w:t>中共峨边彝族自治县委宣传部</w:t>
      </w:r>
      <w:r>
        <w:rPr>
          <w:rFonts w:hint="eastAsia" w:ascii="宋体" w:hAnsi="宋体" w:eastAsia="宋体"/>
          <w:b/>
          <w:sz w:val="44"/>
          <w:szCs w:val="44"/>
          <w:shd w:val="clear" w:color="auto" w:fill="FFFFFF"/>
          <w:lang w:val="en-US" w:eastAsia="zh-CN"/>
        </w:rPr>
        <w:t xml:space="preserve"> </w:t>
      </w:r>
    </w:p>
    <w:p w14:paraId="7E933C6C">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w:t>
      </w:r>
      <w:r>
        <w:rPr>
          <w:rFonts w:hint="eastAsia" w:ascii="宋体" w:hAnsi="宋体"/>
          <w:b/>
          <w:sz w:val="44"/>
          <w:szCs w:val="44"/>
          <w:shd w:val="clear" w:color="auto" w:fill="FFFFFF"/>
          <w:lang w:val="en-US" w:eastAsia="zh-CN"/>
        </w:rPr>
        <w:t>1</w:t>
      </w:r>
      <w:r>
        <w:rPr>
          <w:rFonts w:hint="eastAsia" w:ascii="宋体" w:hAnsi="宋体" w:eastAsia="宋体"/>
          <w:b/>
          <w:sz w:val="44"/>
          <w:szCs w:val="44"/>
          <w:shd w:val="clear" w:color="auto" w:fill="FFFFFF"/>
        </w:rPr>
        <w:t>年度整体支出绩效评价报告</w:t>
      </w:r>
    </w:p>
    <w:p w14:paraId="7C6C71E8">
      <w:pPr>
        <w:widowControl/>
        <w:adjustRightInd w:val="0"/>
        <w:snapToGrid w:val="0"/>
        <w:spacing w:line="580" w:lineRule="exact"/>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县财政局：</w:t>
      </w:r>
    </w:p>
    <w:p w14:paraId="1CFFBB72">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按照《峨边彝族自治县财政局关于开展</w:t>
      </w:r>
      <w:r>
        <w:rPr>
          <w:rFonts w:hint="eastAsia" w:ascii="仿宋" w:hAnsi="仿宋" w:eastAsia="仿宋" w:cs="仿宋"/>
          <w:color w:val="000000"/>
          <w:kern w:val="0"/>
          <w:sz w:val="32"/>
          <w:szCs w:val="32"/>
          <w:shd w:val="clear" w:color="auto" w:fill="FFFFFF"/>
          <w:lang w:val="en-US" w:eastAsia="zh-CN"/>
        </w:rPr>
        <w:t>2022年财政绩效评价工作的通知</w:t>
      </w:r>
      <w:r>
        <w:rPr>
          <w:rFonts w:hint="eastAsia" w:ascii="仿宋" w:hAnsi="仿宋" w:eastAsia="仿宋" w:cs="仿宋"/>
          <w:color w:val="000000"/>
          <w:kern w:val="0"/>
          <w:sz w:val="32"/>
          <w:szCs w:val="32"/>
          <w:shd w:val="clear" w:color="auto" w:fill="FFFFFF"/>
          <w:lang w:val="zh-CN" w:eastAsia="zh-CN"/>
        </w:rPr>
        <w:t>》要求，现将县委宣传部</w:t>
      </w:r>
      <w:r>
        <w:rPr>
          <w:rFonts w:hint="eastAsia" w:ascii="仿宋" w:hAnsi="仿宋" w:eastAsia="仿宋" w:cs="仿宋"/>
          <w:color w:val="000000"/>
          <w:kern w:val="0"/>
          <w:sz w:val="32"/>
          <w:szCs w:val="32"/>
          <w:shd w:val="clear" w:color="auto" w:fill="FFFFFF"/>
          <w:lang w:val="en-US" w:eastAsia="zh-CN"/>
        </w:rPr>
        <w:t xml:space="preserve"> 2021年整体支出绩效自评报告如下。</w:t>
      </w:r>
    </w:p>
    <w:p w14:paraId="260664C9">
      <w:pPr>
        <w:widowControl/>
        <w:adjustRightInd w:val="0"/>
        <w:snapToGrid w:val="0"/>
        <w:spacing w:line="580" w:lineRule="exact"/>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b/>
          <w:bCs/>
          <w:color w:val="000000"/>
          <w:kern w:val="0"/>
          <w:sz w:val="32"/>
          <w:szCs w:val="32"/>
          <w:shd w:val="clear" w:color="auto" w:fill="FFFFFF"/>
        </w:rPr>
        <w:t>一、</w:t>
      </w:r>
      <w:r>
        <w:rPr>
          <w:rFonts w:hint="eastAsia" w:ascii="仿宋" w:hAnsi="仿宋" w:eastAsia="仿宋" w:cs="仿宋"/>
          <w:b/>
          <w:bCs/>
          <w:color w:val="000000"/>
          <w:kern w:val="0"/>
          <w:sz w:val="32"/>
          <w:szCs w:val="32"/>
          <w:shd w:val="clear" w:color="auto" w:fill="FFFFFF"/>
          <w:lang w:val="zh-CN"/>
        </w:rPr>
        <w:t>部门（单位）概况</w:t>
      </w:r>
    </w:p>
    <w:p w14:paraId="3A3DEDF3">
      <w:pPr>
        <w:widowControl/>
        <w:adjustRightInd w:val="0"/>
        <w:snapToGrid w:val="0"/>
        <w:spacing w:line="580" w:lineRule="exact"/>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en-US" w:eastAsia="zh-CN"/>
        </w:rPr>
        <w:t xml:space="preserve">   </w:t>
      </w:r>
      <w:r>
        <w:rPr>
          <w:rFonts w:hint="eastAsia" w:ascii="仿宋" w:hAnsi="仿宋" w:eastAsia="仿宋" w:cs="仿宋"/>
          <w:b/>
          <w:bCs/>
          <w:color w:val="000000"/>
          <w:kern w:val="0"/>
          <w:sz w:val="32"/>
          <w:szCs w:val="32"/>
          <w:shd w:val="clear" w:color="auto" w:fill="FFFFFF"/>
          <w:lang w:val="zh-CN"/>
        </w:rPr>
        <w:t>（一）机构组成</w:t>
      </w:r>
    </w:p>
    <w:p w14:paraId="70D4EF23">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宣传部预算单位1个，其中：行政单位1个，事业单位0个。</w:t>
      </w:r>
    </w:p>
    <w:p w14:paraId="3B42C5DD">
      <w:p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en-US" w:eastAsia="zh-CN"/>
        </w:rPr>
        <w:t xml:space="preserve">   </w:t>
      </w:r>
      <w:r>
        <w:rPr>
          <w:rFonts w:hint="eastAsia" w:ascii="仿宋" w:hAnsi="仿宋" w:eastAsia="仿宋" w:cs="仿宋"/>
          <w:b/>
          <w:bCs/>
          <w:color w:val="000000"/>
          <w:kern w:val="0"/>
          <w:sz w:val="32"/>
          <w:szCs w:val="32"/>
          <w:shd w:val="clear" w:color="auto" w:fill="FFFFFF"/>
          <w:lang w:val="zh-CN"/>
        </w:rPr>
        <w:t>（二）机构职能</w:t>
      </w:r>
    </w:p>
    <w:p w14:paraId="476721C5">
      <w:p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拟定全县宣传思想文化工作重大方针政策和事业产业发展总体规划，</w:t>
      </w:r>
      <w:r>
        <w:rPr>
          <w:rFonts w:hint="eastAsia" w:ascii="仿宋" w:hAnsi="仿宋" w:eastAsia="仿宋" w:cs="仿宋"/>
          <w:color w:val="000000"/>
          <w:sz w:val="32"/>
          <w:szCs w:val="32"/>
        </w:rPr>
        <w:t>统筹协调推进宣传思想文化领域法治建设，按照县委统一部署，协调宣传思想文化系统各部门、各单位之间的工作。统筹协调全县党的意识形态工作，贯彻落实</w:t>
      </w:r>
      <w:r>
        <w:rPr>
          <w:rFonts w:hint="eastAsia" w:ascii="仿宋" w:hAnsi="仿宋" w:eastAsia="仿宋" w:cs="仿宋"/>
          <w:color w:val="000000"/>
          <w:sz w:val="32"/>
          <w:szCs w:val="32"/>
          <w:lang w:eastAsia="zh-CN"/>
        </w:rPr>
        <w:t>党</w:t>
      </w:r>
      <w:r>
        <w:rPr>
          <w:rFonts w:hint="eastAsia" w:ascii="仿宋" w:hAnsi="仿宋" w:eastAsia="仿宋" w:cs="仿宋"/>
          <w:color w:val="000000"/>
          <w:sz w:val="32"/>
          <w:szCs w:val="32"/>
        </w:rPr>
        <w:t>中央、省委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市委</w:t>
      </w:r>
      <w:r>
        <w:rPr>
          <w:rFonts w:hint="eastAsia" w:ascii="仿宋" w:hAnsi="仿宋" w:eastAsia="仿宋" w:cs="仿宋"/>
          <w:color w:val="000000"/>
          <w:sz w:val="32"/>
          <w:szCs w:val="32"/>
          <w:lang w:eastAsia="zh-CN"/>
        </w:rPr>
        <w:t>和县委</w:t>
      </w:r>
      <w:r>
        <w:rPr>
          <w:rFonts w:hint="eastAsia" w:ascii="仿宋" w:hAnsi="仿宋" w:eastAsia="仿宋" w:cs="仿宋"/>
          <w:color w:val="000000"/>
          <w:sz w:val="32"/>
          <w:szCs w:val="32"/>
        </w:rPr>
        <w:t>关于意识形态工作的决策部署，组织协调意识形态工作责任制落实和日常监督检查，分析研判意识形态领域情况，配合巡视巡</w:t>
      </w:r>
      <w:r>
        <w:rPr>
          <w:rFonts w:hint="eastAsia" w:ascii="仿宋" w:hAnsi="仿宋" w:eastAsia="仿宋" w:cs="仿宋"/>
          <w:color w:val="000000"/>
          <w:sz w:val="32"/>
          <w:szCs w:val="32"/>
          <w:lang w:eastAsia="zh-CN"/>
        </w:rPr>
        <w:t>察</w:t>
      </w:r>
      <w:r>
        <w:rPr>
          <w:rFonts w:hint="eastAsia" w:ascii="仿宋" w:hAnsi="仿宋" w:eastAsia="仿宋" w:cs="仿宋"/>
          <w:color w:val="000000"/>
          <w:sz w:val="32"/>
          <w:szCs w:val="32"/>
        </w:rPr>
        <w:t>工作开展专项检查。统筹指导协调全县</w:t>
      </w:r>
      <w:r>
        <w:rPr>
          <w:rFonts w:hint="eastAsia" w:ascii="仿宋" w:hAnsi="仿宋" w:eastAsia="仿宋" w:cs="仿宋"/>
          <w:color w:val="000000"/>
          <w:sz w:val="32"/>
          <w:szCs w:val="32"/>
          <w:lang w:eastAsia="zh-CN"/>
        </w:rPr>
        <w:t>理论研究、</w:t>
      </w:r>
      <w:r>
        <w:rPr>
          <w:rFonts w:hint="eastAsia" w:ascii="仿宋" w:hAnsi="仿宋" w:eastAsia="仿宋" w:cs="仿宋"/>
          <w:color w:val="000000"/>
          <w:sz w:val="32"/>
          <w:szCs w:val="32"/>
        </w:rPr>
        <w:t>理论学习、理论宣传工作，指导推动哲学社会科学工作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统筹指导协调推动精神文化产品的创作和生产，协调组织中华传统文化和本地文化传承发展工作，指导协调推动群众文化建设。</w:t>
      </w:r>
      <w:r>
        <w:rPr>
          <w:rFonts w:hint="eastAsia" w:ascii="仿宋" w:hAnsi="仿宋" w:eastAsia="仿宋" w:cs="仿宋"/>
          <w:color w:val="000000"/>
          <w:sz w:val="32"/>
          <w:szCs w:val="32"/>
          <w:lang w:eastAsia="zh-CN"/>
        </w:rPr>
        <w:t>统筹协调组织开展新闻发布工作，承担县委新闻发布有关组织协调工作，负责县政府新闻发布组织实施工作。</w:t>
      </w:r>
    </w:p>
    <w:p w14:paraId="6D0CC3CC">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b/>
          <w:bCs/>
          <w:color w:val="000000"/>
          <w:kern w:val="0"/>
          <w:sz w:val="32"/>
          <w:szCs w:val="32"/>
          <w:shd w:val="clear" w:color="auto" w:fill="FFFFFF"/>
          <w:lang w:val="zh-CN" w:eastAsia="zh-CN"/>
        </w:rPr>
      </w:pPr>
      <w:r>
        <w:rPr>
          <w:rFonts w:hint="eastAsia" w:ascii="仿宋" w:hAnsi="仿宋" w:eastAsia="仿宋" w:cs="仿宋"/>
          <w:b/>
          <w:bCs/>
          <w:color w:val="000000"/>
          <w:kern w:val="0"/>
          <w:sz w:val="32"/>
          <w:szCs w:val="32"/>
          <w:shd w:val="clear" w:color="auto" w:fill="FFFFFF"/>
          <w:lang w:val="en-US" w:eastAsia="zh-CN"/>
        </w:rPr>
        <w:t xml:space="preserve">   （三）</w:t>
      </w:r>
      <w:r>
        <w:rPr>
          <w:rFonts w:hint="eastAsia" w:ascii="仿宋" w:hAnsi="仿宋" w:eastAsia="仿宋" w:cs="仿宋"/>
          <w:b/>
          <w:bCs/>
          <w:color w:val="000000"/>
          <w:kern w:val="0"/>
          <w:sz w:val="32"/>
          <w:szCs w:val="32"/>
          <w:shd w:val="clear" w:color="auto" w:fill="FFFFFF"/>
          <w:lang w:val="zh-CN" w:eastAsia="zh-CN"/>
        </w:rPr>
        <w:t>人员概况</w:t>
      </w:r>
    </w:p>
    <w:p w14:paraId="1FE32EB5">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sz w:val="32"/>
          <w:szCs w:val="32"/>
        </w:rPr>
      </w:pPr>
      <w:r>
        <w:rPr>
          <w:rFonts w:hint="eastAsia" w:ascii="仿宋" w:hAnsi="仿宋" w:eastAsia="仿宋" w:cs="仿宋"/>
          <w:sz w:val="32"/>
          <w:szCs w:val="32"/>
        </w:rPr>
        <w:t>宣传部总编制2</w:t>
      </w:r>
      <w:r>
        <w:rPr>
          <w:rFonts w:hint="eastAsia" w:ascii="仿宋" w:hAnsi="仿宋" w:eastAsia="仿宋" w:cs="仿宋"/>
          <w:sz w:val="32"/>
          <w:szCs w:val="32"/>
          <w:lang w:val="en-US" w:eastAsia="zh-CN"/>
        </w:rPr>
        <w:t>5</w:t>
      </w:r>
      <w:r>
        <w:rPr>
          <w:rFonts w:hint="eastAsia" w:ascii="仿宋" w:hAnsi="仿宋" w:eastAsia="仿宋" w:cs="仿宋"/>
          <w:sz w:val="32"/>
          <w:szCs w:val="32"/>
        </w:rPr>
        <w:t>名，其中：行政编制</w:t>
      </w:r>
      <w:r>
        <w:rPr>
          <w:rFonts w:hint="eastAsia" w:ascii="仿宋" w:hAnsi="仿宋" w:eastAsia="仿宋" w:cs="仿宋"/>
          <w:sz w:val="32"/>
          <w:szCs w:val="32"/>
          <w:lang w:val="en-US" w:eastAsia="zh-CN"/>
        </w:rPr>
        <w:t>9</w:t>
      </w:r>
      <w:r>
        <w:rPr>
          <w:rFonts w:hint="eastAsia" w:ascii="仿宋" w:hAnsi="仿宋" w:eastAsia="仿宋" w:cs="仿宋"/>
          <w:sz w:val="32"/>
          <w:szCs w:val="32"/>
        </w:rPr>
        <w:t>名，工勤编制2名，</w:t>
      </w:r>
      <w:r>
        <w:rPr>
          <w:rFonts w:hint="eastAsia" w:ascii="仿宋" w:hAnsi="仿宋" w:eastAsia="仿宋" w:cs="仿宋"/>
          <w:sz w:val="32"/>
          <w:szCs w:val="32"/>
          <w:lang w:eastAsia="zh-CN"/>
        </w:rPr>
        <w:t>参公</w:t>
      </w:r>
      <w:r>
        <w:rPr>
          <w:rFonts w:hint="eastAsia" w:ascii="仿宋" w:hAnsi="仿宋" w:eastAsia="仿宋" w:cs="仿宋"/>
          <w:sz w:val="32"/>
          <w:szCs w:val="32"/>
        </w:rPr>
        <w:t>编制</w:t>
      </w:r>
      <w:r>
        <w:rPr>
          <w:rFonts w:hint="eastAsia" w:ascii="仿宋" w:hAnsi="仿宋" w:eastAsia="仿宋" w:cs="仿宋"/>
          <w:sz w:val="32"/>
          <w:szCs w:val="32"/>
          <w:lang w:val="en-US" w:eastAsia="zh-CN"/>
        </w:rPr>
        <w:t>4名，</w:t>
      </w:r>
      <w:r>
        <w:rPr>
          <w:rFonts w:hint="eastAsia" w:ascii="仿宋" w:hAnsi="仿宋" w:eastAsia="仿宋" w:cs="仿宋"/>
          <w:sz w:val="32"/>
          <w:szCs w:val="32"/>
        </w:rPr>
        <w:t>事业编制</w:t>
      </w:r>
      <w:r>
        <w:rPr>
          <w:rFonts w:hint="eastAsia" w:ascii="仿宋" w:hAnsi="仿宋" w:eastAsia="仿宋" w:cs="仿宋"/>
          <w:sz w:val="32"/>
          <w:szCs w:val="32"/>
          <w:lang w:val="en-US" w:eastAsia="zh-CN"/>
        </w:rPr>
        <w:t>10</w:t>
      </w:r>
      <w:r>
        <w:rPr>
          <w:rFonts w:hint="eastAsia" w:ascii="仿宋" w:hAnsi="仿宋" w:eastAsia="仿宋" w:cs="仿宋"/>
          <w:sz w:val="32"/>
          <w:szCs w:val="32"/>
        </w:rPr>
        <w:t>名。在职人员总数2</w:t>
      </w:r>
      <w:r>
        <w:rPr>
          <w:rFonts w:hint="eastAsia" w:ascii="仿宋" w:hAnsi="仿宋" w:eastAsia="仿宋" w:cs="仿宋"/>
          <w:sz w:val="32"/>
          <w:szCs w:val="32"/>
          <w:lang w:val="en-US" w:eastAsia="zh-CN"/>
        </w:rPr>
        <w:t>3</w:t>
      </w:r>
      <w:r>
        <w:rPr>
          <w:rFonts w:hint="eastAsia" w:ascii="仿宋" w:hAnsi="仿宋" w:eastAsia="仿宋" w:cs="仿宋"/>
          <w:sz w:val="32"/>
          <w:szCs w:val="32"/>
        </w:rPr>
        <w:t>名，其中：行政1</w:t>
      </w:r>
      <w:r>
        <w:rPr>
          <w:rFonts w:hint="eastAsia" w:ascii="仿宋" w:hAnsi="仿宋" w:eastAsia="仿宋" w:cs="仿宋"/>
          <w:sz w:val="32"/>
          <w:szCs w:val="32"/>
          <w:lang w:val="en-US" w:eastAsia="zh-CN"/>
        </w:rPr>
        <w:t>0</w:t>
      </w:r>
      <w:r>
        <w:rPr>
          <w:rFonts w:hint="eastAsia" w:ascii="仿宋" w:hAnsi="仿宋" w:eastAsia="仿宋" w:cs="仿宋"/>
          <w:sz w:val="32"/>
          <w:szCs w:val="32"/>
        </w:rPr>
        <w:t>名，</w:t>
      </w:r>
      <w:r>
        <w:rPr>
          <w:rFonts w:hint="eastAsia" w:ascii="仿宋" w:hAnsi="仿宋" w:eastAsia="仿宋" w:cs="仿宋"/>
          <w:sz w:val="32"/>
          <w:szCs w:val="32"/>
          <w:lang w:eastAsia="zh-CN"/>
        </w:rPr>
        <w:t>参公</w:t>
      </w:r>
      <w:r>
        <w:rPr>
          <w:rFonts w:hint="eastAsia" w:ascii="仿宋" w:hAnsi="仿宋" w:eastAsia="仿宋" w:cs="仿宋"/>
          <w:sz w:val="32"/>
          <w:szCs w:val="32"/>
          <w:lang w:val="en-US" w:eastAsia="zh-CN"/>
        </w:rPr>
        <w:t>3名，</w:t>
      </w:r>
      <w:r>
        <w:rPr>
          <w:rFonts w:hint="eastAsia" w:ascii="仿宋" w:hAnsi="仿宋" w:eastAsia="仿宋" w:cs="仿宋"/>
          <w:sz w:val="32"/>
          <w:szCs w:val="32"/>
        </w:rPr>
        <w:t>事业</w:t>
      </w:r>
      <w:r>
        <w:rPr>
          <w:rFonts w:hint="eastAsia" w:ascii="仿宋" w:hAnsi="仿宋" w:eastAsia="仿宋" w:cs="仿宋"/>
          <w:sz w:val="32"/>
          <w:szCs w:val="32"/>
          <w:lang w:val="en-US" w:eastAsia="zh-CN"/>
        </w:rPr>
        <w:t>9</w:t>
      </w:r>
      <w:r>
        <w:rPr>
          <w:rFonts w:hint="eastAsia" w:ascii="仿宋" w:hAnsi="仿宋" w:eastAsia="仿宋" w:cs="仿宋"/>
          <w:sz w:val="32"/>
          <w:szCs w:val="32"/>
        </w:rPr>
        <w:t>名</w:t>
      </w:r>
      <w:r>
        <w:rPr>
          <w:rFonts w:hint="eastAsia" w:ascii="仿宋" w:hAnsi="仿宋" w:eastAsia="仿宋" w:cs="仿宋"/>
          <w:sz w:val="32"/>
          <w:szCs w:val="32"/>
          <w:lang w:eastAsia="zh-CN"/>
        </w:rPr>
        <w:t>，</w:t>
      </w:r>
      <w:r>
        <w:rPr>
          <w:rFonts w:hint="eastAsia" w:ascii="仿宋" w:hAnsi="仿宋" w:eastAsia="仿宋" w:cs="仿宋"/>
          <w:sz w:val="32"/>
          <w:szCs w:val="32"/>
        </w:rPr>
        <w:t>工勤1名，离休0名。</w:t>
      </w:r>
    </w:p>
    <w:p w14:paraId="4EA32495">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ind w:firstLine="643" w:firstLineChars="200"/>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lang w:eastAsia="zh-CN"/>
        </w:rPr>
        <w:t>二、</w:t>
      </w:r>
      <w:r>
        <w:rPr>
          <w:rFonts w:hint="eastAsia" w:ascii="仿宋" w:hAnsi="仿宋" w:eastAsia="仿宋" w:cs="仿宋"/>
          <w:b/>
          <w:bCs/>
          <w:color w:val="000000"/>
          <w:kern w:val="0"/>
          <w:sz w:val="32"/>
          <w:szCs w:val="32"/>
          <w:shd w:val="clear" w:color="auto" w:fill="FFFFFF"/>
        </w:rPr>
        <w:t>部门财政资金收支情况</w:t>
      </w:r>
    </w:p>
    <w:p w14:paraId="1EFC20D0">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14:paraId="5527FD76">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宣传部</w:t>
      </w:r>
      <w:r>
        <w:rPr>
          <w:rFonts w:hint="eastAsia" w:ascii="仿宋" w:hAnsi="仿宋" w:eastAsia="仿宋" w:cs="仿宋"/>
          <w:color w:val="000000"/>
          <w:kern w:val="0"/>
          <w:sz w:val="32"/>
          <w:szCs w:val="32"/>
          <w:shd w:val="clear" w:color="auto" w:fill="FFFFFF"/>
          <w:lang w:val="en-US" w:eastAsia="zh-CN"/>
        </w:rPr>
        <w:t xml:space="preserve">2021年财政拨款预算收入1168.32 万元，其中上级资金 0 万元，县级资金 </w:t>
      </w:r>
      <w:r>
        <w:rPr>
          <w:rFonts w:hint="eastAsia" w:ascii="仿宋" w:hAnsi="仿宋" w:eastAsia="仿宋" w:cs="宋体"/>
          <w:kern w:val="0"/>
          <w:sz w:val="32"/>
          <w:szCs w:val="32"/>
          <w:lang w:val="en-US" w:eastAsia="zh-CN"/>
        </w:rPr>
        <w:t>1168.32</w:t>
      </w:r>
      <w:r>
        <w:rPr>
          <w:rFonts w:hint="eastAsia" w:ascii="仿宋" w:hAnsi="仿宋" w:eastAsia="仿宋" w:cs="仿宋"/>
          <w:color w:val="000000"/>
          <w:kern w:val="0"/>
          <w:sz w:val="32"/>
          <w:szCs w:val="32"/>
          <w:shd w:val="clear" w:color="auto" w:fill="FFFFFF"/>
          <w:lang w:val="en-US" w:eastAsia="zh-CN"/>
        </w:rPr>
        <w:t xml:space="preserve"> 万元。</w:t>
      </w:r>
    </w:p>
    <w:p w14:paraId="6CA54EA2">
      <w:pPr>
        <w:numPr>
          <w:ilvl w:val="0"/>
          <w:numId w:val="1"/>
        </w:num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部门财政资金支出情况。</w:t>
      </w:r>
    </w:p>
    <w:p w14:paraId="5296AC10">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lang w:val="zh-CN"/>
        </w:rPr>
        <w:t>基本支出</w:t>
      </w:r>
      <w:r>
        <w:rPr>
          <w:rFonts w:hint="eastAsia" w:ascii="仿宋" w:hAnsi="仿宋" w:eastAsia="仿宋" w:cs="仿宋"/>
          <w:color w:val="000000"/>
          <w:kern w:val="0"/>
          <w:sz w:val="32"/>
          <w:szCs w:val="32"/>
          <w:shd w:val="clear" w:color="auto" w:fill="FFFFFF"/>
          <w:lang w:val="en-US" w:eastAsia="zh-CN"/>
        </w:rPr>
        <w:t>601.9万元，项目支出566.42万元，具体支出为：第一书记及驻村工作队相关待遇保障经费2.52万元，县级领导驻村帮扶工作经费10万元，脱贫攻坚精准扶贫档案经费0.5万元，全县舆情监测系统建设费用29万元，全省“文旅三会”期间对外宣传费16.56万元，彝历新年期间新媒体宣传费10万元，党史学习教育前期工作经费30万元，十四五规划精神文明专项规划编制费8万元，“中国峨边.北京宣传周”招商引资系列活动媒体宣传费15万元，“七一”专刊宣传费13.44万元， 强化提升党员干部理想信念教育210万元； 全媒体宣传矩阵运营效能提升 100万元；精神文明创建经费79.7万元； 创建扫黄打非正版软件费29.7万元，移风易俗工作经费12万元。</w:t>
      </w:r>
    </w:p>
    <w:p w14:paraId="4075A512">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三、部门整体预算绩效管理情况</w:t>
      </w:r>
    </w:p>
    <w:p w14:paraId="2154B339">
      <w:pPr>
        <w:numPr>
          <w:ilvl w:val="0"/>
          <w:numId w:val="2"/>
        </w:numPr>
        <w:pBdr>
          <w:top w:val="single" w:color="FFFFFF" w:sz="4" w:space="2"/>
          <w:left w:val="single" w:color="FFFFFF" w:sz="4" w:space="31"/>
          <w:bottom w:val="single" w:color="FFFFFF" w:sz="4" w:space="31"/>
          <w:right w:val="single" w:color="FFFFFF" w:sz="4" w:space="15"/>
        </w:pBdr>
        <w:snapToGrid w:val="0"/>
        <w:spacing w:line="560" w:lineRule="exact"/>
        <w:ind w:firstLine="643" w:firstLineChars="200"/>
        <w:rPr>
          <w:rFonts w:hint="eastAsia" w:ascii="仿宋" w:hAnsi="仿宋" w:eastAsia="仿宋" w:cs="仿宋"/>
          <w:b/>
          <w:bCs/>
          <w:color w:val="000000"/>
          <w:kern w:val="0"/>
          <w:sz w:val="32"/>
          <w:szCs w:val="32"/>
          <w:shd w:val="clear" w:color="auto" w:fill="FFFFFF"/>
          <w:lang w:val="zh-CN" w:eastAsia="zh-CN"/>
        </w:rPr>
      </w:pPr>
      <w:r>
        <w:rPr>
          <w:rFonts w:hint="eastAsia" w:ascii="仿宋" w:hAnsi="仿宋" w:eastAsia="仿宋" w:cs="仿宋"/>
          <w:b/>
          <w:bCs/>
          <w:color w:val="000000"/>
          <w:kern w:val="0"/>
          <w:sz w:val="32"/>
          <w:szCs w:val="32"/>
          <w:shd w:val="clear" w:color="auto" w:fill="FFFFFF"/>
          <w:lang w:val="zh-CN" w:eastAsia="zh-CN"/>
        </w:rPr>
        <w:t>部门预算管理</w:t>
      </w:r>
    </w:p>
    <w:p w14:paraId="5ABEBB5E">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1.部门管理</w:t>
      </w:r>
    </w:p>
    <w:p w14:paraId="7B6B0C22">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2021年宣传部根据历年单位工作需要以及人员经费进行了资金预算，并对除人员基本经费以外的资金依照其使用作用进行细化编制。还制定保运转的行政指标体系专项预算管理项目15个，确保2021年度工作顺利开展和完成。</w:t>
      </w:r>
    </w:p>
    <w:p w14:paraId="6B3F37AE">
      <w:pPr>
        <w:numPr>
          <w:ilvl w:val="0"/>
          <w:numId w:val="3"/>
        </w:num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资金执行</w:t>
      </w:r>
    </w:p>
    <w:p w14:paraId="06F66D86">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基本支出为601.9万元，主要是用于单位职工的工资薪金及各项保险缴费、福利和日常工作时的接待、办公支出，保障单位基本运转。</w:t>
      </w:r>
    </w:p>
    <w:p w14:paraId="09532F12">
      <w:p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项目支出为566.42万元，本单位专项预算管理项目为15个。主要用于单位</w:t>
      </w:r>
      <w:r>
        <w:rPr>
          <w:rFonts w:hint="eastAsia" w:ascii="仿宋" w:hAnsi="仿宋" w:eastAsia="仿宋" w:cs="仿宋"/>
          <w:color w:val="000000"/>
          <w:sz w:val="32"/>
          <w:szCs w:val="32"/>
        </w:rPr>
        <w:t>指导协调全县</w:t>
      </w:r>
      <w:r>
        <w:rPr>
          <w:rFonts w:hint="eastAsia" w:ascii="仿宋" w:hAnsi="仿宋" w:eastAsia="仿宋" w:cs="仿宋"/>
          <w:color w:val="000000"/>
          <w:sz w:val="32"/>
          <w:szCs w:val="32"/>
          <w:lang w:eastAsia="zh-CN"/>
        </w:rPr>
        <w:t>理论研究、</w:t>
      </w:r>
      <w:r>
        <w:rPr>
          <w:rFonts w:hint="eastAsia" w:ascii="仿宋" w:hAnsi="仿宋" w:eastAsia="仿宋" w:cs="仿宋"/>
          <w:color w:val="000000"/>
          <w:sz w:val="32"/>
          <w:szCs w:val="32"/>
        </w:rPr>
        <w:t>理论学习、理论宣传工作，指导推动哲学社会科学工作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统筹指导协调推动精神文化产品的创作和生产，协调组织中华传统文化和本地文化传承发展工作，指导协调推动群众文化建设。</w:t>
      </w:r>
      <w:r>
        <w:rPr>
          <w:rFonts w:hint="eastAsia" w:ascii="仿宋" w:hAnsi="仿宋" w:eastAsia="仿宋" w:cs="仿宋"/>
          <w:color w:val="000000"/>
          <w:sz w:val="32"/>
          <w:szCs w:val="32"/>
          <w:lang w:eastAsia="zh-CN"/>
        </w:rPr>
        <w:t>统筹协调组织开展新闻宣传工作，承担县委新闻发布有关组织协调工作，负责县政府新闻发布组织实施</w:t>
      </w:r>
      <w:r>
        <w:rPr>
          <w:rFonts w:hint="eastAsia" w:ascii="仿宋" w:hAnsi="仿宋" w:eastAsia="仿宋" w:cs="仿宋"/>
          <w:color w:val="000000"/>
          <w:kern w:val="0"/>
          <w:sz w:val="32"/>
          <w:szCs w:val="32"/>
          <w:shd w:val="clear" w:color="auto" w:fill="FFFFFF"/>
          <w:lang w:val="en-US" w:eastAsia="zh-CN"/>
        </w:rPr>
        <w:t>等工作的正常开展。</w:t>
      </w:r>
    </w:p>
    <w:p w14:paraId="51B45BC6">
      <w:p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3.资金完成</w:t>
      </w:r>
    </w:p>
    <w:p w14:paraId="1037DF9B">
      <w:p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宣传部2021年度全面完成县委政府规定的和市下达的各项工作任务，年初资金预算精细、明晰，资金使用、量入为出，资金用途与支出要求相匹配，有效提高资金的使用率、合理化。资金支出无违规、预警记录现象。</w:t>
      </w:r>
    </w:p>
    <w:p w14:paraId="412C7B59">
      <w:p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b/>
          <w:bCs/>
          <w:color w:val="000000"/>
          <w:kern w:val="0"/>
          <w:sz w:val="32"/>
          <w:szCs w:val="32"/>
          <w:shd w:val="clear" w:color="auto" w:fill="FFFFFF"/>
          <w:lang w:val="zh-CN"/>
        </w:rPr>
        <w:t>（二）项目预算管理。</w:t>
      </w:r>
    </w:p>
    <w:p w14:paraId="5666263A">
      <w:p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宣传部2021年项目支出为566.42万元，本单位专项预算管理项目为15个。</w:t>
      </w:r>
    </w:p>
    <w:p w14:paraId="48D6E86C">
      <w:pPr>
        <w:numPr>
          <w:ilvl w:val="0"/>
          <w:numId w:val="4"/>
        </w:num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color w:val="000000"/>
          <w:kern w:val="0"/>
          <w:sz w:val="32"/>
          <w:szCs w:val="32"/>
          <w:shd w:val="clear" w:color="auto" w:fill="FFFFFF"/>
          <w:lang w:val="en-US" w:eastAsia="zh-CN"/>
        </w:rPr>
        <w:t>强化提升党员干部理想信念教育210万元经费：</w:t>
      </w:r>
      <w:r>
        <w:rPr>
          <w:rFonts w:hint="eastAsia" w:ascii="仿宋" w:hAnsi="仿宋" w:eastAsia="仿宋" w:cs="仿宋"/>
          <w:kern w:val="0"/>
          <w:sz w:val="32"/>
          <w:szCs w:val="32"/>
          <w:lang w:val="en-US" w:eastAsia="zh-CN"/>
        </w:rPr>
        <w:t>强化提升党员干部理想信念是意识形态工作的重要组成部分，是持续为推动改革开放和建设社会主义现代化峨边提供思想保证、精神动力和智力支持的必然要求。</w:t>
      </w:r>
      <w:r>
        <w:rPr>
          <w:rFonts w:hint="eastAsia" w:ascii="仿宋" w:hAnsi="仿宋" w:eastAsia="仿宋" w:cs="仿宋"/>
          <w:sz w:val="32"/>
          <w:szCs w:val="32"/>
          <w:lang w:val="zh-CN"/>
        </w:rPr>
        <w:t>订阅</w:t>
      </w:r>
      <w:r>
        <w:rPr>
          <w:rFonts w:hint="eastAsia" w:ascii="仿宋" w:hAnsi="仿宋" w:eastAsia="仿宋" w:cs="仿宋"/>
          <w:sz w:val="32"/>
          <w:szCs w:val="32"/>
          <w:lang w:val="zh-CN" w:eastAsia="zh-CN"/>
        </w:rPr>
        <w:t>了《人民日报》</w:t>
      </w:r>
      <w:r>
        <w:rPr>
          <w:rFonts w:hint="eastAsia" w:ascii="仿宋" w:hAnsi="仿宋" w:eastAsia="仿宋" w:cs="仿宋"/>
          <w:sz w:val="32"/>
          <w:szCs w:val="32"/>
          <w:lang w:val="zh-CN"/>
        </w:rPr>
        <w:t>350份、四川日报917份、乐山日报1800份、求是</w:t>
      </w:r>
      <w:r>
        <w:rPr>
          <w:rFonts w:hint="eastAsia" w:ascii="仿宋" w:hAnsi="仿宋" w:eastAsia="仿宋" w:cs="仿宋"/>
          <w:sz w:val="32"/>
          <w:szCs w:val="32"/>
          <w:lang w:val="en-US" w:eastAsia="zh-CN"/>
        </w:rPr>
        <w:t>376</w:t>
      </w:r>
      <w:r>
        <w:rPr>
          <w:rFonts w:hint="eastAsia" w:ascii="仿宋" w:hAnsi="仿宋" w:eastAsia="仿宋" w:cs="仿宋"/>
          <w:sz w:val="32"/>
          <w:szCs w:val="32"/>
          <w:lang w:val="zh-CN"/>
        </w:rPr>
        <w:t>份、四川农村日报6</w:t>
      </w:r>
      <w:r>
        <w:rPr>
          <w:rFonts w:hint="eastAsia" w:ascii="仿宋" w:hAnsi="仿宋" w:eastAsia="仿宋" w:cs="仿宋"/>
          <w:sz w:val="32"/>
          <w:szCs w:val="32"/>
          <w:lang w:val="en-US" w:eastAsia="zh-CN"/>
        </w:rPr>
        <w:t>44</w:t>
      </w:r>
      <w:r>
        <w:rPr>
          <w:rFonts w:hint="eastAsia" w:ascii="仿宋" w:hAnsi="仿宋" w:eastAsia="仿宋" w:cs="仿宋"/>
          <w:sz w:val="32"/>
          <w:szCs w:val="32"/>
          <w:lang w:val="zh-CN"/>
        </w:rPr>
        <w:t>份、新华每日电讯240份、经济日报1</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0份、《光明日报》</w:t>
      </w:r>
      <w:r>
        <w:rPr>
          <w:rFonts w:hint="eastAsia" w:ascii="仿宋" w:hAnsi="仿宋" w:eastAsia="仿宋" w:cs="仿宋"/>
          <w:sz w:val="32"/>
          <w:szCs w:val="32"/>
          <w:lang w:val="en-US" w:eastAsia="zh-CN"/>
        </w:rPr>
        <w:t>85</w:t>
      </w:r>
      <w:r>
        <w:rPr>
          <w:rFonts w:hint="eastAsia" w:ascii="仿宋" w:hAnsi="仿宋" w:eastAsia="仿宋" w:cs="仿宋"/>
          <w:sz w:val="32"/>
          <w:szCs w:val="32"/>
          <w:lang w:val="zh-CN"/>
        </w:rPr>
        <w:t>份等；</w:t>
      </w:r>
      <w:r>
        <w:rPr>
          <w:rFonts w:hint="eastAsia" w:ascii="仿宋" w:hAnsi="仿宋" w:eastAsia="仿宋" w:cs="仿宋"/>
          <w:kern w:val="0"/>
          <w:sz w:val="32"/>
          <w:szCs w:val="32"/>
          <w:lang w:val="en-US" w:eastAsia="zh-CN"/>
        </w:rPr>
        <w:t>开展理论中心组学习、订阅习近平总书记系列重要讲话书籍等。</w:t>
      </w:r>
    </w:p>
    <w:p w14:paraId="52389FA1">
      <w:pPr>
        <w:numPr>
          <w:ilvl w:val="0"/>
          <w:numId w:val="4"/>
        </w:num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lang w:val="en-US" w:eastAsia="zh-CN"/>
        </w:rPr>
        <w:t>全媒体宣传矩阵运营效能提升 100万元经费：</w:t>
      </w:r>
      <w:r>
        <w:rPr>
          <w:rFonts w:hint="eastAsia" w:ascii="仿宋" w:hAnsi="仿宋" w:eastAsia="仿宋" w:cs="仿宋"/>
          <w:kern w:val="0"/>
          <w:sz w:val="32"/>
          <w:szCs w:val="32"/>
          <w:lang w:val="en-US" w:eastAsia="zh-CN"/>
        </w:rPr>
        <w:t>宣传工作是党的一项极端重要的工作</w:t>
      </w:r>
      <w:bookmarkStart w:id="0" w:name="_GoBack"/>
      <w:bookmarkEnd w:id="0"/>
      <w:r>
        <w:rPr>
          <w:rFonts w:hint="eastAsia" w:ascii="仿宋" w:hAnsi="仿宋" w:eastAsia="仿宋" w:cs="仿宋"/>
          <w:kern w:val="0"/>
          <w:sz w:val="32"/>
          <w:szCs w:val="32"/>
          <w:lang w:val="en-US" w:eastAsia="zh-CN"/>
        </w:rPr>
        <w:t>，是坚持党的政治路线、加强党的政治建设、加强党的思想政治领导、巩固党的群众基础和执政基础的重要方式，是为实现党的主张和奋斗目标动员组织党员、干部和群众所进行的理论武装、舆论引导、思想教育、文化建设、文明培育等工作和活动。与中央、省级、市级主流媒体签订媒体战略合作协议（合同），对峨边县委、县政府重要工作、重大活动、经济社会发展成效等开展对内对外宣传。充分发挥各媒体平台优势，通过报刊、网络宣传推广峨边优美的自然生态、独具特色的民俗文化以及经济社会发展成就，扩大峨边的知名度、美誉度，展现峨边人民全面实施乡村振兴的良好精神风貌，营造良好发展舆论氛围，推动峨边全域旅游及经济社会发展，完成宣传报道稿件300多篇。</w:t>
      </w:r>
    </w:p>
    <w:p w14:paraId="7DB46BC2">
      <w:pPr>
        <w:numPr>
          <w:ilvl w:val="0"/>
          <w:numId w:val="4"/>
        </w:num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kern w:val="0"/>
          <w:sz w:val="32"/>
          <w:szCs w:val="32"/>
          <w:shd w:val="clear" w:color="auto" w:fill="FFFFFF"/>
          <w:lang w:val="en-US" w:eastAsia="zh-CN"/>
        </w:rPr>
        <w:t>精神文明创建经费80万元经费：</w:t>
      </w:r>
      <w:r>
        <w:rPr>
          <w:rFonts w:hint="eastAsia" w:ascii="仿宋" w:hAnsi="仿宋" w:eastAsia="仿宋" w:cs="仿宋"/>
          <w:kern w:val="0"/>
          <w:sz w:val="32"/>
          <w:szCs w:val="32"/>
          <w:lang w:val="en-US" w:eastAsia="zh-CN"/>
        </w:rPr>
        <w:t>社会主义精神文明建设是新时代社会主义现代化建设的重要组成部分，是持续为推动改革开放和建设社会主义现代化峨边提供思想保证、精神动力和智力支持的必然要求。开展四川好人、乐山好人选树表扬，峨边人物选树慰问、后勤保障等。推进新时代文明实践工作，建立健全文明实践中心制度，打造样板实践所2个、样板实践站5个，发挥好志愿服务队伍作用。开展思想道德建设工作，打造文明校园、文明社区。</w:t>
      </w:r>
    </w:p>
    <w:p w14:paraId="2F905129">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ind w:firstLine="640"/>
        <w:rPr>
          <w:rFonts w:hint="eastAsia" w:ascii="仿宋" w:hAnsi="仿宋" w:eastAsia="仿宋" w:cs="仿宋"/>
          <w:color w:val="000000"/>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color w:val="000000"/>
          <w:kern w:val="0"/>
          <w:sz w:val="32"/>
          <w:szCs w:val="32"/>
          <w:shd w:val="clear" w:color="auto" w:fill="FFFFFF"/>
          <w:lang w:val="en-US" w:eastAsia="zh-CN"/>
        </w:rPr>
        <w:t>创建扫黄打非正版软件费30万元经费：</w:t>
      </w:r>
      <w:r>
        <w:rPr>
          <w:rFonts w:hint="eastAsia" w:ascii="仿宋" w:hAnsi="仿宋" w:eastAsia="仿宋" w:cs="仿宋"/>
          <w:b w:val="0"/>
          <w:color w:val="000000"/>
          <w:kern w:val="2"/>
          <w:sz w:val="32"/>
          <w:szCs w:val="32"/>
          <w:lang w:val="en-US" w:eastAsia="zh-CN"/>
        </w:rPr>
        <w:t>根据国家版权局《关于贯彻落实＜政府机关使用正版软件管理办法＞的实施意见》，</w:t>
      </w:r>
      <w:r>
        <w:rPr>
          <w:rFonts w:hint="eastAsia" w:ascii="仿宋" w:hAnsi="仿宋" w:eastAsia="仿宋" w:cs="仿宋"/>
          <w:sz w:val="32"/>
          <w:szCs w:val="32"/>
          <w:lang w:val="en-US" w:eastAsia="zh-CN"/>
        </w:rPr>
        <w:t>省、市版权局推进使用正版软件的文件精神，</w:t>
      </w:r>
      <w:r>
        <w:rPr>
          <w:rFonts w:hint="eastAsia" w:ascii="仿宋" w:hAnsi="仿宋" w:eastAsia="仿宋" w:cs="仿宋"/>
          <w:color w:val="000000"/>
          <w:sz w:val="32"/>
          <w:szCs w:val="32"/>
          <w:lang w:val="en-US" w:eastAsia="zh-CN"/>
        </w:rPr>
        <w:t>实现我县党政机关办公软件正版化，切实解决全县办公软件盗版问题，达到未来信息安全、自主可控项目的建设要求</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CN"/>
        </w:rPr>
        <w:t>进一步树立党政机关良好形象，营造创新创造法治环境，推动国产软件发展，保障国家信息总体安全</w:t>
      </w:r>
      <w:r>
        <w:rPr>
          <w:rFonts w:hint="eastAsia" w:ascii="仿宋" w:hAnsi="仿宋" w:eastAsia="仿宋" w:cs="仿宋"/>
          <w:sz w:val="32"/>
          <w:szCs w:val="32"/>
        </w:rPr>
        <w:t>。</w:t>
      </w:r>
      <w:r>
        <w:rPr>
          <w:rFonts w:hint="eastAsia" w:ascii="仿宋" w:hAnsi="仿宋" w:eastAsia="仿宋" w:cs="仿宋"/>
          <w:sz w:val="32"/>
          <w:szCs w:val="32"/>
          <w:lang w:eastAsia="zh-CN"/>
        </w:rPr>
        <w:t>为</w:t>
      </w:r>
      <w:r>
        <w:rPr>
          <w:rFonts w:hint="eastAsia" w:ascii="仿宋" w:hAnsi="仿宋" w:eastAsia="仿宋" w:cs="仿宋"/>
          <w:color w:val="000000"/>
          <w:sz w:val="32"/>
          <w:szCs w:val="32"/>
          <w:lang w:val="en-US" w:eastAsia="zh-CN"/>
        </w:rPr>
        <w:t>全县党政机关办公软件正版化授权书为1年。</w:t>
      </w:r>
    </w:p>
    <w:p w14:paraId="1907F982">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kern w:val="0"/>
          <w:sz w:val="32"/>
          <w:szCs w:val="32"/>
          <w:shd w:val="clear" w:color="auto" w:fill="FFFFFF"/>
          <w:lang w:val="en-US" w:eastAsia="zh-CN"/>
        </w:rPr>
        <w:t>全省“文旅三会”期间对外宣传、“中国峨边.北京宣传周”招商引资系列活动媒体宣传、“七一”专刊宣传、彝历新年期间新媒体宣传等项目</w:t>
      </w:r>
      <w:r>
        <w:rPr>
          <w:rFonts w:hint="eastAsia" w:ascii="仿宋" w:hAnsi="仿宋" w:eastAsia="仿宋" w:cs="仿宋"/>
          <w:kern w:val="0"/>
          <w:sz w:val="32"/>
          <w:szCs w:val="32"/>
          <w:lang w:val="en-US" w:eastAsia="zh-CN"/>
        </w:rPr>
        <w:t>对峨边县委县政府重要工作、重大活动、经济社会发展成效等开展对外宣传。充分发挥各媒体平台优势，展现峨边人民全面实施乡村振兴的良好精神风貌，营造良好发展舆论氛围。</w:t>
      </w:r>
    </w:p>
    <w:p w14:paraId="549B9F89">
      <w:pPr>
        <w:numPr>
          <w:ilvl w:val="0"/>
          <w:numId w:val="5"/>
        </w:numPr>
        <w:pBdr>
          <w:top w:val="single" w:color="FFFFFF" w:sz="4" w:space="2"/>
          <w:left w:val="single" w:color="FFFFFF" w:sz="4" w:space="31"/>
          <w:bottom w:val="single" w:color="FFFFFF" w:sz="4" w:space="31"/>
          <w:right w:val="single" w:color="FFFFFF" w:sz="4" w:space="15"/>
        </w:pBdr>
        <w:snapToGrid w:val="0"/>
        <w:spacing w:line="56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color w:val="000000"/>
          <w:kern w:val="0"/>
          <w:sz w:val="32"/>
          <w:szCs w:val="32"/>
          <w:shd w:val="clear" w:color="auto" w:fill="FFFFFF"/>
          <w:lang w:val="zh-CN"/>
        </w:rPr>
        <w:t>结果应用情况。</w:t>
      </w:r>
    </w:p>
    <w:p w14:paraId="7AB8C306">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为提高资金使用效率防范风险，严格执行财经纪律，量入为出，收支平衡，科学研判。进行各风险点排查，对各风险点进行防控，制定相关制度，确保资金的安全、高效使用。</w:t>
      </w:r>
      <w:r>
        <w:rPr>
          <w:rFonts w:hint="eastAsia" w:ascii="仿宋" w:hAnsi="仿宋" w:eastAsia="仿宋" w:cs="仿宋"/>
          <w:b w:val="0"/>
          <w:bCs w:val="0"/>
          <w:sz w:val="32"/>
          <w:szCs w:val="32"/>
          <w:lang w:val="en-US" w:eastAsia="zh-CN"/>
        </w:rPr>
        <w:t>基本支出按预算完成，项目完成了100%。</w:t>
      </w:r>
      <w:r>
        <w:rPr>
          <w:rFonts w:hint="eastAsia" w:ascii="仿宋" w:hAnsi="仿宋" w:eastAsia="仿宋" w:cs="仿宋"/>
          <w:color w:val="000000"/>
          <w:kern w:val="0"/>
          <w:sz w:val="32"/>
          <w:szCs w:val="32"/>
          <w:shd w:val="clear" w:color="auto" w:fill="FFFFFF"/>
          <w:lang w:val="en-US" w:eastAsia="zh-CN"/>
        </w:rPr>
        <w:t>按时在峨边门户网上进行了公开。</w:t>
      </w:r>
    </w:p>
    <w:p w14:paraId="7A7C0B7F">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b/>
          <w:bCs/>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b/>
          <w:bCs/>
          <w:color w:val="000000"/>
          <w:kern w:val="0"/>
          <w:sz w:val="32"/>
          <w:szCs w:val="32"/>
          <w:shd w:val="clear" w:color="auto" w:fill="FFFFFF"/>
          <w:lang w:val="en-US" w:eastAsia="zh-CN"/>
        </w:rPr>
        <w:t xml:space="preserve"> </w:t>
      </w:r>
      <w:r>
        <w:rPr>
          <w:rFonts w:hint="eastAsia" w:ascii="仿宋" w:hAnsi="仿宋" w:eastAsia="仿宋" w:cs="仿宋"/>
          <w:b/>
          <w:bCs/>
          <w:color w:val="000000"/>
          <w:kern w:val="0"/>
          <w:sz w:val="32"/>
          <w:szCs w:val="32"/>
          <w:shd w:val="clear" w:color="auto" w:fill="FFFFFF"/>
        </w:rPr>
        <w:t>四、评价结论及建议</w:t>
      </w:r>
    </w:p>
    <w:p w14:paraId="3EE36C9B">
      <w:pPr>
        <w:numPr>
          <w:ilvl w:val="0"/>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en-US" w:eastAsia="zh-CN"/>
        </w:rPr>
        <w:t xml:space="preserve">     </w:t>
      </w:r>
      <w:r>
        <w:rPr>
          <w:rFonts w:hint="eastAsia" w:ascii="仿宋" w:hAnsi="仿宋" w:eastAsia="仿宋" w:cs="仿宋"/>
          <w:b/>
          <w:bCs/>
          <w:color w:val="000000"/>
          <w:kern w:val="0"/>
          <w:sz w:val="32"/>
          <w:szCs w:val="32"/>
          <w:shd w:val="clear" w:color="auto" w:fill="FFFFFF"/>
          <w:lang w:val="zh-CN"/>
        </w:rPr>
        <w:t>（一）评价结论。</w:t>
      </w:r>
    </w:p>
    <w:p w14:paraId="49BB2ED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根据《峨边彝族自治县财政局 关于开展20</w:t>
      </w:r>
      <w:r>
        <w:rPr>
          <w:rFonts w:hint="eastAsia" w:ascii="仿宋" w:hAnsi="仿宋" w:eastAsia="仿宋" w:cs="仿宋"/>
          <w:color w:val="000000"/>
          <w:kern w:val="0"/>
          <w:sz w:val="32"/>
          <w:szCs w:val="32"/>
          <w:shd w:val="clear" w:color="auto" w:fill="FFFFFF"/>
          <w:lang w:val="en-US" w:eastAsia="zh-CN"/>
        </w:rPr>
        <w:t>22</w:t>
      </w:r>
      <w:r>
        <w:rPr>
          <w:rFonts w:hint="eastAsia" w:ascii="仿宋" w:hAnsi="仿宋" w:eastAsia="仿宋" w:cs="仿宋"/>
          <w:color w:val="000000"/>
          <w:kern w:val="0"/>
          <w:sz w:val="32"/>
          <w:szCs w:val="32"/>
          <w:shd w:val="clear" w:color="auto" w:fill="FFFFFF"/>
          <w:lang w:val="zh-CN"/>
        </w:rPr>
        <w:t>年财政绩效评价工作的通知》文件精神，宣传部</w:t>
      </w:r>
      <w:r>
        <w:rPr>
          <w:rFonts w:hint="eastAsia" w:ascii="仿宋" w:hAnsi="仿宋" w:eastAsia="仿宋" w:cs="仿宋"/>
          <w:color w:val="000000"/>
          <w:kern w:val="0"/>
          <w:sz w:val="32"/>
          <w:szCs w:val="32"/>
          <w:shd w:val="clear" w:color="auto" w:fill="FFFFFF"/>
          <w:lang w:val="en-US" w:eastAsia="zh-CN"/>
        </w:rPr>
        <w:t>认真组织开展了部门整体支出绩效评价工作，绩效评价</w:t>
      </w:r>
      <w:r>
        <w:rPr>
          <w:rFonts w:hint="eastAsia" w:ascii="仿宋" w:hAnsi="仿宋" w:eastAsia="仿宋" w:cs="仿宋"/>
          <w:color w:val="000000"/>
          <w:kern w:val="0"/>
          <w:sz w:val="32"/>
          <w:szCs w:val="32"/>
          <w:shd w:val="clear" w:color="auto" w:fill="FFFFFF"/>
          <w:lang w:val="zh-CN"/>
        </w:rPr>
        <w:t>得分：</w:t>
      </w:r>
      <w:r>
        <w:rPr>
          <w:rFonts w:hint="eastAsia" w:ascii="仿宋" w:hAnsi="仿宋" w:eastAsia="仿宋" w:cs="仿宋"/>
          <w:color w:val="000000"/>
          <w:kern w:val="0"/>
          <w:sz w:val="32"/>
          <w:szCs w:val="32"/>
          <w:shd w:val="clear" w:color="auto" w:fill="FFFFFF"/>
          <w:lang w:val="en-US" w:eastAsia="zh-CN"/>
        </w:rPr>
        <w:t>97</w:t>
      </w:r>
      <w:r>
        <w:rPr>
          <w:rFonts w:hint="eastAsia" w:ascii="仿宋" w:hAnsi="仿宋" w:eastAsia="仿宋" w:cs="仿宋"/>
          <w:color w:val="000000"/>
          <w:kern w:val="0"/>
          <w:sz w:val="32"/>
          <w:szCs w:val="32"/>
          <w:shd w:val="clear" w:color="auto" w:fill="FFFFFF"/>
          <w:lang w:val="zh-CN"/>
        </w:rPr>
        <w:t>分。</w:t>
      </w:r>
    </w:p>
    <w:p w14:paraId="13A5C94D">
      <w:pPr>
        <w:widowControl/>
        <w:adjustRightInd w:val="0"/>
        <w:snapToGrid w:val="0"/>
        <w:spacing w:line="580" w:lineRule="exact"/>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b/>
          <w:bCs/>
          <w:color w:val="000000"/>
          <w:kern w:val="0"/>
          <w:sz w:val="32"/>
          <w:szCs w:val="32"/>
          <w:shd w:val="clear" w:color="auto" w:fill="FFFFFF"/>
          <w:lang w:val="zh-CN"/>
        </w:rPr>
        <w:t>（二）存在问题。</w:t>
      </w:r>
    </w:p>
    <w:p w14:paraId="7DFAB5BD">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lang w:val="zh-CN"/>
        </w:rPr>
        <w:t>无存在问题。</w:t>
      </w:r>
    </w:p>
    <w:p w14:paraId="400BCBA4">
      <w:pPr>
        <w:widowControl/>
        <w:numPr>
          <w:ilvl w:val="0"/>
          <w:numId w:val="0"/>
        </w:numPr>
        <w:adjustRightInd w:val="0"/>
        <w:snapToGrid w:val="0"/>
        <w:spacing w:line="580" w:lineRule="exact"/>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b/>
          <w:bCs/>
          <w:color w:val="000000"/>
          <w:kern w:val="0"/>
          <w:sz w:val="32"/>
          <w:szCs w:val="32"/>
          <w:shd w:val="clear" w:color="auto" w:fill="FFFFFF"/>
          <w:lang w:val="en-US" w:eastAsia="zh-CN"/>
        </w:rPr>
        <w:t>三）</w:t>
      </w:r>
      <w:r>
        <w:rPr>
          <w:rFonts w:hint="eastAsia" w:ascii="仿宋" w:hAnsi="仿宋" w:eastAsia="仿宋" w:cs="仿宋"/>
          <w:b/>
          <w:bCs/>
          <w:color w:val="000000"/>
          <w:kern w:val="0"/>
          <w:sz w:val="32"/>
          <w:szCs w:val="32"/>
          <w:shd w:val="clear" w:color="auto" w:fill="FFFFFF"/>
          <w:lang w:val="zh-CN"/>
        </w:rPr>
        <w:t>改进建议。</w:t>
      </w:r>
    </w:p>
    <w:p w14:paraId="5BB3EF9E">
      <w:pPr>
        <w:widowControl/>
        <w:numPr>
          <w:ilvl w:val="0"/>
          <w:numId w:val="0"/>
        </w:numPr>
        <w:adjustRightInd w:val="0"/>
        <w:snapToGrid w:val="0"/>
        <w:spacing w:line="580" w:lineRule="exact"/>
        <w:contextualSpacing/>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sz w:val="32"/>
          <w:szCs w:val="32"/>
          <w:lang w:val="en-US" w:eastAsia="zh-CN"/>
        </w:rPr>
        <w:t>所有</w:t>
      </w:r>
      <w:r>
        <w:rPr>
          <w:rFonts w:hint="eastAsia" w:ascii="仿宋" w:hAnsi="仿宋" w:eastAsia="仿宋" w:cs="仿宋"/>
          <w:sz w:val="32"/>
          <w:szCs w:val="32"/>
        </w:rPr>
        <w:t>经费</w:t>
      </w:r>
      <w:r>
        <w:rPr>
          <w:rFonts w:hint="eastAsia" w:ascii="仿宋" w:hAnsi="仿宋" w:eastAsia="仿宋" w:cs="仿宋"/>
          <w:sz w:val="32"/>
          <w:szCs w:val="32"/>
          <w:lang w:eastAsia="zh-CN"/>
        </w:rPr>
        <w:t>支出均</w:t>
      </w:r>
      <w:r>
        <w:rPr>
          <w:rFonts w:hint="eastAsia" w:ascii="仿宋" w:hAnsi="仿宋" w:eastAsia="仿宋" w:cs="仿宋"/>
          <w:sz w:val="32"/>
          <w:szCs w:val="32"/>
        </w:rPr>
        <w:t>列入年度</w:t>
      </w:r>
      <w:r>
        <w:rPr>
          <w:rFonts w:hint="eastAsia" w:ascii="仿宋" w:hAnsi="仿宋" w:eastAsia="仿宋" w:cs="仿宋"/>
          <w:sz w:val="32"/>
          <w:szCs w:val="32"/>
          <w:lang w:eastAsia="zh-CN"/>
        </w:rPr>
        <w:t>部门</w:t>
      </w:r>
      <w:r>
        <w:rPr>
          <w:rFonts w:hint="eastAsia" w:ascii="仿宋" w:hAnsi="仿宋" w:eastAsia="仿宋" w:cs="仿宋"/>
          <w:sz w:val="32"/>
          <w:szCs w:val="32"/>
        </w:rPr>
        <w:t>预算，</w:t>
      </w:r>
      <w:r>
        <w:rPr>
          <w:rFonts w:hint="eastAsia" w:ascii="仿宋" w:hAnsi="仿宋" w:eastAsia="仿宋" w:cs="仿宋"/>
          <w:kern w:val="0"/>
          <w:sz w:val="32"/>
          <w:szCs w:val="32"/>
        </w:rPr>
        <w:t>保障</w:t>
      </w:r>
      <w:r>
        <w:rPr>
          <w:rFonts w:hint="eastAsia" w:ascii="仿宋" w:hAnsi="仿宋" w:eastAsia="仿宋" w:cs="仿宋"/>
          <w:kern w:val="0"/>
          <w:sz w:val="32"/>
          <w:szCs w:val="32"/>
          <w:lang w:eastAsia="zh-CN"/>
        </w:rPr>
        <w:t>部门</w:t>
      </w:r>
      <w:r>
        <w:rPr>
          <w:rFonts w:hint="eastAsia" w:ascii="仿宋" w:hAnsi="仿宋" w:eastAsia="仿宋" w:cs="仿宋"/>
          <w:kern w:val="0"/>
          <w:sz w:val="32"/>
          <w:szCs w:val="32"/>
        </w:rPr>
        <w:t>机构</w:t>
      </w:r>
      <w:r>
        <w:rPr>
          <w:rFonts w:hint="eastAsia" w:ascii="仿宋" w:hAnsi="仿宋" w:eastAsia="仿宋" w:cs="仿宋"/>
          <w:kern w:val="0"/>
          <w:sz w:val="32"/>
          <w:szCs w:val="32"/>
          <w:lang w:eastAsia="zh-CN"/>
        </w:rPr>
        <w:t>日常工作</w:t>
      </w:r>
      <w:r>
        <w:rPr>
          <w:rFonts w:hint="eastAsia" w:ascii="仿宋" w:hAnsi="仿宋" w:eastAsia="仿宋" w:cs="仿宋"/>
          <w:kern w:val="0"/>
          <w:sz w:val="32"/>
          <w:szCs w:val="32"/>
        </w:rPr>
        <w:t>正常运转</w:t>
      </w:r>
      <w:r>
        <w:rPr>
          <w:rFonts w:hint="eastAsia" w:ascii="仿宋" w:hAnsi="仿宋" w:eastAsia="仿宋" w:cs="仿宋"/>
          <w:sz w:val="32"/>
          <w:szCs w:val="32"/>
        </w:rPr>
        <w:t>，</w:t>
      </w:r>
      <w:r>
        <w:rPr>
          <w:rFonts w:hint="eastAsia" w:ascii="仿宋" w:hAnsi="仿宋" w:eastAsia="仿宋" w:cs="仿宋"/>
          <w:sz w:val="32"/>
          <w:szCs w:val="32"/>
          <w:lang w:eastAsia="zh-CN"/>
        </w:rPr>
        <w:t>保质保量</w:t>
      </w:r>
      <w:r>
        <w:rPr>
          <w:rFonts w:hint="eastAsia" w:ascii="仿宋" w:hAnsi="仿宋" w:eastAsia="仿宋" w:cs="仿宋"/>
          <w:color w:val="000000"/>
          <w:kern w:val="0"/>
          <w:sz w:val="32"/>
          <w:szCs w:val="32"/>
        </w:rPr>
        <w:t>完成特定的工作任务</w:t>
      </w:r>
      <w:r>
        <w:rPr>
          <w:rFonts w:hint="eastAsia" w:ascii="仿宋" w:hAnsi="仿宋" w:eastAsia="仿宋" w:cs="仿宋"/>
          <w:color w:val="000000"/>
          <w:kern w:val="0"/>
          <w:sz w:val="32"/>
          <w:szCs w:val="32"/>
          <w:lang w:eastAsia="zh-CN"/>
        </w:rPr>
        <w:t>，为全县经济社会发展营造良好的思想舆论氛围。</w:t>
      </w:r>
    </w:p>
    <w:p w14:paraId="5A0523FD">
      <w:pPr>
        <w:widowControl/>
        <w:numPr>
          <w:ilvl w:val="0"/>
          <w:numId w:val="0"/>
        </w:numPr>
        <w:adjustRightInd w:val="0"/>
        <w:snapToGrid w:val="0"/>
        <w:spacing w:line="580" w:lineRule="exact"/>
        <w:contextualSpacing/>
        <w:jc w:val="left"/>
        <w:rPr>
          <w:rFonts w:hint="eastAsia" w:ascii="仿宋" w:hAnsi="仿宋" w:eastAsia="仿宋" w:cs="仿宋"/>
          <w:color w:val="000000"/>
          <w:kern w:val="0"/>
          <w:sz w:val="32"/>
          <w:szCs w:val="32"/>
          <w:lang w:eastAsia="zh-CN"/>
        </w:rPr>
      </w:pPr>
    </w:p>
    <w:p w14:paraId="401CF335">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r>
        <w:rPr>
          <w:rFonts w:hint="eastAsia" w:ascii="仿宋" w:hAnsi="仿宋" w:eastAsia="仿宋" w:cs="仿宋"/>
          <w:color w:val="000000"/>
          <w:kern w:val="0"/>
          <w:sz w:val="32"/>
          <w:szCs w:val="32"/>
          <w:lang w:val="en-US" w:eastAsia="zh-CN"/>
        </w:rPr>
        <w:t xml:space="preserve">                   </w:t>
      </w:r>
      <w:r>
        <w:rPr>
          <w:rFonts w:hint="eastAsia" w:ascii="仿宋_GB2312" w:hAnsi="宋体" w:cs="宋体"/>
          <w:color w:val="000000"/>
          <w:kern w:val="0"/>
          <w:szCs w:val="32"/>
          <w:shd w:val="clear" w:color="auto" w:fill="FFFFFF"/>
          <w:lang w:val="en-US" w:eastAsia="zh-CN"/>
        </w:rPr>
        <w:t xml:space="preserve"> 中共峨边彝族自治县委宣传部</w:t>
      </w:r>
    </w:p>
    <w:p w14:paraId="2AC0F1F1">
      <w:pPr>
        <w:widowControl/>
        <w:numPr>
          <w:ilvl w:val="0"/>
          <w:numId w:val="0"/>
        </w:numPr>
        <w:adjustRightInd w:val="0"/>
        <w:snapToGrid w:val="0"/>
        <w:spacing w:line="580" w:lineRule="exact"/>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2022年 7月 21 日</w:t>
      </w:r>
    </w:p>
    <w:p w14:paraId="4F167BC4">
      <w:pPr>
        <w:widowControl/>
        <w:numPr>
          <w:ilvl w:val="0"/>
          <w:numId w:val="0"/>
        </w:numPr>
        <w:adjustRightInd w:val="0"/>
        <w:snapToGrid w:val="0"/>
        <w:spacing w:line="580" w:lineRule="exact"/>
        <w:contextualSpacing/>
        <w:jc w:val="left"/>
        <w:rPr>
          <w:rFonts w:hint="eastAsia" w:ascii="仿宋" w:hAnsi="仿宋" w:eastAsia="仿宋" w:cs="仿宋"/>
          <w:color w:val="000000"/>
          <w:kern w:val="0"/>
          <w:sz w:val="32"/>
          <w:szCs w:val="32"/>
          <w:lang w:val="en-US" w:eastAsia="zh-CN"/>
        </w:rPr>
      </w:pPr>
    </w:p>
    <w:sectPr>
      <w:headerReference r:id="rId3" w:type="default"/>
      <w:footerReference r:id="rId4" w:type="even"/>
      <w:pgSz w:w="11906" w:h="16838"/>
      <w:pgMar w:top="907" w:right="1361" w:bottom="851" w:left="1361" w:header="851" w:footer="992" w:gutter="0"/>
      <w:pgNumType w:fmt="numberInDash" w:start="12"/>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484B5">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392E6710">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CD52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D7CD57"/>
    <w:multiLevelType w:val="singleLevel"/>
    <w:tmpl w:val="62D7CD57"/>
    <w:lvl w:ilvl="0" w:tentative="0">
      <w:start w:val="2"/>
      <w:numFmt w:val="chineseCounting"/>
      <w:suff w:val="nothing"/>
      <w:lvlText w:val="（%1）"/>
      <w:lvlJc w:val="left"/>
    </w:lvl>
  </w:abstractNum>
  <w:abstractNum w:abstractNumId="1">
    <w:nsid w:val="62D8B46B"/>
    <w:multiLevelType w:val="singleLevel"/>
    <w:tmpl w:val="62D8B46B"/>
    <w:lvl w:ilvl="0" w:tentative="0">
      <w:start w:val="1"/>
      <w:numFmt w:val="chineseCounting"/>
      <w:suff w:val="nothing"/>
      <w:lvlText w:val="（%1）"/>
      <w:lvlJc w:val="left"/>
    </w:lvl>
  </w:abstractNum>
  <w:abstractNum w:abstractNumId="2">
    <w:nsid w:val="62D8B554"/>
    <w:multiLevelType w:val="singleLevel"/>
    <w:tmpl w:val="62D8B554"/>
    <w:lvl w:ilvl="0" w:tentative="0">
      <w:start w:val="2"/>
      <w:numFmt w:val="decimal"/>
      <w:suff w:val="nothing"/>
      <w:lvlText w:val="%1."/>
      <w:lvlJc w:val="left"/>
    </w:lvl>
  </w:abstractNum>
  <w:abstractNum w:abstractNumId="3">
    <w:nsid w:val="62D8BB7A"/>
    <w:multiLevelType w:val="singleLevel"/>
    <w:tmpl w:val="62D8BB7A"/>
    <w:lvl w:ilvl="0" w:tentative="0">
      <w:start w:val="1"/>
      <w:numFmt w:val="decimal"/>
      <w:suff w:val="nothing"/>
      <w:lvlText w:val="%1."/>
      <w:lvlJc w:val="left"/>
    </w:lvl>
  </w:abstractNum>
  <w:abstractNum w:abstractNumId="4">
    <w:nsid w:val="62D8C77C"/>
    <w:multiLevelType w:val="singleLevel"/>
    <w:tmpl w:val="62D8C77C"/>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C47F8"/>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094176"/>
    <w:rsid w:val="03946B2A"/>
    <w:rsid w:val="048447B6"/>
    <w:rsid w:val="054F0580"/>
    <w:rsid w:val="088A1C90"/>
    <w:rsid w:val="0CD4052C"/>
    <w:rsid w:val="0D7A1AA8"/>
    <w:rsid w:val="12445622"/>
    <w:rsid w:val="12E4401F"/>
    <w:rsid w:val="1330168A"/>
    <w:rsid w:val="13A217F3"/>
    <w:rsid w:val="165B204D"/>
    <w:rsid w:val="19927F78"/>
    <w:rsid w:val="205176A4"/>
    <w:rsid w:val="21AE59D8"/>
    <w:rsid w:val="25FC083D"/>
    <w:rsid w:val="27DE16C1"/>
    <w:rsid w:val="280164E5"/>
    <w:rsid w:val="286F56EA"/>
    <w:rsid w:val="2AB61621"/>
    <w:rsid w:val="2B0E6CC3"/>
    <w:rsid w:val="2CA944E6"/>
    <w:rsid w:val="2CB118F2"/>
    <w:rsid w:val="2D527252"/>
    <w:rsid w:val="2D7938BA"/>
    <w:rsid w:val="329102D6"/>
    <w:rsid w:val="35021D11"/>
    <w:rsid w:val="39CB1C69"/>
    <w:rsid w:val="3A9520B3"/>
    <w:rsid w:val="3B6363FD"/>
    <w:rsid w:val="3C3876DA"/>
    <w:rsid w:val="3DBD4858"/>
    <w:rsid w:val="3DE562B7"/>
    <w:rsid w:val="3E6507EA"/>
    <w:rsid w:val="3EC52D57"/>
    <w:rsid w:val="4012322E"/>
    <w:rsid w:val="403638F8"/>
    <w:rsid w:val="40416B7A"/>
    <w:rsid w:val="42250EB3"/>
    <w:rsid w:val="42332EA8"/>
    <w:rsid w:val="43050213"/>
    <w:rsid w:val="4376003C"/>
    <w:rsid w:val="47550EBA"/>
    <w:rsid w:val="49656F89"/>
    <w:rsid w:val="4A70489E"/>
    <w:rsid w:val="50BB3388"/>
    <w:rsid w:val="523555EC"/>
    <w:rsid w:val="55AE23A0"/>
    <w:rsid w:val="56A04348"/>
    <w:rsid w:val="56C708EE"/>
    <w:rsid w:val="579A66C8"/>
    <w:rsid w:val="606A3F3D"/>
    <w:rsid w:val="62583769"/>
    <w:rsid w:val="64837576"/>
    <w:rsid w:val="6636451A"/>
    <w:rsid w:val="674525FC"/>
    <w:rsid w:val="6AE362EB"/>
    <w:rsid w:val="6B1113B9"/>
    <w:rsid w:val="6B5B73A0"/>
    <w:rsid w:val="6BE94116"/>
    <w:rsid w:val="6C213774"/>
    <w:rsid w:val="6CDA5121"/>
    <w:rsid w:val="6FDA2517"/>
    <w:rsid w:val="70143B80"/>
    <w:rsid w:val="72376BF2"/>
    <w:rsid w:val="74C43F84"/>
    <w:rsid w:val="751B4EE4"/>
    <w:rsid w:val="758849E0"/>
    <w:rsid w:val="75A14B1B"/>
    <w:rsid w:val="76652F7F"/>
    <w:rsid w:val="77C81DE1"/>
    <w:rsid w:val="78916378"/>
    <w:rsid w:val="7A514939"/>
    <w:rsid w:val="7A64003F"/>
    <w:rsid w:val="7ADB3AAE"/>
    <w:rsid w:val="7B1600A8"/>
    <w:rsid w:val="7BC20073"/>
    <w:rsid w:val="7C631402"/>
    <w:rsid w:val="7D1D3B52"/>
    <w:rsid w:val="7D512D27"/>
    <w:rsid w:val="7DCC0F6E"/>
    <w:rsid w:val="7E140770"/>
    <w:rsid w:val="9BFF62C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99"/>
    <w:rPr>
      <w:rFonts w:ascii="宋体"/>
      <w:sz w:val="18"/>
      <w:szCs w:val="18"/>
    </w:r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paragraph" w:customStyle="1" w:styleId="10">
    <w:name w:val="四号正文"/>
    <w:basedOn w:val="1"/>
    <w:link w:val="16"/>
    <w:qFormat/>
    <w:uiPriority w:val="99"/>
    <w:pPr>
      <w:spacing w:line="360" w:lineRule="auto"/>
    </w:pPr>
    <w:rPr>
      <w:rFonts w:ascii="??" w:hAnsi="??" w:cs="宋体"/>
      <w:color w:val="000000"/>
      <w:kern w:val="0"/>
      <w:sz w:val="28"/>
      <w:szCs w:val="21"/>
    </w:rPr>
  </w:style>
  <w:style w:type="paragraph" w:customStyle="1" w:styleId="11">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
    <w:name w:val="文档结构图 Char"/>
    <w:link w:val="2"/>
    <w:qFormat/>
    <w:locked/>
    <w:uiPriority w:val="99"/>
    <w:rPr>
      <w:rFonts w:ascii="宋体" w:cs="Times New Roman"/>
      <w:kern w:val="2"/>
      <w:sz w:val="18"/>
      <w:szCs w:val="18"/>
    </w:rPr>
  </w:style>
  <w:style w:type="character" w:customStyle="1" w:styleId="13">
    <w:name w:val="批注框文本 Char"/>
    <w:link w:val="3"/>
    <w:semiHidden/>
    <w:qFormat/>
    <w:locked/>
    <w:uiPriority w:val="99"/>
    <w:rPr>
      <w:rFonts w:cs="Times New Roman"/>
      <w:sz w:val="2"/>
    </w:rPr>
  </w:style>
  <w:style w:type="character" w:customStyle="1" w:styleId="14">
    <w:name w:val="页脚 Char"/>
    <w:link w:val="4"/>
    <w:qFormat/>
    <w:locked/>
    <w:uiPriority w:val="99"/>
    <w:rPr>
      <w:rFonts w:cs="Times New Roman"/>
      <w:kern w:val="2"/>
      <w:sz w:val="18"/>
      <w:szCs w:val="18"/>
    </w:rPr>
  </w:style>
  <w:style w:type="character" w:customStyle="1" w:styleId="15">
    <w:name w:val="页眉 Char"/>
    <w:link w:val="5"/>
    <w:semiHidden/>
    <w:qFormat/>
    <w:locked/>
    <w:uiPriority w:val="99"/>
    <w:rPr>
      <w:rFonts w:cs="Times New Roman"/>
      <w:sz w:val="18"/>
      <w:szCs w:val="18"/>
    </w:rPr>
  </w:style>
  <w:style w:type="character" w:customStyle="1" w:styleId="16">
    <w:name w:val="四号正文 Char"/>
    <w:link w:val="10"/>
    <w:qFormat/>
    <w:locked/>
    <w:uiPriority w:val="99"/>
    <w:rPr>
      <w:rFonts w:ascii="??" w:hAnsi="??" w:eastAsia="宋体"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5</Pages>
  <Words>2747</Words>
  <Characters>2882</Characters>
  <Lines>2</Lines>
  <Paragraphs>1</Paragraphs>
  <TotalTime>3</TotalTime>
  <ScaleCrop>false</ScaleCrop>
  <LinksUpToDate>false</LinksUpToDate>
  <CharactersWithSpaces>3015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2022-03-15T02:17:00Z</cp:lastPrinted>
  <dcterms:modified xsi:type="dcterms:W3CDTF">2024-07-23T02:00:51Z</dcterms:modified>
  <dc:title>区域性就业培训基地建设项目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CC541447525F42E38ECACA53D647492F</vt:lpwstr>
  </property>
</Properties>
</file>