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CF555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附件7</w:t>
      </w:r>
    </w:p>
    <w:p w14:paraId="7A6EAE81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64C64920">
      <w:pPr>
        <w:pStyle w:val="8"/>
        <w:spacing w:line="600" w:lineRule="exac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2023年东西协作项目</w:t>
      </w:r>
    </w:p>
    <w:p w14:paraId="62BA73AA">
      <w:pPr>
        <w:pStyle w:val="8"/>
        <w:spacing w:line="600" w:lineRule="exac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支出绩效自评报告</w:t>
      </w:r>
    </w:p>
    <w:p w14:paraId="3E8E9C81"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52A44BF5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41F863A0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 w14:paraId="0752CADB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zh-CN"/>
        </w:rPr>
        <w:t>1．</w:t>
      </w:r>
      <w:r>
        <w:rPr>
          <w:rFonts w:hint="eastAsia" w:ascii="仿宋_GB2312" w:hAnsi="仿宋_GB2312" w:eastAsia="仿宋_GB2312" w:cs="仿宋_GB2312"/>
        </w:rPr>
        <w:t>为进一步提升医疗综合服务能力，逐步解决医院存在的业务技术短板，更好地为广大患者提供安全、优质、高效、便捷的医疗服务，借助东西部医疗对口帮扶资金，提高医院服务能力。</w:t>
      </w:r>
    </w:p>
    <w:p w14:paraId="5F19B6D1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2．该项目县级财政下发530万补助资金</w:t>
      </w:r>
    </w:p>
    <w:p w14:paraId="0F837362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0F3CE2D9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1．</w:t>
      </w:r>
      <w:r>
        <w:rPr>
          <w:rFonts w:hint="eastAsia" w:ascii="仿宋_GB2312" w:hAnsi="仿宋_GB2312" w:eastAsia="仿宋_GB2312" w:cs="仿宋_GB2312"/>
        </w:rPr>
        <w:t>县人民医院新建重症监护室</w:t>
      </w:r>
      <w:r>
        <w:rPr>
          <w:rFonts w:hint="eastAsia" w:ascii="仿宋_GB2312" w:hAnsi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</w:rPr>
        <w:t>ICU</w:t>
      </w:r>
      <w:r>
        <w:rPr>
          <w:rFonts w:hint="eastAsia" w:ascii="仿宋_GB2312" w:hAnsi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</w:rPr>
        <w:t>、血透中心能力提升，采购X射线DR一台；县中医院采购彩超一台；配备除颤仪10个。</w:t>
      </w:r>
    </w:p>
    <w:p w14:paraId="643DF2F5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2．补助金额：530万元</w:t>
      </w:r>
    </w:p>
    <w:p w14:paraId="53D11295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仿宋_GB2312" w:eastAsia="仿宋_GB2312" w:cs="仿宋_GB2312"/>
          <w:lang w:val="zh-CN"/>
        </w:rPr>
        <w:t>3．</w:t>
      </w:r>
      <w:r>
        <w:rPr>
          <w:rFonts w:hint="eastAsia" w:ascii="仿宋_GB2312" w:hAnsi="仿宋_GB2312" w:eastAsia="仿宋_GB2312" w:cs="仿宋_GB2312"/>
        </w:rPr>
        <w:t>患者满意度指标：提高了群众满意度。</w:t>
      </w:r>
    </w:p>
    <w:p w14:paraId="480DA5A4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 w14:paraId="4F8A49F5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该项目绩效自评主要采用实地查看和通过就医患者访问进行评估。</w:t>
      </w:r>
    </w:p>
    <w:p w14:paraId="55A95F87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 w14:paraId="3F0E3DDD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（一）项目资金申报及批复情况。</w:t>
      </w:r>
    </w:p>
    <w:p w14:paraId="373F6B39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已经按照程序进行申报并拨付到位530万补助资金。</w:t>
      </w:r>
    </w:p>
    <w:p w14:paraId="1E572FA2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（二）资金计划、到位及使用情况。</w:t>
      </w:r>
    </w:p>
    <w:p w14:paraId="343C3F16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1．资金计划。财政安排530万补助资金</w:t>
      </w:r>
    </w:p>
    <w:p w14:paraId="0D68BA61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2．资金到位。财政安排530万补助资金已拨付到位</w:t>
      </w:r>
    </w:p>
    <w:p w14:paraId="3ABB0D11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3．资金使用。</w:t>
      </w:r>
      <w:r>
        <w:rPr>
          <w:rFonts w:hint="eastAsia" w:ascii="仿宋_GB2312" w:hAnsi="仿宋_GB2312" w:eastAsia="仿宋_GB2312" w:cs="仿宋_GB2312"/>
        </w:rPr>
        <w:t>已全部完成建设。</w:t>
      </w:r>
    </w:p>
    <w:p w14:paraId="76FFD803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（三）项目财务管理情况。</w:t>
      </w:r>
    </w:p>
    <w:p w14:paraId="22650706"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该项目严格按照财务管理的程序进行申报、拨付。项目严格执行财务管理制度、财务</w:t>
      </w:r>
      <w:r>
        <w:rPr>
          <w:rFonts w:hint="eastAsia" w:ascii="仿宋_GB2312" w:hAnsi="仿宋_GB2312" w:cs="仿宋_GB2312"/>
          <w:lang w:val="zh-CN"/>
        </w:rPr>
        <w:t>处理</w:t>
      </w:r>
      <w:r>
        <w:rPr>
          <w:rFonts w:hint="eastAsia" w:ascii="仿宋_GB2312" w:hAnsi="仿宋_GB2312" w:eastAsia="仿宋_GB2312" w:cs="仿宋_GB2312"/>
          <w:lang w:val="zh-CN"/>
        </w:rPr>
        <w:t>及时、会计核算规范。</w:t>
      </w:r>
    </w:p>
    <w:p w14:paraId="1E40AEF2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 w14:paraId="6197736A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（一）项目组织架构及实施流程。</w:t>
      </w:r>
    </w:p>
    <w:p w14:paraId="3E7CEBD4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</w:t>
      </w:r>
      <w:r>
        <w:rPr>
          <w:rFonts w:hint="eastAsia" w:ascii="仿宋_GB2312" w:hAnsi="仿宋_GB2312" w:cs="仿宋_GB2312"/>
          <w:lang w:eastAsia="zh-CN"/>
        </w:rPr>
        <w:t>.</w:t>
      </w:r>
      <w:r>
        <w:rPr>
          <w:rFonts w:hint="eastAsia" w:ascii="仿宋_GB2312" w:hAnsi="仿宋_GB2312" w:eastAsia="仿宋_GB2312" w:cs="仿宋_GB2312"/>
        </w:rPr>
        <w:t>重症监护室新建完成，已于2022年11月投入使用，其中购置专用医疗设备，需要投入资金16.2万元。</w:t>
      </w:r>
    </w:p>
    <w:p w14:paraId="6705B503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</w:t>
      </w:r>
      <w:r>
        <w:rPr>
          <w:rFonts w:hint="eastAsia" w:ascii="仿宋_GB2312" w:hAnsi="仿宋_GB2312" w:cs="仿宋_GB2312"/>
          <w:lang w:eastAsia="zh-CN"/>
        </w:rPr>
        <w:t>.</w:t>
      </w:r>
      <w:r>
        <w:rPr>
          <w:rFonts w:hint="eastAsia" w:ascii="仿宋_GB2312" w:hAnsi="仿宋_GB2312" w:eastAsia="仿宋_GB2312" w:cs="仿宋_GB2312"/>
        </w:rPr>
        <w:t>血透中心已购置威高血液透析机4台，威高血液透析滤过机1台，已于2022年10月配备到位并开始使用，需要投入资金83.8万元。</w:t>
      </w:r>
    </w:p>
    <w:p w14:paraId="7C5F2EE5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</w:t>
      </w:r>
      <w:r>
        <w:rPr>
          <w:rFonts w:hint="eastAsia" w:ascii="仿宋_GB2312" w:hAnsi="仿宋_GB2312" w:cs="仿宋_GB2312"/>
          <w:lang w:eastAsia="zh-CN"/>
        </w:rPr>
        <w:t>.</w:t>
      </w:r>
      <w:r>
        <w:rPr>
          <w:rFonts w:hint="eastAsia" w:ascii="仿宋_GB2312" w:hAnsi="仿宋_GB2312" w:eastAsia="仿宋_GB2312" w:cs="仿宋_GB2312"/>
        </w:rPr>
        <w:t>拟新购数字化多功能动态悬吊X射线摄影系统（DR）一套，预计需投入资金100万元，正在进行前期采购准备。</w:t>
      </w:r>
    </w:p>
    <w:p w14:paraId="7F51EC5A">
      <w:pPr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4.采购全功能彩超一台，预计投资280万。</w:t>
      </w:r>
    </w:p>
    <w:p w14:paraId="3E8861C6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5.建设10个急救站（黑竹沟镇中心卫生院、大堡镇中心卫生院、大堡中心小学、红旗镇卫生院、新林镇中心卫生院、峨边中学、</w:t>
      </w:r>
      <w:r>
        <w:rPr>
          <w:rFonts w:hint="eastAsia" w:ascii="仿宋_GB2312" w:hAnsi="仿宋_GB2312" w:cs="仿宋_GB2312"/>
          <w:lang w:eastAsia="zh-CN"/>
        </w:rPr>
        <w:t>四川省峨边</w:t>
      </w:r>
      <w:r>
        <w:rPr>
          <w:rFonts w:hint="eastAsia" w:ascii="仿宋_GB2312" w:hAnsi="仿宋_GB2312" w:eastAsia="仿宋_GB2312" w:cs="仿宋_GB2312"/>
        </w:rPr>
        <w:t>民族中学、沙坪镇中心小学、毛镇中心卫生院、五渡镇中心卫生院），配备除颤仪10个预计投入资金50万。</w:t>
      </w:r>
    </w:p>
    <w:p w14:paraId="15ABB4D9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合计总投入资金：530万。</w:t>
      </w:r>
    </w:p>
    <w:p w14:paraId="79825CC0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</w:p>
    <w:p w14:paraId="0CE87BEC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严格按照政府采购流程实施采购。</w:t>
      </w:r>
    </w:p>
    <w:p w14:paraId="045D9B12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</w:p>
    <w:p w14:paraId="6FC63DF8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县卫健局定期对项目的实施情况进行督查。</w:t>
      </w:r>
    </w:p>
    <w:p w14:paraId="46CCCDCF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 w14:paraId="3A94A79D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（一）项目完成情况。</w:t>
      </w:r>
    </w:p>
    <w:p w14:paraId="73135BF7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县人民医院新建重症监护室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ICU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、血透中心能力提升，采购X射线DR一台；县中医院采购彩超一台；配备除颤仪10个，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完成率100%。</w:t>
      </w:r>
    </w:p>
    <w:p w14:paraId="7AF731DF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（二）项目效益情况。</w:t>
      </w:r>
    </w:p>
    <w:p w14:paraId="0969203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重症监护室建成后，在东西部医疗协作专家带领下开展工作，切实培养一支本土的具有急危重症快速救治能力的医护团队。将为峨边、美姑两县和金口河地区急危重症患者提供规范化、个体化诊疗方案和优质医疗服务，提高医疗卫生服务能力和水平，进一步降低急危重症患者转运风险，减轻就医经济负担，在两县一区老百姓取得良好口碑，获得良好社会效益。</w:t>
      </w:r>
    </w:p>
    <w:p w14:paraId="4EF3CD5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新血透中心扩容建设后将接纳更多尿毒症患者，更多的为峨边、美姑两县及金口河区附近患者进行血液透析治疗，为重症患者特别是中毒病人提供床旁血滤支持，大大提高急危重症抢救能力。同时也为慢性乙肝病人提供血透治疗，集中管理两县一区尿毒症血透病人，最大幅度提高患者满意度，获得良好社会效益。</w:t>
      </w:r>
    </w:p>
    <w:p w14:paraId="54D8245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3、购置数字化多功能动态悬吊X射线摄影系统（DR），可应用于DR摄影、数字透视、数字造影以及可视化精准DR拍片等多种临床X线检查领域，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大大提高医师的工作效率，适用于医院临床各个科室，满足放射科、体检中心、内科、外科 、急诊科、骨科、消化内科等科室的临床各种检查需求，为医师诊断提供精准依据，避免</w:t>
      </w:r>
      <w:r>
        <w:rPr>
          <w:rFonts w:hint="eastAsia" w:ascii="仿宋_GB2312" w:hAnsi="仿宋_GB2312" w:eastAsia="仿宋_GB2312" w:cs="仿宋_GB2312"/>
          <w:sz w:val="32"/>
          <w:szCs w:val="32"/>
        </w:rPr>
        <w:t>漏诊和误诊，也是DR领域未来的发展方向。</w:t>
      </w:r>
    </w:p>
    <w:p w14:paraId="78CB7417">
      <w:pPr>
        <w:pStyle w:val="5"/>
        <w:ind w:firstLine="3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4.县中医彩超的配置解决了医院的影像设备落后困境，满足了患者的就医需求。</w:t>
      </w:r>
    </w:p>
    <w:p w14:paraId="4E9680A6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 w14:paraId="4610C661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（一）评价结论。</w:t>
      </w:r>
    </w:p>
    <w:p w14:paraId="0A2C9479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该项目具有很好的及时性和社会性，能促进医疗机构进一步提高医疗水平，对社会稳定、和谐发展起到一定作用。</w:t>
      </w:r>
    </w:p>
    <w:p w14:paraId="014FE12A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（二）存在的问题。</w:t>
      </w:r>
    </w:p>
    <w:p w14:paraId="44EC566B"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无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ab/>
      </w:r>
    </w:p>
    <w:p w14:paraId="49A940B6"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（三）相关建议。</w:t>
      </w:r>
    </w:p>
    <w:p w14:paraId="2D1F7662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无</w:t>
      </w:r>
    </w:p>
    <w:p w14:paraId="3D67517B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1B1813"/>
    <w:rsid w:val="00217E46"/>
    <w:rsid w:val="002A5E78"/>
    <w:rsid w:val="003014DC"/>
    <w:rsid w:val="003315AE"/>
    <w:rsid w:val="003515D6"/>
    <w:rsid w:val="0049716B"/>
    <w:rsid w:val="004E09B6"/>
    <w:rsid w:val="0052693D"/>
    <w:rsid w:val="00545BD7"/>
    <w:rsid w:val="00551A73"/>
    <w:rsid w:val="006F6CE7"/>
    <w:rsid w:val="00797861"/>
    <w:rsid w:val="0093444B"/>
    <w:rsid w:val="009A3237"/>
    <w:rsid w:val="00A428B0"/>
    <w:rsid w:val="00AD3FBC"/>
    <w:rsid w:val="00C073E9"/>
    <w:rsid w:val="00CC3383"/>
    <w:rsid w:val="00D819AB"/>
    <w:rsid w:val="00E12C26"/>
    <w:rsid w:val="00E42B1E"/>
    <w:rsid w:val="00E62512"/>
    <w:rsid w:val="00F2494D"/>
    <w:rsid w:val="0A273D8E"/>
    <w:rsid w:val="0D466608"/>
    <w:rsid w:val="0D850CC5"/>
    <w:rsid w:val="10281B7F"/>
    <w:rsid w:val="19B536B9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Body Text First Indent"/>
    <w:basedOn w:val="2"/>
    <w:link w:val="10"/>
    <w:unhideWhenUsed/>
    <w:qFormat/>
    <w:uiPriority w:val="99"/>
    <w:pPr>
      <w:spacing w:after="0"/>
      <w:ind w:firstLine="420" w:firstLineChars="100"/>
    </w:pPr>
    <w:rPr>
      <w:rFonts w:ascii="Calibri" w:hAnsi="Calibri" w:eastAsia="宋体"/>
      <w:sz w:val="36"/>
      <w:szCs w:val="36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正文文本 Char"/>
    <w:basedOn w:val="7"/>
    <w:link w:val="2"/>
    <w:qFormat/>
    <w:uiPriority w:val="0"/>
    <w:rPr>
      <w:rFonts w:ascii="Times New Roman" w:hAnsi="Times New Roman" w:eastAsia="仿宋_GB2312" w:cs="Times New Roman"/>
      <w:kern w:val="2"/>
      <w:sz w:val="32"/>
      <w:szCs w:val="32"/>
    </w:rPr>
  </w:style>
  <w:style w:type="character" w:customStyle="1" w:styleId="10">
    <w:name w:val="正文首行缩进 Char"/>
    <w:basedOn w:val="9"/>
    <w:link w:val="5"/>
    <w:qFormat/>
    <w:uiPriority w:val="99"/>
    <w:rPr>
      <w:rFonts w:ascii="Calibri" w:hAnsi="Calibri" w:eastAsia="宋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1486</Words>
  <Characters>1546</Characters>
  <Lines>11</Lines>
  <Paragraphs>3</Paragraphs>
  <TotalTime>34</TotalTime>
  <ScaleCrop>false</ScaleCrop>
  <LinksUpToDate>false</LinksUpToDate>
  <CharactersWithSpaces>1557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2024-10-18T03:23:59Z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