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ascii="方正黑体_GBK" w:hAnsi="宋体" w:eastAsia="方正黑体_GBK"/>
          <w:sz w:val="33"/>
          <w:szCs w:val="33"/>
          <w:lang w:val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</w:rPr>
        <w:t>3</w:t>
      </w:r>
    </w:p>
    <w:p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峨边彝族自治县卫生健康局</w:t>
      </w: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2022整体支出绩效自评报告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峨边县卫生健康局一级预算单位1个，下属二级预算单位19个，其中行政单位1个，参照公务员法管理的事业单位1个，其他事业单位17个。主要包括：峨边彝族自治县卫生健康局、峨边彝族自治县卫生和计划生育监督执法大队、峨边彝族自治县疾病预防控制中心、峨边彝族自治县妇幼保健计划生育服务中心、峨边彝族自治县人民医院、峨边彝族自治县中医医院、峨边彝族自治县14个乡镇卫生院。</w:t>
      </w:r>
    </w:p>
    <w:p>
      <w:pPr>
        <w:spacing w:line="600" w:lineRule="exact"/>
        <w:ind w:firstLine="640" w:firstLineChars="200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（二）机构职能。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、深化公立医院改革,完善分级诊疗制度。2、构建全民医疗保险体系,巩固基层运行新机制。3、推进人才队伍建设,巩固完善基层综合改革。4、规范医院绩效分配方案。5、做好疾病预防控制，提升卫生应急能力。6、提升全县妇幼健康体系服务能力。7、推进爱国卫生工作。8、完善计划生育目标管理责任制。</w:t>
      </w:r>
    </w:p>
    <w:p>
      <w:pPr>
        <w:spacing w:line="600" w:lineRule="exact"/>
        <w:ind w:left="973" w:leftChars="304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2022年度，部门人员编制为511人，其中：行政编制15人，事业编制496人。部门年末实有人数462人，其中：行政编制人员10人，事业编制人员452人。离休人员2人。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</w:p>
    <w:p>
      <w:pPr>
        <w:widowControl/>
        <w:tabs>
          <w:tab w:val="left" w:pos="3840"/>
        </w:tabs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2022年财政拨款收入决算总额为12167.8万元。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2022年财政拨款支出决算12167.8 万元。财政拨款支出中人员经费支出 6167万元，日常公用经费支出 525.8万元，项目支出 5475万元。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（三）部门财政资金结转结余情况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本年无结转结余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三、部门整体预算绩效管理情况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22</w:t>
      </w:r>
      <w:r>
        <w:rPr>
          <w:rFonts w:ascii="仿宋" w:hAnsi="仿宋" w:eastAsia="仿宋"/>
          <w:szCs w:val="32"/>
        </w:rPr>
        <w:t>年，我单位积极履职，强化管理，较好地完成了年度工作目标。通过加强预算收支管理，不断建立健全内部管理制度，梳理内部管理流程，部门整体支出管理水平得到提升。根据部门整体支出绩效评价指标体系，我单位20</w:t>
      </w:r>
      <w:r>
        <w:rPr>
          <w:rFonts w:hint="eastAsia" w:ascii="仿宋" w:hAnsi="仿宋" w:eastAsia="仿宋"/>
          <w:szCs w:val="32"/>
        </w:rPr>
        <w:t>22</w:t>
      </w:r>
      <w:r>
        <w:rPr>
          <w:rFonts w:ascii="仿宋" w:hAnsi="仿宋" w:eastAsia="仿宋"/>
          <w:szCs w:val="32"/>
        </w:rPr>
        <w:t>年度评价得分为</w:t>
      </w:r>
      <w:r>
        <w:rPr>
          <w:rFonts w:hint="eastAsia" w:ascii="仿宋" w:hAnsi="仿宋" w:eastAsia="仿宋"/>
          <w:szCs w:val="32"/>
        </w:rPr>
        <w:t>95</w:t>
      </w:r>
      <w:r>
        <w:rPr>
          <w:rFonts w:ascii="仿宋" w:hAnsi="仿宋" w:eastAsia="仿宋"/>
          <w:szCs w:val="32"/>
        </w:rPr>
        <w:t>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2022年卫生健康工作在县委、县政府的坚强领导和市卫健委的正确指导下，</w:t>
      </w:r>
      <w:r>
        <w:rPr>
          <w:rFonts w:hint="eastAsia" w:ascii="仿宋" w:hAnsi="仿宋" w:eastAsia="仿宋"/>
          <w:szCs w:val="32"/>
        </w:rPr>
        <w:t>突出重点，统筹兼顾，较好地完成县委、政府和上级卫健部门下达的各项任务。扎实推进新冠疫情防控工作，进一步加大健康扶贫工作力度，完成基本公共卫生服务各项工作，提高医疗服务质量和管理水平，进一步推进医药卫生体制综合改革，加强卫生、计生监督执法力度，落实各项计生惠民政策，持续推进行风建设专项整治和计划生育秩序专项整治工作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  <w:bookmarkStart w:id="0" w:name="_GoBack"/>
      <w:bookmarkEnd w:id="0"/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1.整体情况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>预算编制明确和细化，预算执行力度进一步加强</w:t>
      </w:r>
      <w:r>
        <w:rPr>
          <w:rFonts w:hint="eastAsia"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>。</w:t>
      </w:r>
      <w:r>
        <w:rPr>
          <w:rFonts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>细化预算编制工作，认真做好预算的编制。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2.县级抽取绩效评价项目：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项目1：基层医疗机构基药补助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项目2：PCR实验室仪器设备购置</w:t>
      </w:r>
    </w:p>
    <w:p>
      <w:pPr>
        <w:spacing w:line="590" w:lineRule="exact"/>
        <w:ind w:firstLine="64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自评表和绩效报告附后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/>
          <w:szCs w:val="32"/>
        </w:rPr>
        <w:t>2022年我局整体支出绩效评价自查自评结果良好，全年基本支出保证了部门的正常运行和日常工作的正常开展，项目支出保障了重点工作的开展，达到预期绩效目标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</w:rPr>
        <w:t>绩效评价得分：9</w:t>
      </w:r>
      <w:r>
        <w:rPr>
          <w:rFonts w:hint="eastAsia" w:ascii="仿宋" w:hAnsi="仿宋" w:eastAsia="仿宋"/>
          <w:szCs w:val="32"/>
          <w:lang w:val="en-US" w:eastAsia="zh-CN"/>
        </w:rPr>
        <w:t>9</w:t>
      </w:r>
      <w:r>
        <w:rPr>
          <w:rFonts w:hint="eastAsia" w:ascii="仿宋" w:hAnsi="仿宋" w:eastAsia="仿宋"/>
          <w:szCs w:val="32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个别直达资金项目支付率在前半年进度稍慢。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继续完善内控制度工作基础上，将进一步加强内控信息化建设，梳理细化工作流程及风险点，将各项财经法律、法规以及中央、省各项规章制度与经费支出衔接，实现预设标准、范围，做到提前预警控制。强化内控信息化数据分析，发挥信息化管理数据分析优势，并将内控分析结果运用于预算安排、绩效目标编报、资产配置管理等方面。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WUxNjFmMzVhYmRmMjFjZDYxYzZmMDA5NjI2ZjA5ZjcifQ=="/>
  </w:docVars>
  <w:rsids>
    <w:rsidRoot w:val="00EC0174"/>
    <w:rsid w:val="00006E4D"/>
    <w:rsid w:val="00021652"/>
    <w:rsid w:val="00025426"/>
    <w:rsid w:val="00030311"/>
    <w:rsid w:val="00030782"/>
    <w:rsid w:val="00030B66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1B20"/>
    <w:rsid w:val="000C40C6"/>
    <w:rsid w:val="000C79C1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23A"/>
    <w:rsid w:val="001348A4"/>
    <w:rsid w:val="0014117C"/>
    <w:rsid w:val="00146FE8"/>
    <w:rsid w:val="0014767B"/>
    <w:rsid w:val="00147AED"/>
    <w:rsid w:val="00154C87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06A9C"/>
    <w:rsid w:val="00416E1A"/>
    <w:rsid w:val="00426A3F"/>
    <w:rsid w:val="004277D4"/>
    <w:rsid w:val="0043502F"/>
    <w:rsid w:val="00461638"/>
    <w:rsid w:val="004706FA"/>
    <w:rsid w:val="00474D8D"/>
    <w:rsid w:val="00475CCD"/>
    <w:rsid w:val="00477266"/>
    <w:rsid w:val="004811BC"/>
    <w:rsid w:val="004838F2"/>
    <w:rsid w:val="00486492"/>
    <w:rsid w:val="004908D0"/>
    <w:rsid w:val="00492CF6"/>
    <w:rsid w:val="004A4C9D"/>
    <w:rsid w:val="004C2078"/>
    <w:rsid w:val="004C228F"/>
    <w:rsid w:val="004E752F"/>
    <w:rsid w:val="004F1E37"/>
    <w:rsid w:val="00515198"/>
    <w:rsid w:val="00521C44"/>
    <w:rsid w:val="00525113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6F6C49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0659"/>
    <w:rsid w:val="008612E9"/>
    <w:rsid w:val="00867140"/>
    <w:rsid w:val="00881134"/>
    <w:rsid w:val="008904F0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D44A7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0777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E7B9A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1B81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5D51"/>
    <w:rsid w:val="00DA5E29"/>
    <w:rsid w:val="00DA61CA"/>
    <w:rsid w:val="00DB3029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43A45"/>
    <w:rsid w:val="00E5699E"/>
    <w:rsid w:val="00E570E1"/>
    <w:rsid w:val="00E6767D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1AF3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185671DF"/>
    <w:rsid w:val="19927F78"/>
    <w:rsid w:val="21AE59D8"/>
    <w:rsid w:val="286F56EA"/>
    <w:rsid w:val="2D527252"/>
    <w:rsid w:val="329102D6"/>
    <w:rsid w:val="34156346"/>
    <w:rsid w:val="3A9520B3"/>
    <w:rsid w:val="3DBD4858"/>
    <w:rsid w:val="3DE562B7"/>
    <w:rsid w:val="3E6507EA"/>
    <w:rsid w:val="47550EBA"/>
    <w:rsid w:val="50BB3388"/>
    <w:rsid w:val="6636451A"/>
    <w:rsid w:val="66A47CD9"/>
    <w:rsid w:val="6BE94116"/>
    <w:rsid w:val="6FDA2517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semiHidden="0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next w:val="1"/>
    <w:unhideWhenUsed/>
    <w:locked/>
    <w:uiPriority w:val="99"/>
    <w:pPr>
      <w:widowControl w:val="0"/>
      <w:spacing w:beforeAutospacing="1" w:line="480" w:lineRule="auto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Document Map"/>
    <w:basedOn w:val="1"/>
    <w:link w:val="11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99"/>
    <w:rPr>
      <w:rFonts w:cs="Times New Roman"/>
    </w:rPr>
  </w:style>
  <w:style w:type="character" w:customStyle="1" w:styleId="11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2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3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四号正文"/>
    <w:basedOn w:val="1"/>
    <w:link w:val="16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6">
    <w:name w:val="四号正文 Char"/>
    <w:link w:val="15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7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PSZX</Company>
  <Pages>3</Pages>
  <Words>228</Words>
  <Characters>1304</Characters>
  <Lines>10</Lines>
  <Paragraphs>3</Paragraphs>
  <TotalTime>18</TotalTime>
  <ScaleCrop>false</ScaleCrop>
  <LinksUpToDate>false</LinksUpToDate>
  <CharactersWithSpaces>1529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ebzhanglj</cp:lastModifiedBy>
  <cp:lastPrinted>2022-03-15T02:17:00Z</cp:lastPrinted>
  <dcterms:modified xsi:type="dcterms:W3CDTF">2023-07-26T07:50:26Z</dcterms:modified>
  <dc:title>区域性就业培训基地建设项目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613C26DF70E64DBCA5C463A56A5EA997</vt:lpwstr>
  </property>
</Properties>
</file>