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861" w:rsidRDefault="00D819AB">
      <w:pPr>
        <w:spacing w:line="600" w:lineRule="exact"/>
        <w:rPr>
          <w:rFonts w:eastAsia="方正黑体_GBK"/>
          <w:sz w:val="33"/>
          <w:szCs w:val="33"/>
        </w:rPr>
      </w:pPr>
      <w:r>
        <w:rPr>
          <w:rFonts w:ascii="方正黑体_GBK" w:eastAsia="方正黑体_GBK" w:hAnsi="方正黑体_GBK" w:cs="方正黑体_GBK" w:hint="eastAsia"/>
          <w:sz w:val="33"/>
          <w:szCs w:val="33"/>
        </w:rPr>
        <w:t>附件7</w:t>
      </w:r>
      <w:bookmarkStart w:id="0" w:name="_GoBack"/>
      <w:bookmarkEnd w:id="0"/>
    </w:p>
    <w:p w:rsidR="00797861" w:rsidRDefault="00797861">
      <w:pPr>
        <w:tabs>
          <w:tab w:val="left" w:pos="1440"/>
        </w:tabs>
        <w:spacing w:line="600" w:lineRule="exact"/>
        <w:rPr>
          <w:rFonts w:ascii="宋体" w:eastAsia="宋体" w:hAnsi="宋体"/>
          <w:sz w:val="30"/>
          <w:szCs w:val="30"/>
        </w:rPr>
      </w:pPr>
    </w:p>
    <w:p w:rsidR="00545BD7" w:rsidRPr="00545BD7" w:rsidRDefault="005A287C">
      <w:pPr>
        <w:pStyle w:val="a5"/>
        <w:spacing w:line="600" w:lineRule="exact"/>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医疗收费电子票据改革</w:t>
      </w:r>
      <w:r w:rsidR="00D819AB" w:rsidRPr="00545BD7">
        <w:rPr>
          <w:rFonts w:asciiTheme="majorEastAsia" w:eastAsiaTheme="majorEastAsia" w:hAnsiTheme="majorEastAsia" w:hint="eastAsia"/>
          <w:sz w:val="44"/>
          <w:szCs w:val="44"/>
        </w:rPr>
        <w:t>项目</w:t>
      </w:r>
    </w:p>
    <w:p w:rsidR="00797861" w:rsidRPr="00545BD7" w:rsidRDefault="00D819AB">
      <w:pPr>
        <w:pStyle w:val="a5"/>
        <w:spacing w:line="600" w:lineRule="exact"/>
        <w:jc w:val="center"/>
        <w:rPr>
          <w:rFonts w:asciiTheme="majorEastAsia" w:eastAsiaTheme="majorEastAsia" w:hAnsiTheme="majorEastAsia"/>
          <w:sz w:val="44"/>
          <w:szCs w:val="44"/>
        </w:rPr>
      </w:pPr>
      <w:r w:rsidRPr="00545BD7">
        <w:rPr>
          <w:rFonts w:asciiTheme="majorEastAsia" w:eastAsiaTheme="majorEastAsia" w:hAnsiTheme="majorEastAsia" w:hint="eastAsia"/>
          <w:sz w:val="44"/>
          <w:szCs w:val="44"/>
        </w:rPr>
        <w:t>支出绩效自评报告</w:t>
      </w:r>
    </w:p>
    <w:p w:rsidR="00797861" w:rsidRDefault="00D819AB">
      <w:pPr>
        <w:pStyle w:val="a5"/>
        <w:spacing w:line="600" w:lineRule="exact"/>
        <w:ind w:firstLine="883"/>
        <w:jc w:val="center"/>
        <w:rPr>
          <w:rFonts w:ascii="仿宋_GB2312" w:eastAsia="仿宋_GB2312" w:hAnsi="宋体"/>
          <w:color w:val="auto"/>
          <w:kern w:val="2"/>
          <w:sz w:val="32"/>
          <w:szCs w:val="32"/>
        </w:rPr>
      </w:pPr>
      <w:r>
        <w:rPr>
          <w:rFonts w:ascii="仿宋_GB2312" w:eastAsia="仿宋_GB2312" w:hAnsi="宋体" w:hint="eastAsia"/>
          <w:color w:val="auto"/>
          <w:kern w:val="2"/>
          <w:sz w:val="32"/>
          <w:szCs w:val="32"/>
        </w:rPr>
        <w:t>（</w:t>
      </w:r>
      <w:r w:rsidR="00CC3383">
        <w:rPr>
          <w:rFonts w:ascii="仿宋_GB2312" w:eastAsia="仿宋_GB2312" w:hAnsi="宋体" w:hint="eastAsia"/>
          <w:color w:val="auto"/>
          <w:kern w:val="2"/>
          <w:sz w:val="32"/>
          <w:szCs w:val="32"/>
        </w:rPr>
        <w:t>峨边卫生健康局</w:t>
      </w:r>
      <w:r>
        <w:rPr>
          <w:rFonts w:ascii="仿宋_GB2312" w:eastAsia="仿宋_GB2312" w:hAnsi="宋体" w:hint="eastAsia"/>
          <w:color w:val="auto"/>
          <w:kern w:val="2"/>
          <w:sz w:val="32"/>
          <w:szCs w:val="32"/>
        </w:rPr>
        <w:t>自评）</w:t>
      </w:r>
    </w:p>
    <w:p w:rsidR="00797861" w:rsidRDefault="00797861">
      <w:pPr>
        <w:pStyle w:val="a5"/>
        <w:spacing w:line="600" w:lineRule="exact"/>
        <w:ind w:firstLine="640"/>
        <w:jc w:val="center"/>
        <w:rPr>
          <w:rFonts w:ascii="宋体" w:hAnsi="宋体"/>
          <w:color w:val="auto"/>
          <w:kern w:val="2"/>
          <w:sz w:val="32"/>
          <w:szCs w:val="32"/>
        </w:rPr>
      </w:pPr>
    </w:p>
    <w:p w:rsidR="00797861" w:rsidRDefault="00D819AB">
      <w:pPr>
        <w:adjustRightInd w:val="0"/>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5A287C" w:rsidRPr="00AD7D0E" w:rsidRDefault="005A287C" w:rsidP="005A287C">
      <w:pPr>
        <w:ind w:firstLineChars="200" w:firstLine="640"/>
        <w:rPr>
          <w:rFonts w:asciiTheme="minorEastAsia" w:eastAsiaTheme="minorEastAsia" w:hAnsiTheme="minorEastAsia"/>
        </w:rPr>
      </w:pPr>
      <w:r w:rsidRPr="00AD7D0E">
        <w:rPr>
          <w:rFonts w:asciiTheme="minorEastAsia" w:eastAsiaTheme="minorEastAsia" w:hAnsiTheme="minorEastAsia" w:hint="eastAsia"/>
        </w:rPr>
        <w:t>建设医疗电子票据平台,实现单位电子票据管理，为更快捷方便，安全的推进医疗电子票据管理要求，在财政电子票据基础上建设医疗电子票据管理平台。通过基卫平台接口，实现医疗电子票据的开票，送达，查验等业务，完全适应财政电子票据改革需求，严格遵循财政电子票据管理改革的标准规范和业务要求，医疗电子票据在生成、传输、存储过程中始终保持真实、完整、唯一、安全，未被更改。</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5A287C" w:rsidRPr="005A287C" w:rsidRDefault="005A287C" w:rsidP="005A287C">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15家医疗单位</w:t>
      </w:r>
      <w:r w:rsidRPr="005A287C">
        <w:rPr>
          <w:rFonts w:ascii="楷体_GB2312" w:eastAsia="楷体_GB2312" w:hAnsi="宋体" w:hint="eastAsia"/>
          <w:b/>
          <w:lang w:val="zh-CN"/>
        </w:rPr>
        <w:t>电子票据改革的需要,严格遵循财政部的财政电子票据管理改革的标准规范和业务要求，同时满足单位对于票据的管理要求。实现电子票据的开具、送达、查验、入账、归档等流程。</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该项目绩效自评主要采用实地查看和通过</w:t>
      </w:r>
      <w:r w:rsidR="005A287C">
        <w:rPr>
          <w:rFonts w:ascii="仿宋_GB2312" w:hAnsi="宋体" w:hint="eastAsia"/>
          <w:lang w:val="zh-CN"/>
        </w:rPr>
        <w:t>医疗机构使用</w:t>
      </w:r>
      <w:r w:rsidR="005A287C">
        <w:rPr>
          <w:rFonts w:ascii="仿宋_GB2312" w:hAnsi="宋体" w:hint="eastAsia"/>
          <w:lang w:val="zh-CN"/>
        </w:rPr>
        <w:lastRenderedPageBreak/>
        <w:t>情况反馈进行</w:t>
      </w:r>
      <w:r>
        <w:rPr>
          <w:rFonts w:ascii="仿宋_GB2312" w:hAnsi="宋体" w:hint="eastAsia"/>
          <w:lang w:val="zh-CN"/>
        </w:rPr>
        <w:t>评估。</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二、项目资金申报及使用情况</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已经按照程序进行申报并拨付到位</w:t>
      </w:r>
      <w:r w:rsidR="005A287C">
        <w:rPr>
          <w:rFonts w:ascii="仿宋_GB2312" w:hAnsi="宋体" w:hint="eastAsia"/>
          <w:lang w:val="zh-CN"/>
        </w:rPr>
        <w:t>41</w:t>
      </w:r>
      <w:r>
        <w:rPr>
          <w:rFonts w:ascii="仿宋_GB2312" w:hAnsi="宋体" w:hint="eastAsia"/>
          <w:lang w:val="zh-CN"/>
        </w:rPr>
        <w:t>万补助资金。</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（二）资金计划、到位及使用情况。</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1．资金计划。</w:t>
      </w:r>
      <w:r>
        <w:rPr>
          <w:rFonts w:ascii="仿宋_GB2312" w:hAnsi="宋体" w:hint="eastAsia"/>
          <w:lang w:val="zh-CN"/>
        </w:rPr>
        <w:t>财政安排</w:t>
      </w:r>
      <w:r w:rsidR="005A287C">
        <w:rPr>
          <w:rFonts w:ascii="仿宋_GB2312" w:hAnsi="宋体" w:hint="eastAsia"/>
          <w:lang w:val="zh-CN"/>
        </w:rPr>
        <w:t>41万</w:t>
      </w:r>
      <w:r>
        <w:rPr>
          <w:rFonts w:ascii="仿宋_GB2312" w:hAnsi="宋体" w:hint="eastAsia"/>
          <w:lang w:val="zh-CN"/>
        </w:rPr>
        <w:t>资金</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2．资金到位。</w:t>
      </w:r>
      <w:r>
        <w:rPr>
          <w:rFonts w:ascii="仿宋_GB2312" w:hAnsi="宋体" w:hint="eastAsia"/>
          <w:lang w:val="zh-CN"/>
        </w:rPr>
        <w:t>财政安排</w:t>
      </w:r>
      <w:r w:rsidR="005A287C">
        <w:rPr>
          <w:rFonts w:ascii="仿宋_GB2312" w:hAnsi="宋体" w:hint="eastAsia"/>
          <w:lang w:val="zh-CN"/>
        </w:rPr>
        <w:t>41</w:t>
      </w:r>
      <w:r>
        <w:rPr>
          <w:rFonts w:ascii="仿宋_GB2312" w:hAnsi="宋体" w:hint="eastAsia"/>
          <w:lang w:val="zh-CN"/>
        </w:rPr>
        <w:t>万资金已拨付到位</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3．资金使用。</w:t>
      </w:r>
      <w:r w:rsidR="005A287C">
        <w:rPr>
          <w:rFonts w:ascii="仿宋_GB2312" w:hAnsi="宋体" w:hint="eastAsia"/>
        </w:rPr>
        <w:t>2022年12月底前完成项目，并对资金进行支付。</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F2494D" w:rsidRDefault="00E62512" w:rsidP="00F2494D">
      <w:pPr>
        <w:adjustRightInd w:val="0"/>
        <w:snapToGrid w:val="0"/>
        <w:spacing w:line="560" w:lineRule="exact"/>
        <w:ind w:firstLine="720"/>
        <w:rPr>
          <w:rFonts w:ascii="仿宋_GB2312" w:hAnsi="宋体"/>
          <w:lang w:val="zh-CN"/>
        </w:rPr>
      </w:pPr>
      <w:r>
        <w:rPr>
          <w:rFonts w:ascii="仿宋_GB2312" w:hAnsi="宋体" w:hint="eastAsia"/>
          <w:lang w:val="zh-CN"/>
        </w:rPr>
        <w:t>该项目严格按照财务管理的程序进行申报、拨付。</w:t>
      </w:r>
      <w:r w:rsidR="00F2494D">
        <w:rPr>
          <w:rFonts w:ascii="仿宋_GB2312" w:hAnsi="宋体" w:hint="eastAsia"/>
          <w:lang w:val="zh-CN"/>
        </w:rPr>
        <w:t>项目严格执行财务管理制度、财务处理是及时、会计核算规范。</w:t>
      </w:r>
    </w:p>
    <w:p w:rsidR="00797861" w:rsidRPr="005A287C" w:rsidRDefault="00D819AB">
      <w:pPr>
        <w:adjustRightInd w:val="0"/>
        <w:snapToGrid w:val="0"/>
        <w:spacing w:line="600" w:lineRule="exact"/>
        <w:ind w:firstLine="720"/>
        <w:rPr>
          <w:rFonts w:ascii="楷体_GB2312" w:eastAsia="楷体_GB2312" w:hAnsi="宋体"/>
          <w:lang w:val="zh-CN"/>
        </w:rPr>
      </w:pPr>
      <w:r w:rsidRPr="005A287C">
        <w:rPr>
          <w:rFonts w:ascii="楷体_GB2312" w:eastAsia="楷体_GB2312" w:hAnsi="宋体" w:hint="eastAsia"/>
          <w:lang w:val="zh-CN"/>
        </w:rPr>
        <w:t>三、项目实施及管理情况</w:t>
      </w:r>
    </w:p>
    <w:p w:rsidR="005A287C" w:rsidRPr="005A287C" w:rsidRDefault="005A287C" w:rsidP="005A287C">
      <w:pPr>
        <w:adjustRightInd w:val="0"/>
        <w:snapToGrid w:val="0"/>
        <w:spacing w:line="600" w:lineRule="exact"/>
        <w:ind w:firstLine="720"/>
        <w:rPr>
          <w:rFonts w:ascii="楷体_GB2312" w:eastAsia="楷体_GB2312" w:hAnsi="宋体"/>
          <w:lang w:val="zh-CN"/>
        </w:rPr>
      </w:pPr>
      <w:r w:rsidRPr="005A287C">
        <w:rPr>
          <w:rFonts w:ascii="楷体_GB2312" w:eastAsia="楷体_GB2312" w:hAnsi="宋体" w:hint="eastAsia"/>
          <w:lang w:val="zh-CN"/>
        </w:rPr>
        <w:t>峨边彝族自治县现有</w:t>
      </w:r>
      <w:r w:rsidRPr="005A287C">
        <w:rPr>
          <w:rFonts w:ascii="楷体_GB2312" w:eastAsia="楷体_GB2312" w:hAnsi="宋体"/>
          <w:lang w:val="zh-CN"/>
        </w:rPr>
        <w:t>1</w:t>
      </w:r>
      <w:r w:rsidRPr="005A287C">
        <w:rPr>
          <w:rFonts w:ascii="楷体_GB2312" w:eastAsia="楷体_GB2312" w:hAnsi="宋体" w:hint="eastAsia"/>
          <w:lang w:val="zh-CN"/>
        </w:rPr>
        <w:t>5家医疗机构（含县妇幼保健院）在使用基层卫生医疗管理平台，具备电子票据改革的基本要求。将在省财政厅统一搭建的电子票据系统基础上为贵单位本地独立部署一套电子票据管理系统与</w:t>
      </w:r>
      <w:r>
        <w:rPr>
          <w:rFonts w:ascii="楷体_GB2312" w:eastAsia="楷体_GB2312" w:hAnsi="宋体" w:hint="eastAsia"/>
          <w:lang w:val="zh-CN"/>
        </w:rPr>
        <w:t>15</w:t>
      </w:r>
      <w:r w:rsidRPr="005A287C">
        <w:rPr>
          <w:rFonts w:ascii="楷体_GB2312" w:eastAsia="楷体_GB2312" w:hAnsi="宋体" w:hint="eastAsia"/>
          <w:lang w:val="zh-CN"/>
        </w:rPr>
        <w:t>家单位的基层卫生医疗管理平台进行对接，在票据</w:t>
      </w:r>
      <w:r w:rsidRPr="005A287C">
        <w:rPr>
          <w:rFonts w:ascii="楷体_GB2312" w:eastAsia="楷体_GB2312" w:hAnsi="宋体"/>
          <w:lang w:val="zh-CN"/>
        </w:rPr>
        <w:t>电子化基础上使用数据签名代替传统</w:t>
      </w:r>
      <w:r w:rsidRPr="005A287C">
        <w:rPr>
          <w:rFonts w:ascii="楷体_GB2312" w:eastAsia="楷体_GB2312" w:hAnsi="宋体" w:hint="eastAsia"/>
          <w:lang w:val="zh-CN"/>
        </w:rPr>
        <w:t>印章</w:t>
      </w:r>
      <w:r w:rsidRPr="005A287C">
        <w:rPr>
          <w:rFonts w:ascii="楷体_GB2312" w:eastAsia="楷体_GB2312" w:hAnsi="宋体"/>
          <w:lang w:val="zh-CN"/>
        </w:rPr>
        <w:t>，实现</w:t>
      </w:r>
      <w:r w:rsidRPr="005A287C">
        <w:rPr>
          <w:rFonts w:ascii="楷体_GB2312" w:eastAsia="楷体_GB2312" w:hAnsi="宋体" w:hint="eastAsia"/>
          <w:lang w:val="zh-CN"/>
        </w:rPr>
        <w:t>防伪</w:t>
      </w:r>
      <w:r w:rsidRPr="005A287C">
        <w:rPr>
          <w:rFonts w:ascii="楷体_GB2312" w:eastAsia="楷体_GB2312" w:hAnsi="宋体"/>
          <w:lang w:val="zh-CN"/>
        </w:rPr>
        <w:t>和</w:t>
      </w:r>
      <w:r w:rsidRPr="005A287C">
        <w:rPr>
          <w:rFonts w:ascii="楷体_GB2312" w:eastAsia="楷体_GB2312" w:hAnsi="宋体" w:hint="eastAsia"/>
          <w:lang w:val="zh-CN"/>
        </w:rPr>
        <w:t>不可</w:t>
      </w:r>
      <w:r w:rsidRPr="005A287C">
        <w:rPr>
          <w:rFonts w:ascii="楷体_GB2312" w:eastAsia="楷体_GB2312" w:hAnsi="宋体"/>
          <w:lang w:val="zh-CN"/>
        </w:rPr>
        <w:t>篡改</w:t>
      </w:r>
      <w:r w:rsidRPr="005A287C">
        <w:rPr>
          <w:rFonts w:ascii="楷体_GB2312" w:eastAsia="楷体_GB2312" w:hAnsi="宋体" w:hint="eastAsia"/>
          <w:lang w:val="zh-CN"/>
        </w:rPr>
        <w:t>，</w:t>
      </w:r>
      <w:r w:rsidRPr="005A287C">
        <w:rPr>
          <w:rFonts w:ascii="楷体_GB2312" w:eastAsia="楷体_GB2312" w:hAnsi="宋体"/>
          <w:lang w:val="zh-CN"/>
        </w:rPr>
        <w:t>使用</w:t>
      </w:r>
      <w:r w:rsidRPr="005A287C">
        <w:rPr>
          <w:rFonts w:ascii="楷体_GB2312" w:eastAsia="楷体_GB2312" w:hAnsi="宋体" w:hint="eastAsia"/>
          <w:lang w:val="zh-CN"/>
        </w:rPr>
        <w:t>网络</w:t>
      </w:r>
      <w:r w:rsidRPr="005A287C">
        <w:rPr>
          <w:rFonts w:ascii="楷体_GB2312" w:eastAsia="楷体_GB2312" w:hAnsi="宋体"/>
          <w:lang w:val="zh-CN"/>
        </w:rPr>
        <w:t>传输代替</w:t>
      </w:r>
      <w:r w:rsidRPr="005A287C">
        <w:rPr>
          <w:rFonts w:ascii="楷体_GB2312" w:eastAsia="楷体_GB2312" w:hAnsi="宋体" w:hint="eastAsia"/>
          <w:lang w:val="zh-CN"/>
        </w:rPr>
        <w:t>人工</w:t>
      </w:r>
      <w:r w:rsidRPr="005A287C">
        <w:rPr>
          <w:rFonts w:ascii="楷体_GB2312" w:eastAsia="楷体_GB2312" w:hAnsi="宋体"/>
          <w:lang w:val="zh-CN"/>
        </w:rPr>
        <w:t>传递</w:t>
      </w:r>
      <w:r w:rsidRPr="005A287C">
        <w:rPr>
          <w:rFonts w:ascii="楷体_GB2312" w:eastAsia="楷体_GB2312" w:hAnsi="宋体" w:hint="eastAsia"/>
          <w:lang w:val="zh-CN"/>
        </w:rPr>
        <w:t>，通过信息化手段有效提升票据管理效率。主要体现在以下几个地方（1）与四川省财政电子票据系统联网，实现数据的自动传输，按照财政的要求，接受财政的统一监管；（2）实现票据的信息化、无纸化的管理，节约了管理成本；（3）完善单位的信息化</w:t>
      </w:r>
      <w:r w:rsidRPr="005A287C">
        <w:rPr>
          <w:rFonts w:ascii="楷体_GB2312" w:eastAsia="楷体_GB2312" w:hAnsi="宋体" w:hint="eastAsia"/>
          <w:lang w:val="zh-CN"/>
        </w:rPr>
        <w:lastRenderedPageBreak/>
        <w:t>建设，通过和其他的业务系统相互关联，减轻了工作量，提高了业务办理速度。系统搭建主要分为以下部分1、接口开发：与基层卫生医疗系统完成接口对接，将缴费信息自动传入电子票据系统，实时生成电子票据。 2、电子档案系统搭建：用于存储电子票据，系统数据可供财务、审计调用。3、电子票据管理系统搭建：在卫计局部署一套财政电子票据系统，满足和财政电子票据系统联网和各单位票据的开具工作。4、数字签名设备：数字签名设备为财政电子票据系统中多方消息传递提供消息加密和认证功能，实现消息传递和操作人员的不可抵赖及防篡改功能。经财政部身份认证和授权管理系统授权。能保证电子票据管理平台安全认证、加密、签名及验签等各环节的互信及兼容，以及保证安全设备配套维护和后期升级。</w:t>
      </w:r>
    </w:p>
    <w:p w:rsidR="00F2494D"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（二）项目管理情况。</w:t>
      </w:r>
    </w:p>
    <w:p w:rsidR="00E62512" w:rsidRDefault="005A287C" w:rsidP="00E62512">
      <w:pPr>
        <w:adjustRightInd w:val="0"/>
        <w:snapToGrid w:val="0"/>
        <w:spacing w:line="600" w:lineRule="exact"/>
        <w:ind w:firstLine="720"/>
        <w:rPr>
          <w:rFonts w:ascii="仿宋_GB2312" w:hAnsi="宋体"/>
          <w:lang w:val="zh-CN"/>
        </w:rPr>
      </w:pPr>
      <w:r>
        <w:rPr>
          <w:rFonts w:ascii="仿宋_GB2312" w:hAnsi="宋体" w:hint="eastAsia"/>
          <w:lang w:val="zh-CN"/>
        </w:rPr>
        <w:t>严格按采购流程进行招标采购，项目实施过程中实时监督进度。</w:t>
      </w:r>
    </w:p>
    <w:p w:rsidR="00F2494D"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（三）项目监管情况。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县卫健局定期对项目的实施情况进行</w:t>
      </w:r>
      <w:r w:rsidR="005A287C">
        <w:rPr>
          <w:rFonts w:ascii="仿宋_GB2312" w:hAnsi="宋体" w:hint="eastAsia"/>
          <w:lang w:val="zh-CN"/>
        </w:rPr>
        <w:t>监督，项目如期完成并投入使用。</w:t>
      </w:r>
    </w:p>
    <w:p w:rsidR="00797861" w:rsidRDefault="00D819AB">
      <w:pPr>
        <w:adjustRightInd w:val="0"/>
        <w:snapToGrid w:val="0"/>
        <w:spacing w:line="600" w:lineRule="exact"/>
        <w:ind w:firstLine="720"/>
        <w:rPr>
          <w:rFonts w:ascii="仿宋_GB2312" w:hAnsi="宋体"/>
          <w:lang w:val="zh-CN"/>
        </w:rPr>
      </w:pPr>
      <w:r>
        <w:rPr>
          <w:rFonts w:ascii="黑体" w:eastAsia="黑体" w:hAnsi="宋体" w:hint="eastAsia"/>
        </w:rPr>
        <w:t>四、项目绩效情况</w:t>
      </w:r>
      <w:r>
        <w:rPr>
          <w:rFonts w:ascii="仿宋_GB2312" w:hAnsi="宋体" w:hint="eastAsia"/>
          <w:lang w:val="zh-CN"/>
        </w:rPr>
        <w:tab/>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E62512" w:rsidRDefault="009A3237" w:rsidP="00E62512">
      <w:pPr>
        <w:adjustRightInd w:val="0"/>
        <w:snapToGrid w:val="0"/>
        <w:spacing w:line="600" w:lineRule="exact"/>
        <w:ind w:firstLine="720"/>
        <w:rPr>
          <w:rFonts w:ascii="楷体_GB2312" w:eastAsia="楷体_GB2312" w:hAnsi="宋体"/>
          <w:b/>
          <w:lang w:val="zh-CN"/>
        </w:rPr>
      </w:pPr>
      <w:r>
        <w:rPr>
          <w:rFonts w:ascii="仿宋_GB2312" w:hAnsi="宋体" w:hint="eastAsia"/>
          <w:lang w:val="zh-CN"/>
        </w:rPr>
        <w:t>对全县15家基层医疗机构进行了</w:t>
      </w:r>
      <w:r w:rsidR="005A287C">
        <w:rPr>
          <w:rFonts w:ascii="仿宋_GB2312" w:hAnsi="宋体" w:hint="eastAsia"/>
          <w:lang w:val="zh-CN"/>
        </w:rPr>
        <w:t>电子票据改革</w:t>
      </w:r>
      <w:r>
        <w:rPr>
          <w:rFonts w:ascii="仿宋_GB2312" w:hAnsi="宋体" w:hint="eastAsia"/>
          <w:lang w:val="zh-CN"/>
        </w:rPr>
        <w:t>，共计</w:t>
      </w:r>
      <w:r w:rsidR="005A287C">
        <w:rPr>
          <w:rFonts w:ascii="仿宋_GB2312" w:hAnsi="宋体" w:hint="eastAsia"/>
          <w:lang w:val="zh-CN"/>
        </w:rPr>
        <w:t>41</w:t>
      </w:r>
      <w:r>
        <w:rPr>
          <w:rFonts w:ascii="仿宋_GB2312" w:hAnsi="宋体" w:hint="eastAsia"/>
          <w:lang w:val="zh-CN"/>
        </w:rPr>
        <w:t>万元，完成率100%。</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5A287C" w:rsidRDefault="005A287C">
      <w:pPr>
        <w:adjustRightInd w:val="0"/>
        <w:snapToGrid w:val="0"/>
        <w:spacing w:line="600" w:lineRule="exact"/>
        <w:ind w:firstLine="720"/>
        <w:rPr>
          <w:rFonts w:ascii="楷体_GB2312" w:eastAsia="楷体_GB2312" w:hAnsi="宋体" w:hint="eastAsia"/>
          <w:lang w:val="zh-CN"/>
        </w:rPr>
      </w:pPr>
      <w:r w:rsidRPr="005A287C">
        <w:rPr>
          <w:rFonts w:ascii="楷体_GB2312" w:eastAsia="楷体_GB2312" w:hAnsi="宋体" w:hint="eastAsia"/>
          <w:lang w:val="zh-CN"/>
        </w:rPr>
        <w:lastRenderedPageBreak/>
        <w:t>实现票据的信息化、无纸化的管理，节约了管理成本</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五、评价结论及建议</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（一）评价结论。</w:t>
      </w:r>
    </w:p>
    <w:p w:rsidR="005A287C" w:rsidRDefault="00E62512">
      <w:pPr>
        <w:adjustRightInd w:val="0"/>
        <w:snapToGrid w:val="0"/>
        <w:spacing w:line="600" w:lineRule="exact"/>
        <w:ind w:firstLine="720"/>
        <w:rPr>
          <w:rFonts w:ascii="楷体_GB2312" w:eastAsia="楷体_GB2312" w:hAnsi="宋体" w:hint="eastAsia"/>
          <w:lang w:val="zh-CN"/>
        </w:rPr>
      </w:pPr>
      <w:r>
        <w:rPr>
          <w:rFonts w:ascii="楷体_GB2312" w:eastAsia="楷体_GB2312" w:hAnsi="宋体" w:hint="eastAsia"/>
          <w:b/>
          <w:lang w:val="zh-CN"/>
        </w:rPr>
        <w:t>该项目具有很好的社会性，</w:t>
      </w:r>
      <w:r w:rsidR="005A287C" w:rsidRPr="005A287C">
        <w:rPr>
          <w:rFonts w:ascii="楷体_GB2312" w:eastAsia="楷体_GB2312" w:hAnsi="宋体" w:hint="eastAsia"/>
          <w:lang w:val="zh-CN"/>
        </w:rPr>
        <w:t>实现票据的信息化、无纸化的管理，节约了管理成本</w:t>
      </w:r>
      <w:r w:rsidR="006A2A69">
        <w:rPr>
          <w:rFonts w:ascii="楷体_GB2312" w:eastAsia="楷体_GB2312" w:hAnsi="宋体" w:hint="eastAsia"/>
          <w:lang w:val="zh-CN"/>
        </w:rPr>
        <w:t>。</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797861" w:rsidRDefault="009A3237">
      <w:pPr>
        <w:adjustRightInd w:val="0"/>
        <w:snapToGrid w:val="0"/>
        <w:spacing w:line="600" w:lineRule="exact"/>
        <w:ind w:firstLineChars="200" w:firstLine="640"/>
        <w:rPr>
          <w:rFonts w:ascii="仿宋_GB2312" w:hAnsi="宋体"/>
          <w:lang w:val="zh-CN"/>
        </w:rPr>
      </w:pPr>
      <w:r>
        <w:rPr>
          <w:rFonts w:ascii="仿宋_GB2312" w:hAnsi="宋体" w:hint="eastAsia"/>
          <w:lang w:val="zh-CN"/>
        </w:rPr>
        <w:t>无</w:t>
      </w:r>
      <w:r w:rsidR="00D819AB">
        <w:rPr>
          <w:rFonts w:ascii="仿宋_GB2312" w:hAnsi="宋体" w:hint="eastAsia"/>
          <w:lang w:val="zh-CN"/>
        </w:rPr>
        <w:tab/>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（三）相关建议。</w:t>
      </w:r>
    </w:p>
    <w:p w:rsidR="00797861" w:rsidRDefault="009A3237" w:rsidP="009A3237">
      <w:pPr>
        <w:ind w:firstLineChars="200" w:firstLine="640"/>
      </w:pPr>
      <w:r>
        <w:rPr>
          <w:rFonts w:ascii="仿宋_GB2312" w:hAnsi="宋体" w:hint="eastAsia"/>
          <w:lang w:val="zh-CN"/>
        </w:rPr>
        <w:t>无</w:t>
      </w:r>
    </w:p>
    <w:p w:rsidR="00797861" w:rsidRDefault="00797861">
      <w:pPr>
        <w:adjustRightInd w:val="0"/>
        <w:snapToGrid w:val="0"/>
        <w:spacing w:line="600" w:lineRule="exact"/>
        <w:ind w:firstLine="720"/>
      </w:pPr>
    </w:p>
    <w:sectPr w:rsidR="00797861" w:rsidSect="00797861">
      <w:pgSz w:w="11906" w:h="16838"/>
      <w:pgMar w:top="1440" w:right="1633" w:bottom="1440" w:left="163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EFC" w:rsidRDefault="00222EFC" w:rsidP="00545BD7">
      <w:r>
        <w:separator/>
      </w:r>
    </w:p>
  </w:endnote>
  <w:endnote w:type="continuationSeparator" w:id="0">
    <w:p w:rsidR="00222EFC" w:rsidRDefault="00222EFC" w:rsidP="00545B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0" w:csb1="00000000"/>
  </w:font>
  <w:font w:name="方正黑体_GBK">
    <w:altName w:val="宋体"/>
    <w:charset w:val="86"/>
    <w:family w:val="auto"/>
    <w:pitch w:val="default"/>
    <w:sig w:usb0="00000000" w:usb1="0000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EFC" w:rsidRDefault="00222EFC" w:rsidP="00545BD7">
      <w:r>
        <w:separator/>
      </w:r>
    </w:p>
  </w:footnote>
  <w:footnote w:type="continuationSeparator" w:id="0">
    <w:p w:rsidR="00222EFC" w:rsidRDefault="00222EFC" w:rsidP="00545B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UxNjFmMzVhYmRmMjFjZDYxYzZmMDA5NjI2ZjA5ZjcifQ=="/>
  </w:docVars>
  <w:rsids>
    <w:rsidRoot w:val="291C455A"/>
    <w:rsid w:val="FFA371D6"/>
    <w:rsid w:val="00166038"/>
    <w:rsid w:val="001B1813"/>
    <w:rsid w:val="00222EFC"/>
    <w:rsid w:val="002A5E78"/>
    <w:rsid w:val="003315AE"/>
    <w:rsid w:val="0049716B"/>
    <w:rsid w:val="00545BD7"/>
    <w:rsid w:val="005A287C"/>
    <w:rsid w:val="006A2A69"/>
    <w:rsid w:val="006F6CE7"/>
    <w:rsid w:val="00797861"/>
    <w:rsid w:val="009A3237"/>
    <w:rsid w:val="00C073E9"/>
    <w:rsid w:val="00CC3383"/>
    <w:rsid w:val="00D819AB"/>
    <w:rsid w:val="00E42B1E"/>
    <w:rsid w:val="00E62512"/>
    <w:rsid w:val="00F2494D"/>
    <w:rsid w:val="0D466608"/>
    <w:rsid w:val="0D850CC5"/>
    <w:rsid w:val="19B536B9"/>
    <w:rsid w:val="291C455A"/>
    <w:rsid w:val="2A502512"/>
    <w:rsid w:val="36926D0C"/>
    <w:rsid w:val="414A628B"/>
    <w:rsid w:val="673E27F9"/>
    <w:rsid w:val="6EF16389"/>
    <w:rsid w:val="74276058"/>
    <w:rsid w:val="79016D9C"/>
    <w:rsid w:val="7B2370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861"/>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97861"/>
    <w:pPr>
      <w:tabs>
        <w:tab w:val="center" w:pos="4153"/>
        <w:tab w:val="right" w:pos="8306"/>
      </w:tabs>
      <w:snapToGrid w:val="0"/>
      <w:jc w:val="left"/>
    </w:pPr>
    <w:rPr>
      <w:sz w:val="18"/>
    </w:rPr>
  </w:style>
  <w:style w:type="paragraph" w:styleId="a4">
    <w:name w:val="header"/>
    <w:basedOn w:val="a"/>
    <w:rsid w:val="0079786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5">
    <w:name w:val="四号正文"/>
    <w:basedOn w:val="a"/>
    <w:qFormat/>
    <w:rsid w:val="00797861"/>
    <w:pPr>
      <w:spacing w:line="360" w:lineRule="auto"/>
    </w:pPr>
    <w:rPr>
      <w:rFonts w:ascii="??" w:eastAsia="宋体" w:hAnsi="??"/>
      <w:color w:val="000000"/>
      <w:kern w:val="0"/>
      <w:sz w:val="28"/>
      <w:szCs w:val="21"/>
      <w:lang w:val="zh-CN"/>
    </w:rPr>
  </w:style>
  <w:style w:type="paragraph" w:styleId="a6">
    <w:name w:val="List Paragraph"/>
    <w:basedOn w:val="a"/>
    <w:uiPriority w:val="34"/>
    <w:qFormat/>
    <w:rsid w:val="005A287C"/>
    <w:pPr>
      <w:ind w:firstLineChars="200" w:firstLine="420"/>
    </w:pPr>
    <w:rPr>
      <w:rFonts w:asciiTheme="minorHAnsi" w:eastAsiaTheme="minorEastAsia" w:hAnsiTheme="minorHAnsi" w:cstheme="minorBidi"/>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217</Words>
  <Characters>1238</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2022-03-15T02:21:00Z</cp:lastPrinted>
  <dcterms:created xsi:type="dcterms:W3CDTF">2020-06-30T16:19:00Z</dcterms:created>
  <dcterms:modified xsi:type="dcterms:W3CDTF">2023-11-10T03:12:00Z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