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A5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contextualSpacing/>
        <w:textAlignment w:val="auto"/>
        <w:rPr>
          <w:rFonts w:hint="eastAsia" w:ascii="黑体" w:hAnsi="黑体" w:eastAsia="黑体" w:cs="黑体"/>
          <w:sz w:val="33"/>
          <w:szCs w:val="33"/>
          <w:lang w:val="en-US" w:eastAsia="zh-CN"/>
        </w:rPr>
      </w:pPr>
      <w:r>
        <w:rPr>
          <w:rFonts w:hint="eastAsia" w:ascii="黑体" w:hAnsi="黑体" w:eastAsia="黑体" w:cs="黑体"/>
          <w:sz w:val="33"/>
          <w:szCs w:val="33"/>
          <w:lang w:val="zh-CN"/>
        </w:rPr>
        <w:t>附</w:t>
      </w:r>
      <w:r>
        <w:rPr>
          <w:rFonts w:hint="eastAsia" w:ascii="黑体" w:hAnsi="黑体" w:eastAsia="黑体" w:cs="黑体"/>
          <w:sz w:val="33"/>
          <w:szCs w:val="33"/>
          <w:lang w:val="en-US" w:eastAsia="zh-CN"/>
        </w:rPr>
        <w:t>5-2</w:t>
      </w:r>
    </w:p>
    <w:p w14:paraId="5E0E62DC"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 w14:paraId="44C10C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contextualSpacing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eastAsia="zh-CN"/>
        </w:rPr>
        <w:t>峨边彝族自治县文化馆</w:t>
      </w:r>
    </w:p>
    <w:p w14:paraId="323036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contextualSpacing/>
        <w:jc w:val="center"/>
        <w:textAlignment w:val="auto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部门整体绩效自评报告</w:t>
      </w:r>
    </w:p>
    <w:p w14:paraId="4B635E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</w:p>
    <w:p w14:paraId="1CD345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部门基本情况</w:t>
      </w:r>
    </w:p>
    <w:p w14:paraId="6EA0E2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（一）机构组成。</w:t>
      </w:r>
    </w:p>
    <w:p w14:paraId="28D4B6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县文化馆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预算单位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个，其中：行政单位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个，事业单位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个。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县文化馆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总编制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名，其中：行政编制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名，工勤编制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名，事业编制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名。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编外人员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4名，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在职人员总数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名，其中：行政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名，工勤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名，事业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离休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名。</w:t>
      </w:r>
    </w:p>
    <w:p w14:paraId="3063CF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（二）机构职能和人员概况。</w:t>
      </w:r>
    </w:p>
    <w:p w14:paraId="2A2A6A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组织群众文化活动，繁荣群众文化事业，文化宣传、文艺活动组织、村文化事业指导、文化交流、大众科普资料编辑、民族民间文化艺术遗产收集保护、文化馆、图书馆免费开放、免费培训等。</w:t>
      </w:r>
    </w:p>
    <w:p w14:paraId="6EA5D9D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管理：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2人，专技：7人，编外：4人。</w:t>
      </w:r>
    </w:p>
    <w:p w14:paraId="27ED69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（三）年度主要工作任务。</w:t>
      </w:r>
    </w:p>
    <w:p w14:paraId="229AF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1.继续举办文化大篷车文艺巡演乡村行活动，为群众送上文艺大餐；</w:t>
      </w:r>
    </w:p>
    <w:p w14:paraId="5FFE7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2.协助自治县举办各类庆典活动，积极参加省市各级调演、比赛等</w:t>
      </w:r>
    </w:p>
    <w:p w14:paraId="6E3C4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3.举办文化馆、图书馆各项免费开放培训；</w:t>
      </w:r>
    </w:p>
    <w:p w14:paraId="205DC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4.深入基层培训辅导乡镇、社区业务骨干及文艺爱好者；</w:t>
      </w:r>
    </w:p>
    <w:p w14:paraId="6BB45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5.继续挖掘峨边非遗文化，搞好非遗、文物的传承和保护工作。</w:t>
      </w:r>
    </w:p>
    <w:p w14:paraId="55E635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（四）部门整体支出绩效目标。</w:t>
      </w:r>
    </w:p>
    <w:p w14:paraId="5C14CB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保障两馆基本正常运行；图书馆、文化馆免费对外开放；大篷车乡村文艺巡演18场次；书画摄影、非遗展览；《甘嫫阿妞文化》刊物出版2期；文化惠民活动的开展；挖掘、创作民族民间音乐及相关音乐制作和辅导；创作优秀的舞蹈作品，配合县委县政府完成各类演出工作；购置图书馆装备书，举办讲座，送图书下基层，阅读活动的开展等。</w:t>
      </w:r>
    </w:p>
    <w:p w14:paraId="37F074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二、部门财政资金收支情况</w:t>
      </w:r>
    </w:p>
    <w:p w14:paraId="1C5EBD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（一）部门财政资金收入情况。</w:t>
      </w:r>
    </w:p>
    <w:p w14:paraId="46C702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文化馆2023年财政拨款预算收入291.14万元，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其中：一般公共预算资金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206.28万元，政府性基金预算资金84.86万元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</w:rPr>
        <w:t>。</w:t>
      </w:r>
    </w:p>
    <w:p w14:paraId="7A5B8D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部门财政资金支出情况。</w:t>
      </w:r>
    </w:p>
    <w:p w14:paraId="6D41EBA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基本支出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174.60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元，项目支出116.54万元，项目3个，具体支出为：县文化馆非物质文化遗产保护、两馆免费开放及《甘嫫阿妞文化》刊物编印：45万元，县文化馆文艺作品创作、文艺巡演：39.86万元，川财教【2023】45号2023年公共图书馆、美术馆文化馆免费开放中央和省级补助资金31.68万元。</w:t>
      </w:r>
    </w:p>
    <w:p w14:paraId="73F5D5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（三）部门财政资金结转结余情况。</w:t>
      </w:r>
    </w:p>
    <w:p w14:paraId="2895231B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文化馆2023年年末结转0.31万元。</w:t>
      </w:r>
    </w:p>
    <w:p w14:paraId="75D76D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三、部门整体绩效管理情况</w:t>
      </w:r>
    </w:p>
    <w:p w14:paraId="6BE22D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（一）部门整体履职绩效分析。</w:t>
      </w:r>
    </w:p>
    <w:p w14:paraId="368E6D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1.全年举办春季、暑期、秋季青少年美术、书法、街舞及“砚</w:t>
      </w:r>
    </w:p>
    <w:p w14:paraId="49538F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山房”成人书法等培训班，培训人员430人；不定期组织专业人员下基层，对各社区、镇乡综合文化站、企事业单位的文艺骨干进行广场舞培训、文艺活动辅导18场；书画、摄影培训3场，非遗图片解说辅导3场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 w14:paraId="5A2A3F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2.举办春节送福活动，组织书画家走进峨边敬老院、社区、乡镇村为老百姓写赠春联1600余幅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 w14:paraId="39B1FB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3.举办书画、摄影、非遗作品乡村巡展9场，为乡镇、社区老百姓送上精美的视觉大餐；举办主题书画、摄影展5场；</w:t>
      </w:r>
    </w:p>
    <w:p w14:paraId="182382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4.常态化举办“黄桷树下说党史”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”“有恒时光”读书会活动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与县妇联合办“家庭教育宣传月系列活动”之“学习彝族文化、诵读家风家训”活动，用学习彝族非遗文化、诵读家风家训、参观书画作品展、参观非遗图片展、彝族歌舞展示、敬老爱幼讲座等形式，弘扬和传统传统文化；</w:t>
      </w:r>
    </w:p>
    <w:p w14:paraId="77034A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5.文化馆公众号全年优秀文艺作品线上展播8次，推文36篇；峨边在线采用文化馆信息23条，乐山市文化馆微信公众号采用5条。</w:t>
      </w:r>
    </w:p>
    <w:p w14:paraId="1A1C5E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.大篷车文艺巡演走进峨边乡镇村，全年开展了24场文艺演出，观看群众达9100人，精美的节目，获得了群众的喜爱；</w:t>
      </w:r>
    </w:p>
    <w:p w14:paraId="3F7785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为助推进峨边文旅产业发展，“记忆峨边”文化长廊沉浸式演出1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场，“彝歌会”路演6场，每一场演出现场气氛激情燃烧，独具小凉山彝族特色的演出受到群众、游客的赞许和喜爱；</w:t>
      </w:r>
    </w:p>
    <w:p w14:paraId="69CAE5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配合自治县举办大型主题活动11场，如：峨边2023首届职工春晚演出、“元宵喜乐荟”彝族服饰展及汉服游行活动、书香乐山全民阅读世界读书日启动仪式演出；国际禁毒日活动演出、黑竹沟火把节、黑竹沟全球文旅形象大使选拔赛决赛暨彝历新年文艺演出等，为群众送上了精美的文艺大餐；</w:t>
      </w:r>
    </w:p>
    <w:p w14:paraId="2EBCE7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积极参加国家、省、市交流演出，宣传峨边小凉山特色彝族文化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参加第八届成都国际非物质文化遗产节、第十届全国地市级文化馆“百馆联动”、四川省美丽都市圈避暑旅游发展大会、第十届四川旅游光交易博览会、年鉴里的中国“市集里的东方美”活动等艺术交流展演7场，让彝族独特艺术魅力走出小凉山，在更多舞台碰撞出地域特色火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 w14:paraId="5D7C9D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2023年，全县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列入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物质文化遗产保护名录体系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53项,其中省级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非遗项目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、市级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县级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；现有非遗传承人共29人，申报省级非物质文化遗产代表性传承人3人（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阿赫秀、贾史帅波、周渝川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市级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非传承人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13 人、县级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非遗传承人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13人，涉及民间文学、传统技艺、民俗、传统音乐、传统体育等多个类别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 w14:paraId="5933C7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举办“文化和自然遗产日”系列活动，用“非遗音乐会”“讲文物故事，让文物活起来”、“活态展示展演”等形式让群众走进峨边非遗，通过常态化举办非遗实物展、图片展，发放《非遗法》宣传资料等形式多样的宣传活动，让群众学习了解峨边非遗及其保护情况，同时也让大家能够正确理解非遗的内涵，主动承担起保护非遗的重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 w14:paraId="169262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组织非遗传承人举办非遗进校园，非遗进乡村活动。“非遗进校园”舞蹈班、合唱班走进峨边中学，培训学生60人，《彝族月琴弹奏技艺》培训走进黄泥村，培训学生38人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 w14:paraId="4FD716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创作《峨边克斯》《小凉山彝族服饰展》《月琴演奏》等非遗主题文艺节目，亮相各个平台，传播峨边非遗魅力。</w:t>
      </w:r>
    </w:p>
    <w:p w14:paraId="0BC30A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文化馆以“团结、友爱、互助、志愿”为总纲，狠抓志愿服务品牌建设，打造了“文化大篷车”“甘嫫阿妞”文化文艺志愿服务队，常态化的开展基层培训和文艺活动11场，服务5600人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极大的丰富了乡村百姓的文化生活，受到老百姓的一致好评和欢迎，“文化大篷车”服务队荣获乐山市首届最美志愿服务项目，葛秀琴同志荣获乐山市首届最美志愿服务“最美志愿者”称号。</w:t>
      </w:r>
    </w:p>
    <w:p w14:paraId="7035B7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特定目标类项目绩效分析。</w:t>
      </w:r>
    </w:p>
    <w:p w14:paraId="55B378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项目绩效目标制定</w:t>
      </w:r>
    </w:p>
    <w:p w14:paraId="467CCFDD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县文化馆非物质文化遗产保护、两馆免费开放及《甘嫫阿妞文化》刊物编印项目经费45万元：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民族民间文化艺术遗产收集保护、文化馆、图书馆免费开放、免费培训，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《甘嫫阿妞文化》刊物编印的创作，采风，撰稿，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购置图书馆装备书，更新图书资源数据库，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图书到基层，读书日活动的开展，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开展阅读活动，举办知识讲座，社区乡镇辅导相关业务工作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组织群众文化活动。</w:t>
      </w:r>
    </w:p>
    <w:p w14:paraId="1FE57835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县文化馆文艺作品创作、文艺巡演项目经费39.86万元：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文化宣传、文艺活动组织、村文化事业指导、文化交流，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 w:eastAsia="zh-CN"/>
        </w:rPr>
        <w:t>组织、辅导和研究群众文艺创作，开展群众性文艺创作活动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,参与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文化惠民活动演出，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文化大篷车”乡村文艺巡演活动。</w:t>
      </w:r>
    </w:p>
    <w:p w14:paraId="107B58F5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目标实现</w:t>
      </w:r>
    </w:p>
    <w:p w14:paraId="686EB6B7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县文化馆非物质文化遗产保护、两馆免费开放及《甘嫫阿妞文化》刊物编印项目：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出版发行两期馆办刊物《甘嫫阿妞文化》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color="FFFFFF" w:themeColor="background1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举办春季、暑期、秋季青少年美术、书法、街舞及“砚山房”成人书法等培训班，广场舞培训、文艺活动辅导18场；书画、摄影培训3场，非遗图片解说辅导3场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举办春节送福活动，组织书画家走进峨边敬老院、社区、乡镇村为老百姓写赠春联1600余幅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举办书画、摄影、非遗作品乡村巡展9场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举办“黄桷树下说党史”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”“有恒时光”读书会活动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与县妇联合办“家庭教育宣传月系列活动”之“学习彝族文化、诵读家风家训”活动，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文化馆公众号全年优秀文艺作品线上展播8次，推文36篇；峨边在线采用文化馆信息23条，乐山市文化馆微信公众号采用5条，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举办“文化和自然遗产日”系列活动，用“非遗音乐会”“讲文物故事，让文物活起来”、“活态展示展演”等形式让群众走进峨边非遗，通过常态化举办非遗实物展、图片展，发放《非遗法》宣传资料等形式多样的宣传活动，组织非遗传承人举办非遗进校园，非遗进乡村活动。“非遗进校园”舞蹈班、合唱班走进峨边中学，培训学生60人，《彝族月琴弹奏技艺》培训走进黄泥村，培训学生38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</w:p>
    <w:p w14:paraId="7E36499B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县文化馆文艺作品创作、文艺巡演：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书画摄影组创作投稿，5件作品入选乐山市书法家协会举办的第四届临书临印展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3件作品入选四川省第二届“510”廉洁文化宣传月活动三苏名典书画作品展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1件作品入选“群星璀璨”2023年四川省群文书法精品展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大篷车文艺巡演走进峨边乡镇村，全年开展了24场文艺演出，观看群众达9100人，“记忆峨边”文化长廊沉浸式演出1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场，“彝歌会”路演6场，配合自治县举办大型主题活动11场，积极参加国家、省、市交流演出，宣传峨边小凉山特色彝族文化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参加第八届成都国际非物质文化遗产节、第十届全国地市级文化馆“百馆联动”、四川省美丽都市圈避暑旅游发展大会、第十届四川旅游光交易博览会、年鉴里的中国“市集里的东方美”活动等艺术交流展演7场，创作《峨边克斯》《小凉山彝族服饰展》《月琴演奏》等非遗主题文艺节目，创作编排的群舞《孜木伟勒》荣获四川省第九届少数民族艺术节舞台精品展演（非职业组）二等奖，歌曲《回到佳支依达》荣获四川省第九届少数民族艺术节舞台精品展演（非职业组）优秀作品奖；歌曲《尼木泽》参加“天籁之音.石海之约”第五届西部民歌展演荣获最佳演唱作品、第三届四川艺术节四川群星奖；彝族原创曲艺作品《峨边彝族克斯》荣获乐山首届原创曲艺作品大赛一等奖；广场舞《发现之旅》荣获乐山广场舞大赛三等奖；阿惹妞组合参加中国彝歌会决赛荣获优秀奖；歌曲《尼木泽》《梦中的歌谣》参加“魅力乌拉特”第七届西部民歌会荣获最佳演唱奖；彝族歌舞《朵洛荷》参加第八届中国成都国际非物质文化遗产节荣获优秀展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节目等。</w:t>
      </w:r>
    </w:p>
    <w:p w14:paraId="04FC7194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（三）结果应用情况。</w:t>
      </w:r>
    </w:p>
    <w:p w14:paraId="645413F1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绩效自评公开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:</w:t>
      </w:r>
    </w:p>
    <w:p w14:paraId="41428C25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按时在峨边门户网上进行了公开。</w:t>
      </w:r>
    </w:p>
    <w:p w14:paraId="15063F47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评价结果整改和应用结果反馈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:</w:t>
      </w:r>
    </w:p>
    <w:p w14:paraId="11B0F804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严格执行财经纪律，量入为出，收支平衡，科学研判。进行各风险点排查，对各风险点进行防控，制定相关制度，确保资金的安全、高效使用。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基本支出按预算完成，项目完成了100%。</w:t>
      </w:r>
    </w:p>
    <w:p w14:paraId="142853E8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评价结论及建议</w:t>
      </w:r>
    </w:p>
    <w:p w14:paraId="2964BC72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（一）评价结论。</w:t>
      </w:r>
    </w:p>
    <w:p w14:paraId="12890A31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根据《关于开展20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年度部门整体、项目支出预算绩效评价工作的通知》文件精神，文化馆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认真组织开展了部门整体支出绩效评价工作，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从评价情况来看，效果良好，能积极组织群众文化活动，繁荣群众文化事业，对文化宣传、文艺创作、理论研究、培训辅导、非遗保护等做出了应有的成绩。</w:t>
      </w:r>
    </w:p>
    <w:p w14:paraId="440BECD5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绩效评价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分。</w:t>
      </w:r>
    </w:p>
    <w:p w14:paraId="77FDAD7E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（二）存在问题。</w:t>
      </w:r>
    </w:p>
    <w:p w14:paraId="664E549D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</w:rPr>
        <w:t>财政预算安排单项工作经费不足，难于足额保障开展专项工作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43434"/>
          <w:spacing w:val="0"/>
          <w:sz w:val="32"/>
          <w:szCs w:val="32"/>
          <w:shd w:val="clear" w:fill="FFFFFF"/>
        </w:rPr>
        <w:t>现有场馆面积不足，不能满足群众日益增长的文化需求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。</w:t>
      </w:r>
    </w:p>
    <w:p w14:paraId="619A9B0C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zh-CN"/>
        </w:rPr>
        <w:t>（三）改进建议。</w:t>
      </w:r>
    </w:p>
    <w:p w14:paraId="431C8E4D">
      <w:pPr>
        <w:keepNext w:val="0"/>
        <w:keepLines w:val="0"/>
        <w:pageBreakBefore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合理制定绩效目标，做好预算编制工作。加强与其他县市单位之间业务交流，严格财务审核，健全单位财务管理制度体系，规范单位财务行为。在费用报账支付时，按照预算规定的费用项目和用途进行资金使用审核、列报支付、财务核算，杜绝超支现象的发生。</w:t>
      </w:r>
    </w:p>
    <w:p w14:paraId="4BD9D99B"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992" w:gutter="0"/>
      <w:pgNumType w:fmt="decimal" w:start="1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DFDC2">
    <w:pPr>
      <w:pStyle w:val="6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00CD5BB">
                <w:pPr>
                  <w:pStyle w:val="6"/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>- 12 -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A4050">
    <w:pPr>
      <w:pStyle w:val="6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 w14:paraId="3CABFB3A">
    <w:pPr>
      <w:pStyle w:val="6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4D73F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GU5NjExOTM3NDJkZDUzZWM0ZGQ5ODI1ZjU3YzJlNGM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07D80936"/>
    <w:rsid w:val="18D17537"/>
    <w:rsid w:val="19927F78"/>
    <w:rsid w:val="21AE59D8"/>
    <w:rsid w:val="286F56EA"/>
    <w:rsid w:val="2D527252"/>
    <w:rsid w:val="329102D6"/>
    <w:rsid w:val="361B66A7"/>
    <w:rsid w:val="3A9520B3"/>
    <w:rsid w:val="3C5059FC"/>
    <w:rsid w:val="3DE562B7"/>
    <w:rsid w:val="3E6507EA"/>
    <w:rsid w:val="42C301F4"/>
    <w:rsid w:val="44406DA5"/>
    <w:rsid w:val="46CB6DEC"/>
    <w:rsid w:val="47550EBA"/>
    <w:rsid w:val="4E673B1A"/>
    <w:rsid w:val="50BB3388"/>
    <w:rsid w:val="5CA71859"/>
    <w:rsid w:val="6636451A"/>
    <w:rsid w:val="6BE94116"/>
    <w:rsid w:val="6D9E7BF3"/>
    <w:rsid w:val="6E833176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0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locked/>
    <w:uiPriority w:val="0"/>
    <w:pPr>
      <w:spacing w:after="120"/>
    </w:pPr>
    <w:rPr>
      <w:rFonts w:ascii="Times New Roman" w:hAnsi="Times New Roman" w:eastAsia="宋体" w:cs="Times New Roman"/>
      <w:kern w:val="1"/>
      <w:sz w:val="32"/>
      <w:szCs w:val="24"/>
    </w:rPr>
  </w:style>
  <w:style w:type="paragraph" w:styleId="3">
    <w:name w:val="Subtitle"/>
    <w:basedOn w:val="1"/>
    <w:next w:val="1"/>
    <w:qFormat/>
    <w:locked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4">
    <w:name w:val="Document Map"/>
    <w:basedOn w:val="1"/>
    <w:link w:val="13"/>
    <w:qFormat/>
    <w:uiPriority w:val="99"/>
    <w:rPr>
      <w:rFonts w:ascii="宋体"/>
      <w:sz w:val="18"/>
      <w:szCs w:val="18"/>
    </w:rPr>
  </w:style>
  <w:style w:type="paragraph" w:styleId="5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qFormat/>
    <w:locked/>
    <w:uiPriority w:val="0"/>
    <w:pPr>
      <w:jc w:val="center"/>
      <w:outlineLvl w:val="0"/>
    </w:pPr>
    <w:rPr>
      <w:rFonts w:ascii="Arial" w:hAnsi="Arial"/>
      <w:b/>
      <w:sz w:val="32"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qFormat/>
    <w:uiPriority w:val="99"/>
    <w:rPr>
      <w:rFonts w:cs="Times New Roman"/>
    </w:rPr>
  </w:style>
  <w:style w:type="character" w:customStyle="1" w:styleId="13">
    <w:name w:val="文档结构图 Char"/>
    <w:link w:val="4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4">
    <w:name w:val="批注框文本 Char"/>
    <w:link w:val="5"/>
    <w:semiHidden/>
    <w:qFormat/>
    <w:locked/>
    <w:uiPriority w:val="99"/>
    <w:rPr>
      <w:rFonts w:cs="Times New Roman"/>
      <w:sz w:val="2"/>
    </w:rPr>
  </w:style>
  <w:style w:type="character" w:customStyle="1" w:styleId="15">
    <w:name w:val="页脚 Char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页眉 Char"/>
    <w:link w:val="7"/>
    <w:semiHidden/>
    <w:qFormat/>
    <w:locked/>
    <w:uiPriority w:val="99"/>
    <w:rPr>
      <w:rFonts w:cs="Times New Roman"/>
      <w:sz w:val="18"/>
      <w:szCs w:val="18"/>
    </w:rPr>
  </w:style>
  <w:style w:type="paragraph" w:customStyle="1" w:styleId="17">
    <w:name w:val="四号正文"/>
    <w:basedOn w:val="1"/>
    <w:link w:val="18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8">
    <w:name w:val="四号正文 Char"/>
    <w:link w:val="17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9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9</Pages>
  <Words>4108</Words>
  <Characters>4251</Characters>
  <Lines>3</Lines>
  <Paragraphs>1</Paragraphs>
  <TotalTime>22</TotalTime>
  <ScaleCrop>false</ScaleCrop>
  <LinksUpToDate>false</LinksUpToDate>
  <CharactersWithSpaces>4252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晓玲打印室</cp:lastModifiedBy>
  <cp:lastPrinted>2024-07-03T06:35:00Z</cp:lastPrinted>
  <dcterms:modified xsi:type="dcterms:W3CDTF">2024-10-18T08:24:25Z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53B7F86B27C64309879EEE75FFE498EF</vt:lpwstr>
  </property>
</Properties>
</file>