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6"/>
        <w:spacing w:line="600" w:lineRule="exact"/>
        <w:jc w:val="center"/>
        <w:rPr>
          <w:rFonts w:hint="eastAsia" w:ascii="方正小标宋简体" w:hAnsi="宋体" w:eastAsia="方正小标宋简体"/>
          <w:sz w:val="44"/>
          <w:szCs w:val="44"/>
          <w:lang w:eastAsia="zh-CN"/>
        </w:rPr>
      </w:pPr>
      <w:r>
        <w:rPr>
          <w:rFonts w:hint="eastAsia" w:ascii="方正小标宋简体" w:hAnsi="宋体" w:eastAsia="方正小标宋简体"/>
          <w:sz w:val="44"/>
          <w:szCs w:val="44"/>
          <w:lang w:eastAsia="zh-CN"/>
        </w:rPr>
        <w:t>峨边彝族自治县文化馆</w:t>
      </w: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6"/>
        <w:spacing w:line="600" w:lineRule="exact"/>
        <w:ind w:firstLine="2480" w:firstLineChars="775"/>
        <w:jc w:val="both"/>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eastAsia="zh-CN"/>
        </w:rPr>
        <w:t>大篷车乡村行文艺巡演</w:t>
      </w:r>
      <w:r>
        <w:rPr>
          <w:rFonts w:hint="eastAsia" w:ascii="仿宋_GB2312" w:hAnsi="宋体" w:eastAsia="仿宋_GB2312"/>
          <w:color w:val="auto"/>
          <w:kern w:val="2"/>
          <w:sz w:val="32"/>
          <w:szCs w:val="32"/>
        </w:rPr>
        <w:t>）</w:t>
      </w:r>
    </w:p>
    <w:p>
      <w:pPr>
        <w:adjustRightInd w:val="0"/>
        <w:snapToGrid w:val="0"/>
        <w:spacing w:line="600" w:lineRule="exact"/>
        <w:rPr>
          <w:rFonts w:hint="eastAsia" w:ascii="黑体" w:hAnsi="宋体" w:eastAsia="黑体"/>
        </w:rPr>
      </w:pPr>
    </w:p>
    <w:p>
      <w:pPr>
        <w:adjustRightInd w:val="0"/>
        <w:snapToGrid w:val="0"/>
        <w:spacing w:line="600"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643" w:firstLineChars="200"/>
        <w:rPr>
          <w:rFonts w:hint="eastAsia" w:ascii="楷体_GB2312" w:hAnsi="楷体_GB2312" w:eastAsia="楷体_GB2312" w:cs="楷体_GB2312"/>
          <w:b/>
          <w:lang w:val="zh-CN"/>
        </w:rPr>
      </w:pPr>
      <w:r>
        <w:rPr>
          <w:rFonts w:hint="eastAsia" w:ascii="楷体_GB2312" w:hAnsi="楷体_GB2312" w:eastAsia="楷体_GB2312" w:cs="楷体_GB2312"/>
          <w:b/>
          <w:lang w:val="zh-CN"/>
        </w:rPr>
        <w:t>（一）项目基本情况。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Chars="0" w:firstLine="640" w:firstLineChars="200"/>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1.介绍项目基本情况，重点说明以下内容：</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Chars="0" w:firstLine="640" w:firstLineChars="200"/>
        <w:textAlignment w:val="auto"/>
        <w:rPr>
          <w:rFonts w:hint="eastAsia" w:ascii="仿宋_GB2312" w:hAnsi="仿宋_GB2312" w:eastAsia="仿宋_GB2312" w:cs="仿宋_GB2312"/>
          <w:color w:val="1C1C1C"/>
          <w:kern w:val="0"/>
          <w:sz w:val="32"/>
          <w:szCs w:val="32"/>
        </w:rPr>
      </w:pPr>
      <w:r>
        <w:rPr>
          <w:rFonts w:hint="eastAsia" w:ascii="仿宋_GB2312" w:hAnsi="仿宋_GB2312" w:eastAsia="仿宋_GB2312" w:cs="仿宋_GB2312"/>
          <w:color w:val="1C1C1C"/>
          <w:kern w:val="0"/>
          <w:sz w:val="32"/>
          <w:szCs w:val="32"/>
          <w:lang w:eastAsia="zh-CN"/>
        </w:rPr>
        <w:t>为活跃我县人民群众文化生活，满足人民群众精神文化需求，在全县范围内掀起爱党、爱国、爱家乡的思想热潮，助力文旅融合，为乡村振兴及新农村建设增添文化魅力和精神给养</w:t>
      </w:r>
      <w:r>
        <w:rPr>
          <w:rFonts w:hint="eastAsia" w:ascii="仿宋_GB2312" w:hAnsi="仿宋_GB2312" w:eastAsia="仿宋_GB2312" w:cs="仿宋_GB2312"/>
          <w:color w:val="1C1C1C"/>
          <w:kern w:val="0"/>
          <w:sz w:val="32"/>
          <w:szCs w:val="32"/>
        </w:rPr>
        <w:t>，按照“政府主导、社会参与、市场运作、群众享受”的总体思路，深化文化惠民工作机制改革，鼓励社会力量参与公共文化服务体系建设，推动公共文化惠民项目与群众文化需求有效对接，促进基本公共文化服务均等化和优质化，切实保障人民群众基本文化权益。</w:t>
      </w:r>
      <w:r>
        <w:rPr>
          <w:rFonts w:hint="eastAsia" w:ascii="仿宋_GB2312" w:hAnsi="仿宋_GB2312" w:eastAsia="仿宋_GB2312" w:cs="仿宋_GB2312"/>
          <w:lang w:val="en-US" w:eastAsia="zh-CN"/>
        </w:rPr>
        <w:t>推出“文化大篷车”乡村文艺巡演活动。</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Chars="0" w:firstLine="640" w:firstLineChars="200"/>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2.项目立项、资金申报的依据。</w:t>
      </w:r>
      <w:bookmarkStart w:id="0" w:name="_GoBack"/>
      <w:bookmarkEnd w:id="0"/>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Chars="0" w:firstLine="640" w:firstLineChars="200"/>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根据自治县委、县政府的目标要求，和广大群众对精神文化的需求</w:t>
      </w:r>
      <w:r>
        <w:rPr>
          <w:rFonts w:hint="eastAsia" w:ascii="仿宋_GB2312" w:hAnsi="仿宋_GB2312" w:eastAsia="仿宋_GB2312" w:cs="仿宋_GB2312"/>
          <w:lang w:val="en-US" w:eastAsia="zh-CN"/>
        </w:rPr>
        <w:t>的日益</w:t>
      </w:r>
      <w:r>
        <w:rPr>
          <w:rFonts w:hint="eastAsia" w:ascii="仿宋_GB2312" w:hAnsi="仿宋_GB2312" w:eastAsia="仿宋_GB2312" w:cs="仿宋_GB2312"/>
          <w:lang w:val="zh-CN"/>
        </w:rPr>
        <w:t>增加，</w:t>
      </w:r>
      <w:r>
        <w:rPr>
          <w:rFonts w:hint="eastAsia" w:ascii="仿宋_GB2312" w:hAnsi="仿宋_GB2312" w:eastAsia="仿宋_GB2312" w:cs="仿宋_GB2312"/>
          <w:lang w:val="en-US" w:eastAsia="zh-CN"/>
        </w:rPr>
        <w:t>举办</w:t>
      </w:r>
      <w:r>
        <w:rPr>
          <w:rFonts w:hint="eastAsia" w:ascii="仿宋_GB2312" w:hAnsi="仿宋_GB2312" w:eastAsia="仿宋_GB2312" w:cs="仿宋_GB2312"/>
          <w:lang w:val="zh-CN"/>
        </w:rPr>
        <w:t>大篷车乡村文艺巡演项目。</w:t>
      </w:r>
      <w:r>
        <w:rPr>
          <w:rFonts w:hint="eastAsia" w:ascii="仿宋_GB2312" w:hAnsi="仿宋_GB2312" w:eastAsia="仿宋_GB2312" w:cs="仿宋_GB2312"/>
          <w:lang w:val="zh-CN" w:eastAsia="zh-CN"/>
        </w:rPr>
        <w:t>项目申报内容与具体实施内容是符合大篷车项目资金使用要求的，其申报目标使用的可行性方向正确，使用合理</w:t>
      </w:r>
      <w:r>
        <w:rPr>
          <w:rFonts w:hint="eastAsia" w:ascii="仿宋_GB2312" w:hAnsi="仿宋_GB2312" w:eastAsia="仿宋_GB2312" w:cs="仿宋_GB2312"/>
          <w:lang w:val="zh-CN"/>
        </w:rPr>
        <w:t>。</w:t>
      </w:r>
    </w:p>
    <w:p>
      <w:pPr>
        <w:widowControl w:val="0"/>
        <w:numPr>
          <w:ilvl w:val="0"/>
          <w:numId w:val="0"/>
        </w:numPr>
        <w:wordWrap/>
        <w:adjustRightInd/>
        <w:snapToGrid/>
        <w:spacing w:line="640" w:lineRule="exact"/>
        <w:ind w:firstLine="960" w:firstLineChars="300"/>
        <w:textAlignment w:val="auto"/>
        <w:rPr>
          <w:rFonts w:hint="eastAsia" w:ascii="仿宋_GB2312" w:hAnsi="仿宋_GB2312" w:eastAsia="仿宋_GB2312" w:cs="仿宋_GB2312"/>
          <w:lang w:val="zh-CN"/>
        </w:rPr>
      </w:pPr>
      <w:r>
        <w:rPr>
          <w:rFonts w:hint="eastAsia" w:ascii="仿宋_GB2312" w:hAnsi="仿宋_GB2312" w:eastAsia="仿宋_GB2312" w:cs="仿宋_GB2312"/>
          <w:lang w:val="en-US" w:eastAsia="zh-CN"/>
        </w:rPr>
        <w:t>3.</w:t>
      </w:r>
      <w:r>
        <w:rPr>
          <w:rFonts w:hint="eastAsia" w:ascii="仿宋_GB2312" w:hAnsi="仿宋_GB2312" w:eastAsia="仿宋_GB2312" w:cs="仿宋_GB2312"/>
          <w:lang w:val="zh-CN"/>
        </w:rPr>
        <w:t>资金管理办法制定情况，资金支持具体项目的条件、范围与支持方式概况。</w:t>
      </w:r>
    </w:p>
    <w:p>
      <w:pPr>
        <w:numPr>
          <w:ilvl w:val="0"/>
          <w:numId w:val="0"/>
        </w:numPr>
        <w:adjustRightInd w:val="0"/>
        <w:snapToGrid w:val="0"/>
        <w:spacing w:line="580" w:lineRule="exact"/>
        <w:ind w:firstLine="960" w:firstLineChars="300"/>
        <w:rPr>
          <w:rFonts w:hint="eastAsia" w:ascii="仿宋_GB2312" w:hAnsi="仿宋_GB2312" w:eastAsia="仿宋_GB2312" w:cs="仿宋_GB2312"/>
          <w:lang w:val="zh-CN"/>
        </w:rPr>
      </w:pPr>
      <w:r>
        <w:rPr>
          <w:rFonts w:hint="eastAsia" w:ascii="仿宋_GB2312" w:hAnsi="仿宋_GB2312" w:eastAsia="仿宋_GB2312" w:cs="仿宋_GB2312"/>
          <w:sz w:val="32"/>
          <w:szCs w:val="32"/>
          <w:lang w:eastAsia="zh-CN"/>
        </w:rPr>
        <w:t>文化馆建立了相应的财务管理制度和资金管理使用办法,依照文化资金使用办法,按期、及时进行了帐务处理和会计核算,工作是有序、规范的。</w:t>
      </w:r>
      <w:r>
        <w:rPr>
          <w:rFonts w:hint="eastAsia" w:ascii="仿宋_GB2312" w:hAnsi="仿宋_GB2312" w:eastAsia="仿宋_GB2312" w:cs="仿宋_GB2312"/>
          <w:lang w:val="zh-CN"/>
        </w:rPr>
        <w:t>资金管理按</w:t>
      </w:r>
      <w:r>
        <w:rPr>
          <w:rFonts w:hint="eastAsia" w:ascii="仿宋_GB2312" w:hAnsi="仿宋_GB2312" w:eastAsia="仿宋_GB2312" w:cs="仿宋_GB2312"/>
          <w:sz w:val="32"/>
          <w:szCs w:val="32"/>
          <w:lang w:val="en-US" w:eastAsia="zh-CN"/>
        </w:rPr>
        <w:t>各项财经纪律和管理制度进行管理，按程序、按规定支付各类费用，</w:t>
      </w:r>
      <w:r>
        <w:rPr>
          <w:rFonts w:hint="eastAsia" w:ascii="仿宋_GB2312" w:hAnsi="仿宋_GB2312" w:eastAsia="仿宋_GB2312" w:cs="仿宋_GB2312"/>
          <w:lang w:val="zh-CN"/>
        </w:rPr>
        <w:t>符合资金管理办法等相关规定。</w:t>
      </w:r>
      <w:r>
        <w:rPr>
          <w:rFonts w:hint="eastAsia" w:ascii="仿宋_GB2312" w:hAnsi="仿宋_GB2312" w:eastAsia="仿宋_GB2312" w:cs="仿宋_GB2312"/>
          <w:sz w:val="32"/>
          <w:szCs w:val="32"/>
          <w:lang w:eastAsia="zh-CN"/>
        </w:rPr>
        <w:t>无挤占、截留、贪污等违纪违规情况。</w:t>
      </w:r>
    </w:p>
    <w:p>
      <w:pPr>
        <w:numPr>
          <w:ilvl w:val="0"/>
          <w:numId w:val="0"/>
        </w:numPr>
        <w:adjustRightInd w:val="0"/>
        <w:snapToGrid w:val="0"/>
        <w:spacing w:line="580" w:lineRule="exact"/>
        <w:ind w:firstLine="960" w:firstLineChars="300"/>
        <w:rPr>
          <w:rFonts w:hint="eastAsia" w:ascii="仿宋_GB2312" w:hAnsi="仿宋_GB2312" w:eastAsia="仿宋_GB2312" w:cs="仿宋_GB2312"/>
          <w:lang w:val="zh-CN"/>
        </w:rPr>
      </w:pPr>
      <w:r>
        <w:rPr>
          <w:rFonts w:hint="eastAsia" w:ascii="仿宋_GB2312" w:hAnsi="仿宋_GB2312" w:eastAsia="仿宋_GB2312" w:cs="仿宋_GB2312"/>
          <w:lang w:val="en-US" w:eastAsia="zh-CN"/>
        </w:rPr>
        <w:t>4.</w:t>
      </w:r>
      <w:r>
        <w:rPr>
          <w:rFonts w:hint="eastAsia" w:ascii="仿宋_GB2312" w:hAnsi="仿宋_GB2312" w:eastAsia="仿宋_GB2312" w:cs="仿宋_GB2312"/>
          <w:lang w:val="zh-CN"/>
        </w:rPr>
        <w:t>资金分配的原则及考虑因素。</w:t>
      </w:r>
    </w:p>
    <w:p>
      <w:pPr>
        <w:numPr>
          <w:ilvl w:val="0"/>
          <w:numId w:val="0"/>
        </w:numPr>
        <w:adjustRightInd w:val="0"/>
        <w:snapToGrid w:val="0"/>
        <w:spacing w:line="580" w:lineRule="exact"/>
        <w:ind w:firstLine="960" w:firstLineChars="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根据大篷车文化巡演要求制定巡演方案，巡演经费预算，实施大篷车巡演项目。</w:t>
      </w:r>
    </w:p>
    <w:p>
      <w:pPr>
        <w:numPr>
          <w:ilvl w:val="0"/>
          <w:numId w:val="0"/>
        </w:numPr>
        <w:adjustRightInd w:val="0"/>
        <w:snapToGrid w:val="0"/>
        <w:spacing w:line="580" w:lineRule="exact"/>
        <w:ind w:firstLine="643" w:firstLineChars="200"/>
        <w:rPr>
          <w:rFonts w:hint="eastAsia" w:ascii="仿宋_GB2312" w:hAnsi="仿宋_GB2312" w:eastAsia="仿宋_GB2312" w:cs="仿宋_GB2312"/>
          <w:b/>
          <w:lang w:val="zh-CN"/>
        </w:rPr>
      </w:pPr>
      <w:r>
        <w:rPr>
          <w:rFonts w:hint="eastAsia" w:ascii="仿宋_GB2312" w:hAnsi="仿宋_GB2312" w:eastAsia="仿宋_GB2312" w:cs="仿宋_GB2312"/>
          <w:b/>
          <w:lang w:val="zh-CN"/>
        </w:rPr>
        <w:t>（二）项目绩效目标。</w:t>
      </w:r>
    </w:p>
    <w:p>
      <w:pPr>
        <w:numPr>
          <w:ilvl w:val="0"/>
          <w:numId w:val="0"/>
        </w:numPr>
        <w:adjustRightInd w:val="0"/>
        <w:snapToGrid w:val="0"/>
        <w:spacing w:line="580" w:lineRule="exact"/>
        <w:ind w:firstLine="960" w:firstLineChars="300"/>
        <w:rPr>
          <w:rFonts w:hint="eastAsia" w:ascii="仿宋_GB2312" w:hAnsi="仿宋_GB2312" w:eastAsia="仿宋_GB2312" w:cs="仿宋_GB2312"/>
          <w:lang w:val="zh-CN"/>
        </w:rPr>
      </w:pPr>
      <w:r>
        <w:rPr>
          <w:rFonts w:hint="eastAsia" w:ascii="仿宋_GB2312" w:hAnsi="仿宋_GB2312" w:eastAsia="仿宋_GB2312" w:cs="仿宋_GB2312"/>
          <w:lang w:val="zh-CN"/>
        </w:rPr>
        <w:t>1.项目主要内容。</w:t>
      </w:r>
    </w:p>
    <w:p>
      <w:pPr>
        <w:numPr>
          <w:ilvl w:val="0"/>
          <w:numId w:val="0"/>
        </w:numPr>
        <w:adjustRightInd w:val="0"/>
        <w:snapToGrid w:val="0"/>
        <w:spacing w:line="580" w:lineRule="exact"/>
        <w:ind w:firstLine="960" w:firstLineChars="300"/>
        <w:rPr>
          <w:rFonts w:hint="eastAsia" w:ascii="仿宋_GB2312" w:hAnsi="仿宋_GB2312" w:eastAsia="仿宋_GB2312" w:cs="仿宋_GB2312"/>
          <w:lang w:val="zh-CN"/>
        </w:rPr>
      </w:pPr>
      <w:r>
        <w:rPr>
          <w:rFonts w:hint="eastAsia" w:ascii="仿宋_GB2312" w:hAnsi="仿宋_GB2312" w:eastAsia="仿宋_GB2312" w:cs="仿宋_GB2312"/>
          <w:color w:val="1C1C1C"/>
          <w:kern w:val="0"/>
          <w:sz w:val="32"/>
          <w:szCs w:val="32"/>
          <w:lang w:eastAsia="zh-CN"/>
        </w:rPr>
        <w:t>以持续推进乡村全面振兴，蓬勃群众文化繁荣发展，</w:t>
      </w:r>
      <w:r>
        <w:rPr>
          <w:rFonts w:hint="eastAsia" w:ascii="仿宋_GB2312" w:hAnsi="仿宋_GB2312" w:eastAsia="仿宋_GB2312" w:cs="仿宋_GB2312"/>
          <w:color w:val="1C1C1C"/>
          <w:kern w:val="0"/>
          <w:sz w:val="32"/>
          <w:szCs w:val="32"/>
        </w:rPr>
        <w:t>营造良好</w:t>
      </w:r>
      <w:r>
        <w:rPr>
          <w:rFonts w:hint="eastAsia" w:ascii="仿宋_GB2312" w:hAnsi="仿宋_GB2312" w:eastAsia="仿宋_GB2312" w:cs="仿宋_GB2312"/>
          <w:color w:val="1C1C1C"/>
          <w:kern w:val="0"/>
          <w:sz w:val="32"/>
          <w:szCs w:val="32"/>
          <w:lang w:eastAsia="zh-CN"/>
        </w:rPr>
        <w:t>社会</w:t>
      </w:r>
      <w:r>
        <w:rPr>
          <w:rFonts w:hint="eastAsia" w:ascii="仿宋_GB2312" w:hAnsi="仿宋_GB2312" w:eastAsia="仿宋_GB2312" w:cs="仿宋_GB2312"/>
          <w:color w:val="1C1C1C"/>
          <w:kern w:val="0"/>
          <w:sz w:val="32"/>
          <w:szCs w:val="32"/>
        </w:rPr>
        <w:t>氛围为目标，全面覆盖十</w:t>
      </w:r>
      <w:r>
        <w:rPr>
          <w:rFonts w:hint="eastAsia" w:ascii="仿宋_GB2312" w:hAnsi="仿宋_GB2312" w:eastAsia="仿宋_GB2312" w:cs="仿宋_GB2312"/>
          <w:color w:val="1C1C1C"/>
          <w:kern w:val="0"/>
          <w:sz w:val="32"/>
          <w:szCs w:val="32"/>
          <w:lang w:eastAsia="zh-CN"/>
        </w:rPr>
        <w:t>三</w:t>
      </w:r>
      <w:r>
        <w:rPr>
          <w:rFonts w:hint="eastAsia" w:ascii="仿宋_GB2312" w:hAnsi="仿宋_GB2312" w:eastAsia="仿宋_GB2312" w:cs="仿宋_GB2312"/>
          <w:color w:val="1C1C1C"/>
          <w:kern w:val="0"/>
          <w:sz w:val="32"/>
          <w:szCs w:val="32"/>
        </w:rPr>
        <w:t>个乡镇</w:t>
      </w:r>
      <w:r>
        <w:rPr>
          <w:rFonts w:hint="eastAsia" w:ascii="仿宋_GB2312" w:hAnsi="仿宋_GB2312" w:eastAsia="仿宋_GB2312" w:cs="仿宋_GB2312"/>
          <w:color w:val="1C1C1C"/>
          <w:kern w:val="0"/>
          <w:sz w:val="32"/>
          <w:szCs w:val="32"/>
          <w:lang w:eastAsia="zh-CN"/>
        </w:rPr>
        <w:t>，</w:t>
      </w:r>
      <w:r>
        <w:rPr>
          <w:rFonts w:hint="eastAsia" w:ascii="仿宋_GB2312" w:hAnsi="仿宋_GB2312" w:eastAsia="仿宋_GB2312" w:cs="仿宋_GB2312"/>
          <w:lang w:val="zh-CN"/>
        </w:rPr>
        <w:t>开展文艺巡演，把文艺演出和党的方针政策及各类知识宣传相结合，给广大群众带去精神食粮，以期提高群众满意度，助力乡村文化振兴。</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960" w:firstLineChars="300"/>
        <w:textAlignment w:val="auto"/>
        <w:rPr>
          <w:rFonts w:hint="eastAsia" w:ascii="仿宋_GB2312" w:hAnsi="仿宋_GB2312" w:eastAsia="仿宋_GB2312" w:cs="仿宋_GB2312"/>
          <w:lang w:val="zh-CN"/>
        </w:rPr>
      </w:pPr>
      <w:r>
        <w:rPr>
          <w:rFonts w:hint="eastAsia" w:ascii="仿宋_GB2312" w:hAnsi="仿宋_GB2312" w:eastAsia="仿宋_GB2312" w:cs="仿宋_GB2312"/>
          <w:lang w:val="en-US" w:eastAsia="zh-CN"/>
        </w:rPr>
        <w:t>2.</w:t>
      </w:r>
      <w:r>
        <w:rPr>
          <w:rFonts w:hint="eastAsia" w:ascii="仿宋_GB2312" w:hAnsi="仿宋_GB2312" w:eastAsia="仿宋_GB2312" w:cs="仿宋_GB2312"/>
          <w:lang w:val="zh-CN"/>
        </w:rPr>
        <w:t>项目应实现的具体绩效目标，包括目标的量化、细化情况以及项目实施进度计划等。</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960" w:firstLineChars="300"/>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大篷车全年演出</w:t>
      </w:r>
      <w:r>
        <w:rPr>
          <w:rFonts w:hint="eastAsia" w:ascii="仿宋_GB2312" w:hAnsi="仿宋_GB2312" w:eastAsia="仿宋_GB2312" w:cs="仿宋_GB2312"/>
          <w:b w:val="0"/>
          <w:bCs w:val="0"/>
          <w:lang w:val="en-US" w:eastAsia="zh-CN"/>
        </w:rPr>
        <w:t>20</w:t>
      </w:r>
      <w:r>
        <w:rPr>
          <w:rFonts w:hint="eastAsia" w:ascii="仿宋_GB2312" w:hAnsi="仿宋_GB2312" w:eastAsia="仿宋_GB2312" w:cs="仿宋_GB2312"/>
          <w:lang w:val="en-US" w:eastAsia="zh-CN"/>
        </w:rPr>
        <w:t>场次，</w:t>
      </w:r>
      <w:r>
        <w:rPr>
          <w:rFonts w:hint="eastAsia" w:ascii="仿宋_GB2312" w:hAnsi="仿宋_GB2312" w:eastAsia="仿宋_GB2312" w:cs="仿宋_GB2312"/>
          <w:color w:val="1C1C1C"/>
          <w:kern w:val="0"/>
          <w:sz w:val="32"/>
          <w:szCs w:val="32"/>
        </w:rPr>
        <w:t>全面覆盖十</w:t>
      </w:r>
      <w:r>
        <w:rPr>
          <w:rFonts w:hint="eastAsia" w:ascii="仿宋_GB2312" w:hAnsi="仿宋_GB2312" w:eastAsia="仿宋_GB2312" w:cs="仿宋_GB2312"/>
          <w:color w:val="1C1C1C"/>
          <w:kern w:val="0"/>
          <w:sz w:val="32"/>
          <w:szCs w:val="32"/>
          <w:lang w:eastAsia="zh-CN"/>
        </w:rPr>
        <w:t>三</w:t>
      </w:r>
      <w:r>
        <w:rPr>
          <w:rFonts w:hint="eastAsia" w:ascii="仿宋_GB2312" w:hAnsi="仿宋_GB2312" w:eastAsia="仿宋_GB2312" w:cs="仿宋_GB2312"/>
          <w:color w:val="1C1C1C"/>
          <w:kern w:val="0"/>
          <w:sz w:val="32"/>
          <w:szCs w:val="32"/>
        </w:rPr>
        <w:t>个乡镇</w:t>
      </w:r>
      <w:r>
        <w:rPr>
          <w:rFonts w:hint="eastAsia" w:ascii="仿宋_GB2312" w:hAnsi="仿宋_GB2312" w:eastAsia="仿宋_GB2312" w:cs="仿宋_GB2312"/>
          <w:sz w:val="32"/>
          <w:szCs w:val="32"/>
          <w:lang w:val="en-US" w:eastAsia="zh-CN"/>
        </w:rPr>
        <w:t>，实施公益文化服务，保障人民群众基本文化权益，</w:t>
      </w:r>
      <w:r>
        <w:rPr>
          <w:rFonts w:hint="eastAsia" w:ascii="仿宋_GB2312" w:hAnsi="仿宋_GB2312" w:eastAsia="仿宋_GB2312" w:cs="仿宋_GB2312"/>
          <w:lang w:val="en-US" w:eastAsia="zh-CN"/>
        </w:rPr>
        <w:t>在节目内容和形式上注重创作宣传党的政策方针和助力乡村文化振兴的内容，并注重彝汉地区的节目区别，该项目在规定时间内超额完成</w:t>
      </w:r>
      <w:r>
        <w:rPr>
          <w:rFonts w:hint="eastAsia" w:ascii="仿宋_GB2312" w:hAnsi="仿宋_GB2312" w:eastAsia="仿宋_GB2312" w:cs="仿宋_GB2312"/>
          <w:sz w:val="32"/>
          <w:szCs w:val="32"/>
          <w:lang w:eastAsia="zh-CN"/>
        </w:rPr>
        <w:t>。</w:t>
      </w:r>
    </w:p>
    <w:p>
      <w:pPr>
        <w:numPr>
          <w:ilvl w:val="0"/>
          <w:numId w:val="0"/>
        </w:numPr>
        <w:adjustRightInd w:val="0"/>
        <w:snapToGrid w:val="0"/>
        <w:spacing w:line="600" w:lineRule="exact"/>
        <w:ind w:firstLine="960" w:firstLineChars="300"/>
        <w:rPr>
          <w:rFonts w:hint="eastAsia" w:ascii="仿宋_GB2312" w:hAnsi="仿宋_GB2312" w:eastAsia="仿宋_GB2312" w:cs="仿宋_GB2312"/>
          <w:lang w:val="zh-CN"/>
        </w:rPr>
      </w:pPr>
      <w:r>
        <w:rPr>
          <w:rFonts w:hint="eastAsia" w:ascii="仿宋_GB2312" w:hAnsi="仿宋_GB2312" w:eastAsia="仿宋_GB2312" w:cs="仿宋_GB2312"/>
          <w:lang w:val="en-US" w:eastAsia="zh-CN"/>
        </w:rPr>
        <w:t>3.</w:t>
      </w:r>
      <w:r>
        <w:rPr>
          <w:rFonts w:hint="eastAsia" w:ascii="仿宋_GB2312" w:hAnsi="仿宋_GB2312" w:eastAsia="仿宋_GB2312" w:cs="仿宋_GB2312"/>
          <w:lang w:val="zh-CN"/>
        </w:rPr>
        <w:t>分析评价申报内容是否与实际相符，申报目标是否合理可行。</w:t>
      </w:r>
    </w:p>
    <w:p>
      <w:pPr>
        <w:adjustRightInd w:val="0"/>
        <w:snapToGrid w:val="0"/>
        <w:spacing w:line="580" w:lineRule="exact"/>
        <w:ind w:firstLine="1040" w:firstLineChars="325"/>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峨边文化馆项目申报内容与具体实施内容是符合大篷车项目资金使用要求的，其申报目标使用的可行性方向正确，使用合理</w:t>
      </w:r>
      <w:r>
        <w:rPr>
          <w:rFonts w:hint="eastAsia" w:ascii="仿宋_GB2312" w:hAnsi="仿宋_GB2312" w:eastAsia="仿宋_GB2312" w:cs="仿宋_GB2312"/>
          <w:sz w:val="32"/>
          <w:szCs w:val="32"/>
        </w:rPr>
        <w:t>。</w:t>
      </w:r>
    </w:p>
    <w:p>
      <w:pPr>
        <w:adjustRightInd w:val="0"/>
        <w:snapToGrid w:val="0"/>
        <w:spacing w:line="600" w:lineRule="exact"/>
        <w:ind w:firstLine="643" w:firstLineChars="200"/>
        <w:rPr>
          <w:rFonts w:hint="eastAsia" w:ascii="仿宋_GB2312" w:hAnsi="仿宋_GB2312" w:eastAsia="仿宋_GB2312" w:cs="仿宋_GB2312"/>
          <w:b/>
          <w:lang w:val="zh-CN"/>
        </w:rPr>
      </w:pPr>
      <w:r>
        <w:rPr>
          <w:rFonts w:hint="eastAsia" w:ascii="仿宋_GB2312" w:hAnsi="仿宋_GB2312" w:eastAsia="仿宋_GB2312" w:cs="仿宋_GB2312"/>
          <w:b/>
          <w:lang w:val="zh-CN"/>
        </w:rPr>
        <w:t>（三）项目自评步骤及方法。</w:t>
      </w:r>
    </w:p>
    <w:p>
      <w:pPr>
        <w:adjustRightInd w:val="0"/>
        <w:snapToGrid w:val="0"/>
        <w:spacing w:line="600" w:lineRule="exact"/>
        <w:ind w:firstLine="72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明确项目目标，制定评估指标，收集数据和信息，撰写自评报告、内部审查和审核。</w:t>
      </w:r>
    </w:p>
    <w:p>
      <w:pPr>
        <w:adjustRightInd w:val="0"/>
        <w:snapToGrid w:val="0"/>
        <w:spacing w:line="600" w:lineRule="exact"/>
        <w:ind w:firstLine="640" w:firstLineChars="20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643" w:firstLineChars="200"/>
        <w:rPr>
          <w:rFonts w:hint="eastAsia" w:ascii="仿宋_GB2312" w:hAnsi="仿宋_GB2312" w:eastAsia="仿宋_GB2312" w:cs="仿宋_GB2312"/>
          <w:b/>
          <w:lang w:val="zh-CN"/>
        </w:rPr>
      </w:pPr>
      <w:r>
        <w:rPr>
          <w:rFonts w:hint="eastAsia" w:ascii="仿宋_GB2312" w:hAnsi="仿宋_GB2312" w:eastAsia="仿宋_GB2312" w:cs="仿宋_GB2312"/>
          <w:b/>
          <w:lang w:val="zh-CN"/>
        </w:rPr>
        <w:t>（一）项目资金申报及批复情况。</w:t>
      </w:r>
    </w:p>
    <w:p>
      <w:pPr>
        <w:widowControl w:val="0"/>
        <w:numPr>
          <w:ilvl w:val="0"/>
          <w:numId w:val="0"/>
        </w:numPr>
        <w:wordWrap/>
        <w:adjustRightInd/>
        <w:snapToGrid/>
        <w:spacing w:line="640" w:lineRule="exact"/>
        <w:ind w:firstLine="960" w:firstLineChars="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年初预算</w:t>
      </w:r>
      <w:r>
        <w:rPr>
          <w:rFonts w:hint="eastAsia" w:ascii="仿宋_GB2312" w:hAnsi="仿宋_GB2312" w:cs="仿宋_GB2312"/>
          <w:sz w:val="32"/>
          <w:szCs w:val="32"/>
          <w:lang w:val="en-US" w:eastAsia="zh-CN"/>
        </w:rPr>
        <w:t>196200</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lang w:val="en-US" w:eastAsia="zh-CN"/>
        </w:rPr>
        <w:t>对于该项目的批复数为196200元，</w:t>
      </w:r>
      <w:r>
        <w:rPr>
          <w:rFonts w:hint="eastAsia" w:ascii="仿宋_GB2312" w:hAnsi="仿宋_GB2312" w:eastAsia="仿宋_GB2312" w:cs="仿宋_GB2312"/>
          <w:sz w:val="32"/>
          <w:szCs w:val="32"/>
          <w:lang w:val="en-US" w:eastAsia="zh-CN"/>
        </w:rPr>
        <w:t>资金及时到位，到位率100%，保证了大篷车项目的正常开展</w:t>
      </w:r>
      <w:r>
        <w:rPr>
          <w:rFonts w:hint="eastAsia" w:ascii="仿宋_GB2312" w:hAnsi="仿宋_GB2312" w:eastAsia="仿宋_GB2312" w:cs="仿宋_GB2312"/>
          <w:sz w:val="32"/>
          <w:szCs w:val="32"/>
        </w:rPr>
        <w:t>。</w:t>
      </w:r>
    </w:p>
    <w:p>
      <w:pPr>
        <w:adjustRightInd w:val="0"/>
        <w:snapToGrid w:val="0"/>
        <w:spacing w:line="600" w:lineRule="exact"/>
        <w:ind w:firstLine="720"/>
        <w:rPr>
          <w:rFonts w:hint="eastAsia" w:ascii="仿宋_GB2312" w:hAnsi="仿宋_GB2312" w:eastAsia="仿宋_GB2312" w:cs="仿宋_GB2312"/>
          <w:lang w:val="zh-CN"/>
        </w:rPr>
      </w:pPr>
      <w:r>
        <w:rPr>
          <w:rFonts w:hint="eastAsia" w:ascii="仿宋_GB2312" w:hAnsi="仿宋_GB2312" w:eastAsia="仿宋_GB2312" w:cs="仿宋_GB2312"/>
          <w:b/>
          <w:lang w:val="zh-CN"/>
        </w:rPr>
        <w:t>（二）资金计划、到位及使用情况（可用表格形式反映）。</w:t>
      </w:r>
    </w:p>
    <w:p>
      <w:pPr>
        <w:widowControl w:val="0"/>
        <w:numPr>
          <w:ilvl w:val="0"/>
          <w:numId w:val="0"/>
        </w:numPr>
        <w:wordWrap/>
        <w:adjustRightInd/>
        <w:snapToGrid/>
        <w:spacing w:line="640" w:lineRule="exact"/>
        <w:ind w:firstLine="960" w:firstLineChars="300"/>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1.资金计划。大篷车乡村文艺巡演项目资金申报数为</w:t>
      </w:r>
      <w:r>
        <w:rPr>
          <w:rFonts w:hint="eastAsia" w:ascii="仿宋_GB2312" w:hAnsi="仿宋_GB2312" w:cs="仿宋_GB2312"/>
          <w:lang w:val="en-US" w:eastAsia="zh-CN"/>
        </w:rPr>
        <w:t>196200</w:t>
      </w:r>
      <w:r>
        <w:rPr>
          <w:rFonts w:hint="eastAsia" w:ascii="仿宋_GB2312" w:hAnsi="仿宋_GB2312" w:eastAsia="仿宋_GB2312" w:cs="仿宋_GB2312"/>
          <w:lang w:val="en-US" w:eastAsia="zh-CN"/>
        </w:rPr>
        <w:t>元。</w:t>
      </w:r>
    </w:p>
    <w:p>
      <w:pPr>
        <w:widowControl w:val="0"/>
        <w:numPr>
          <w:ilvl w:val="0"/>
          <w:numId w:val="0"/>
        </w:numPr>
        <w:wordWrap/>
        <w:adjustRightInd/>
        <w:snapToGrid/>
        <w:spacing w:line="640" w:lineRule="exact"/>
        <w:ind w:firstLine="960" w:firstLineChars="300"/>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2．资金到位。大篷车乡村文艺巡演</w:t>
      </w:r>
      <w:r>
        <w:rPr>
          <w:rFonts w:hint="eastAsia" w:ascii="仿宋_GB2312" w:hAnsi="仿宋_GB2312" w:eastAsia="仿宋_GB2312" w:cs="仿宋_GB2312"/>
          <w:b w:val="0"/>
          <w:bCs/>
          <w:lang w:val="zh-CN"/>
        </w:rPr>
        <w:t>项目</w:t>
      </w:r>
      <w:r>
        <w:rPr>
          <w:rFonts w:hint="eastAsia" w:ascii="仿宋_GB2312" w:hAnsi="仿宋_GB2312" w:eastAsia="仿宋_GB2312" w:cs="仿宋_GB2312"/>
          <w:lang w:val="en-US" w:eastAsia="zh-CN"/>
        </w:rPr>
        <w:t>2022年计划资金全部到位，</w:t>
      </w:r>
      <w:r>
        <w:rPr>
          <w:rFonts w:hint="eastAsia" w:ascii="仿宋_GB2312" w:hAnsi="仿宋_GB2312" w:eastAsia="仿宋_GB2312" w:cs="仿宋_GB2312"/>
          <w:lang w:val="zh-CN"/>
        </w:rPr>
        <w:t>无单位自筹、无其他渠道资金。</w:t>
      </w:r>
    </w:p>
    <w:p>
      <w:pPr>
        <w:keepNext w:val="0"/>
        <w:keepLines w:val="0"/>
        <w:pageBreakBefore w:val="0"/>
        <w:kinsoku/>
        <w:wordWrap/>
        <w:overflowPunct/>
        <w:topLinePunct w:val="0"/>
        <w:autoSpaceDE/>
        <w:autoSpaceDN/>
        <w:bidi w:val="0"/>
        <w:adjustRightInd w:val="0"/>
        <w:snapToGrid w:val="0"/>
        <w:spacing w:line="600" w:lineRule="exact"/>
        <w:ind w:firstLine="960" w:firstLineChars="300"/>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3．资金使用。截止</w:t>
      </w:r>
      <w:r>
        <w:rPr>
          <w:rFonts w:hint="eastAsia" w:ascii="仿宋_GB2312" w:hAnsi="仿宋_GB2312" w:eastAsia="仿宋_GB2312" w:cs="仿宋_GB2312"/>
          <w:lang w:val="en-US" w:eastAsia="zh-CN"/>
        </w:rPr>
        <w:t>2022年12月底大篷车乡村</w:t>
      </w:r>
      <w:r>
        <w:rPr>
          <w:rFonts w:hint="eastAsia" w:ascii="仿宋_GB2312" w:hAnsi="仿宋_GB2312" w:eastAsia="仿宋_GB2312" w:cs="仿宋_GB2312"/>
          <w:lang w:val="zh-CN"/>
        </w:rPr>
        <w:t>已全部支出，共计</w:t>
      </w:r>
      <w:r>
        <w:rPr>
          <w:rFonts w:hint="eastAsia" w:ascii="仿宋_GB2312" w:hAnsi="仿宋_GB2312" w:eastAsia="仿宋_GB2312" w:cs="仿宋_GB2312"/>
          <w:lang w:val="en-US" w:eastAsia="zh-CN"/>
        </w:rPr>
        <w:t>196200元</w:t>
      </w:r>
      <w:r>
        <w:rPr>
          <w:rFonts w:hint="eastAsia" w:ascii="仿宋_GB2312" w:hAnsi="仿宋_GB2312" w:eastAsia="仿宋_GB2312" w:cs="仿宋_GB2312"/>
          <w:lang w:val="zh-CN"/>
        </w:rPr>
        <w:t>。</w:t>
      </w:r>
    </w:p>
    <w:p>
      <w:pPr>
        <w:adjustRightInd w:val="0"/>
        <w:snapToGrid w:val="0"/>
        <w:spacing w:line="600" w:lineRule="exact"/>
        <w:ind w:firstLine="720"/>
        <w:rPr>
          <w:rFonts w:hint="eastAsia" w:ascii="仿宋_GB2312" w:hAnsi="仿宋_GB2312" w:eastAsia="仿宋_GB2312" w:cs="仿宋_GB2312"/>
          <w:b/>
          <w:lang w:val="zh-CN"/>
        </w:rPr>
      </w:pPr>
      <w:r>
        <w:rPr>
          <w:rFonts w:hint="eastAsia" w:ascii="仿宋_GB2312" w:hAnsi="仿宋_GB2312" w:eastAsia="仿宋_GB2312" w:cs="仿宋_GB2312"/>
          <w:b/>
          <w:lang w:val="zh-CN"/>
        </w:rPr>
        <w:t>（三）项目财务管理情况。</w:t>
      </w:r>
    </w:p>
    <w:p>
      <w:pPr>
        <w:adjustRightInd w:val="0"/>
        <w:snapToGrid w:val="0"/>
        <w:spacing w:line="580" w:lineRule="exact"/>
        <w:ind w:firstLine="72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项目资金实行专款专用，专项核算。严格按照财务管理制度实施。完成项目，</w:t>
      </w:r>
      <w:r>
        <w:rPr>
          <w:rFonts w:hint="eastAsia" w:ascii="仿宋_GB2312" w:hAnsi="仿宋_GB2312" w:eastAsia="仿宋_GB2312" w:cs="仿宋_GB2312"/>
          <w:sz w:val="32"/>
          <w:szCs w:val="32"/>
          <w:lang w:val="en-US" w:eastAsia="zh-CN"/>
        </w:rPr>
        <w:t>验收合格</w:t>
      </w:r>
      <w:r>
        <w:rPr>
          <w:rFonts w:hint="eastAsia" w:ascii="仿宋_GB2312" w:hAnsi="仿宋_GB2312" w:eastAsia="仿宋_GB2312" w:cs="仿宋_GB2312"/>
          <w:sz w:val="32"/>
          <w:szCs w:val="32"/>
          <w:lang w:eastAsia="zh-CN"/>
        </w:rPr>
        <w:t>后开具相关票据，经办人签字，再有馆长签批，财务及时处理，核算准确规范。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lang w:val="zh-CN"/>
        </w:rPr>
      </w:pPr>
      <w:r>
        <w:rPr>
          <w:rFonts w:hint="eastAsia" w:ascii="仿宋_GB2312" w:hAnsi="仿宋_GB2312" w:eastAsia="仿宋_GB2312" w:cs="仿宋_GB2312"/>
          <w:b/>
          <w:lang w:val="zh-CN"/>
        </w:rPr>
        <w:t>（一）项目组织架构及实施流程。</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960" w:firstLineChars="300"/>
        <w:textAlignment w:val="auto"/>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1.办公室起草巡演方案。</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961" w:leftChars="0"/>
        <w:textAlignment w:val="auto"/>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2.文化馆领导审定。</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961" w:leftChars="0"/>
        <w:textAlignment w:val="auto"/>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3.按照方案开展大篷车乡村文艺巡演。</w:t>
      </w:r>
    </w:p>
    <w:p>
      <w:pPr>
        <w:keepNext w:val="0"/>
        <w:keepLines w:val="0"/>
        <w:pageBreakBefore w:val="0"/>
        <w:kinsoku/>
        <w:wordWrap/>
        <w:overflowPunct/>
        <w:topLinePunct w:val="0"/>
        <w:autoSpaceDE/>
        <w:autoSpaceDN/>
        <w:bidi w:val="0"/>
        <w:adjustRightInd w:val="0"/>
        <w:snapToGrid w:val="0"/>
        <w:spacing w:line="600" w:lineRule="exact"/>
        <w:ind w:firstLine="960" w:firstLineChars="300"/>
        <w:textAlignment w:val="auto"/>
        <w:rPr>
          <w:rFonts w:hint="eastAsia" w:ascii="仿宋_GB2312" w:hAnsi="仿宋_GB2312" w:eastAsia="仿宋_GB2312" w:cs="仿宋_GB2312"/>
          <w:b/>
          <w:lang w:val="zh-CN"/>
        </w:rPr>
      </w:pPr>
      <w:r>
        <w:rPr>
          <w:rFonts w:hint="eastAsia" w:ascii="仿宋_GB2312" w:hAnsi="仿宋_GB2312" w:eastAsia="仿宋_GB2312" w:cs="仿宋_GB2312"/>
          <w:sz w:val="32"/>
          <w:szCs w:val="32"/>
          <w:lang w:val="en-US" w:eastAsia="zh-CN"/>
        </w:rPr>
        <w:t>4.按程序按规定支付大篷车乡村文艺巡演产生费用。</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lang w:val="zh-CN"/>
        </w:rPr>
      </w:pPr>
      <w:r>
        <w:rPr>
          <w:rFonts w:hint="eastAsia" w:ascii="仿宋_GB2312" w:hAnsi="仿宋_GB2312" w:eastAsia="仿宋_GB2312" w:cs="仿宋_GB2312"/>
          <w:b/>
          <w:lang w:val="zh-CN"/>
        </w:rPr>
        <w:t>（二）项目管理情况。</w:t>
      </w:r>
    </w:p>
    <w:p>
      <w:pPr>
        <w:keepNext w:val="0"/>
        <w:keepLines w:val="0"/>
        <w:pageBreakBefore w:val="0"/>
        <w:kinsoku/>
        <w:wordWrap/>
        <w:overflowPunct/>
        <w:topLinePunct w:val="0"/>
        <w:autoSpaceDE/>
        <w:autoSpaceDN/>
        <w:bidi w:val="0"/>
        <w:adjustRightInd w:val="0"/>
        <w:snapToGrid w:val="0"/>
        <w:spacing w:line="600" w:lineRule="exact"/>
        <w:ind w:firstLine="960" w:firstLineChars="3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eastAsia="zh-CN"/>
        </w:rPr>
        <w:t>为确保项目顺利进行，</w:t>
      </w:r>
      <w:r>
        <w:rPr>
          <w:rFonts w:hint="eastAsia" w:ascii="仿宋_GB2312" w:hAnsi="仿宋_GB2312" w:eastAsia="仿宋_GB2312" w:cs="仿宋_GB2312"/>
          <w:sz w:val="32"/>
          <w:szCs w:val="32"/>
        </w:rPr>
        <w:t>成立了以馆长为组长，副馆长为副组长，各科室业务室主任为成员的工作组。</w:t>
      </w:r>
      <w:r>
        <w:rPr>
          <w:rFonts w:hint="eastAsia" w:ascii="仿宋_GB2312" w:hAnsi="仿宋_GB2312" w:eastAsia="仿宋_GB2312" w:cs="仿宋_GB2312"/>
          <w:sz w:val="32"/>
          <w:szCs w:val="32"/>
          <w:lang w:eastAsia="zh-CN"/>
        </w:rPr>
        <w:t>项目在</w:t>
      </w:r>
      <w:r>
        <w:rPr>
          <w:rFonts w:hint="eastAsia" w:ascii="仿宋_GB2312" w:hAnsi="仿宋_GB2312" w:eastAsia="仿宋_GB2312" w:cs="仿宋_GB2312"/>
          <w:sz w:val="32"/>
          <w:szCs w:val="32"/>
          <w:lang w:val="en-US" w:eastAsia="zh-CN"/>
        </w:rPr>
        <w:t>2022年4月</w:t>
      </w:r>
      <w:r>
        <w:rPr>
          <w:rFonts w:hint="eastAsia" w:ascii="仿宋_GB2312" w:hAnsi="仿宋_GB2312" w:eastAsia="仿宋_GB2312" w:cs="仿宋_GB2312"/>
          <w:b w:val="0"/>
          <w:bCs w:val="0"/>
          <w:spacing w:val="2"/>
          <w:sz w:val="32"/>
          <w:szCs w:val="32"/>
          <w:lang w:val="en-US" w:eastAsia="zh-CN"/>
        </w:rPr>
        <w:t>向成都吉氏兄弟文化传播有限责任公司乐山分公司、成都北斗时代文化传媒有限功底、四川迷都旅游资源开发股份有限公司，发出比选邀请函，通过比选确定承接工作的公司。</w:t>
      </w:r>
      <w:r>
        <w:rPr>
          <w:rFonts w:hint="eastAsia" w:ascii="仿宋_GB2312" w:hAnsi="仿宋_GB2312" w:eastAsia="仿宋_GB2312" w:cs="仿宋_GB2312"/>
          <w:sz w:val="32"/>
          <w:szCs w:val="32"/>
          <w:lang w:val="en-US" w:eastAsia="zh-CN"/>
        </w:rPr>
        <w:t>大篷车乡村文艺巡演严格按照各项财务制度进行管理，按程序按规定报销各类费用</w:t>
      </w:r>
      <w:r>
        <w:rPr>
          <w:rFonts w:hint="eastAsia" w:ascii="仿宋_GB2312" w:hAnsi="仿宋_GB2312" w:eastAsia="仿宋_GB2312" w:cs="仿宋_GB2312"/>
          <w:sz w:val="32"/>
          <w:szCs w:val="32"/>
          <w:lang w:val="zh-CN"/>
        </w:rPr>
        <w:t>，账务处理及时，会计核算规范。</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lang w:val="zh-CN"/>
        </w:rPr>
      </w:pPr>
      <w:r>
        <w:rPr>
          <w:rFonts w:hint="eastAsia" w:ascii="仿宋_GB2312" w:hAnsi="仿宋_GB2312" w:cs="仿宋_GB2312"/>
          <w:b/>
          <w:lang w:val="zh-CN"/>
        </w:rPr>
        <w:t>（三）</w:t>
      </w:r>
      <w:r>
        <w:rPr>
          <w:rFonts w:hint="eastAsia" w:ascii="仿宋_GB2312" w:hAnsi="仿宋_GB2312" w:eastAsia="仿宋_GB2312" w:cs="仿宋_GB2312"/>
          <w:b/>
          <w:lang w:val="zh-CN"/>
        </w:rPr>
        <w:t>项目监管情况。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960" w:firstLineChars="300"/>
        <w:jc w:val="left"/>
        <w:textAlignment w:val="auto"/>
        <w:rPr>
          <w:rFonts w:hint="eastAsia" w:ascii="仿宋_GB2312" w:hAnsi="仿宋_GB2312" w:eastAsia="仿宋_GB2312" w:cs="仿宋_GB2312"/>
          <w:lang w:val="zh-CN"/>
        </w:rPr>
      </w:pPr>
      <w:r>
        <w:rPr>
          <w:rFonts w:hint="eastAsia" w:ascii="仿宋_GB2312" w:hAnsi="仿宋_GB2312" w:eastAsia="仿宋_GB2312" w:cs="仿宋_GB2312"/>
          <w:lang w:val="en-US" w:eastAsia="zh-CN"/>
        </w:rPr>
        <w:t>大篷车乡村文艺巡演</w:t>
      </w:r>
      <w:r>
        <w:rPr>
          <w:rFonts w:hint="eastAsia" w:ascii="仿宋_GB2312" w:hAnsi="仿宋_GB2312" w:eastAsia="仿宋_GB2312" w:cs="仿宋_GB2312"/>
          <w:lang w:val="zh-CN"/>
        </w:rPr>
        <w:t>方案审定后，按照自治县规定要求推进工作，文化馆积极监管</w:t>
      </w:r>
      <w:r>
        <w:rPr>
          <w:rFonts w:hint="eastAsia" w:ascii="仿宋_GB2312" w:hAnsi="仿宋_GB2312" w:eastAsia="仿宋_GB2312" w:cs="仿宋_GB2312"/>
          <w:lang w:val="en-US" w:eastAsia="zh-CN"/>
        </w:rPr>
        <w:t>大篷车乡村文艺巡演开展</w:t>
      </w:r>
      <w:r>
        <w:rPr>
          <w:rFonts w:hint="eastAsia" w:ascii="仿宋_GB2312" w:hAnsi="仿宋_GB2312" w:eastAsia="仿宋_GB2312" w:cs="仿宋_GB2312"/>
          <w:lang w:val="zh-CN"/>
        </w:rPr>
        <w:t>工作，并督促文艺巡演组的演出进度和信息简报的上报等。</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hint="eastAsia" w:ascii="仿宋_GB2312" w:hAnsi="仿宋_GB2312" w:eastAsia="仿宋_GB2312" w:cs="仿宋_GB2312"/>
          <w:b/>
          <w:lang w:val="zh-CN"/>
        </w:rPr>
      </w:pPr>
      <w:r>
        <w:rPr>
          <w:rFonts w:hint="eastAsia" w:ascii="仿宋_GB2312" w:hAnsi="仿宋_GB2312" w:eastAsia="仿宋_GB2312" w:cs="仿宋_GB2312"/>
          <w:b/>
          <w:lang w:val="zh-CN"/>
        </w:rPr>
        <w:t>（一）项目完成情况。</w:t>
      </w:r>
    </w:p>
    <w:p>
      <w:pPr>
        <w:keepNext w:val="0"/>
        <w:keepLines w:val="0"/>
        <w:pageBreakBefore w:val="0"/>
        <w:kinsoku/>
        <w:wordWrap/>
        <w:overflowPunct/>
        <w:topLinePunct w:val="0"/>
        <w:autoSpaceDE/>
        <w:autoSpaceDN/>
        <w:bidi w:val="0"/>
        <w:adjustRightInd w:val="0"/>
        <w:snapToGrid w:val="0"/>
        <w:spacing w:line="600" w:lineRule="exact"/>
        <w:ind w:firstLine="960" w:firstLineChars="3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zh-CN"/>
        </w:rPr>
        <w:t>按照</w:t>
      </w:r>
      <w:r>
        <w:rPr>
          <w:rFonts w:hint="eastAsia" w:ascii="仿宋_GB2312" w:hAnsi="仿宋_GB2312" w:eastAsia="仿宋_GB2312" w:cs="仿宋_GB2312"/>
          <w:lang w:val="en-US" w:eastAsia="zh-CN"/>
        </w:rPr>
        <w:t>2022年工作要点，严格按照项目方案实施，成本控制在预算数之内，在规定时间内超额完成任务，已全面完成20场文艺巡演，受到了群众一致好评并做好了相应的信息简报的上报。</w:t>
      </w:r>
    </w:p>
    <w:p>
      <w:pPr>
        <w:adjustRightInd w:val="0"/>
        <w:snapToGrid w:val="0"/>
        <w:spacing w:line="600" w:lineRule="exact"/>
        <w:ind w:firstLine="720"/>
        <w:rPr>
          <w:rFonts w:hint="eastAsia" w:ascii="仿宋_GB2312" w:hAnsi="仿宋_GB2312" w:eastAsia="仿宋_GB2312" w:cs="仿宋_GB2312"/>
          <w:b/>
          <w:lang w:val="zh-CN"/>
        </w:rPr>
      </w:pPr>
      <w:r>
        <w:rPr>
          <w:rFonts w:hint="eastAsia" w:ascii="仿宋_GB2312" w:hAnsi="仿宋_GB2312" w:eastAsia="仿宋_GB2312" w:cs="仿宋_GB2312"/>
          <w:b/>
          <w:lang w:val="zh-CN"/>
        </w:rPr>
        <w:t>（二）项目效益情况。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960" w:firstLineChars="30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sz w:val="32"/>
          <w:szCs w:val="32"/>
        </w:rPr>
        <w:t>高起点，高定位，一丝不苟，扎扎实实的做好每一次演出</w:t>
      </w:r>
      <w:r>
        <w:rPr>
          <w:rFonts w:hint="eastAsia" w:ascii="仿宋_GB2312" w:hAnsi="仿宋_GB2312" w:eastAsia="仿宋_GB2312" w:cs="仿宋_GB2312"/>
          <w:sz w:val="32"/>
          <w:szCs w:val="32"/>
          <w:lang w:eastAsia="zh-CN"/>
        </w:rPr>
        <w:t>展览</w:t>
      </w:r>
      <w:r>
        <w:rPr>
          <w:rFonts w:hint="eastAsia" w:ascii="仿宋_GB2312" w:hAnsi="仿宋_GB2312" w:eastAsia="仿宋_GB2312" w:cs="仿宋_GB2312"/>
          <w:sz w:val="32"/>
          <w:szCs w:val="32"/>
        </w:rPr>
        <w:t>的组织策划及</w:t>
      </w:r>
      <w:r>
        <w:rPr>
          <w:rFonts w:hint="eastAsia" w:ascii="仿宋_GB2312" w:hAnsi="仿宋_GB2312" w:eastAsia="仿宋_GB2312" w:cs="仿宋_GB2312"/>
          <w:sz w:val="32"/>
          <w:szCs w:val="32"/>
          <w:lang w:eastAsia="zh-CN"/>
        </w:rPr>
        <w:t>展</w:t>
      </w:r>
      <w:r>
        <w:rPr>
          <w:rFonts w:hint="eastAsia" w:ascii="仿宋_GB2312" w:hAnsi="仿宋_GB2312" w:eastAsia="仿宋_GB2312" w:cs="仿宋_GB2312"/>
          <w:sz w:val="32"/>
          <w:szCs w:val="32"/>
        </w:rPr>
        <w:t>演工作，并力求将工作做到最好最完善，紧扣全县工作重点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zh-CN"/>
        </w:rPr>
        <w:t>把文艺演出和党的方针政策及各类知识宣传相结合，给广大群众带去精神食粮，以期提高群众满意度，</w:t>
      </w:r>
      <w:r>
        <w:rPr>
          <w:rFonts w:hint="eastAsia" w:ascii="仿宋_GB2312" w:hAnsi="仿宋_GB2312" w:eastAsia="仿宋_GB2312" w:cs="仿宋_GB2312"/>
          <w:b w:val="0"/>
          <w:bCs w:val="0"/>
          <w:sz w:val="32"/>
          <w:szCs w:val="32"/>
          <w:lang w:val="en-US" w:eastAsia="zh-CN"/>
        </w:rPr>
        <w:t>为乡村振兴注入新活力，</w:t>
      </w:r>
      <w:r>
        <w:rPr>
          <w:rFonts w:hint="eastAsia" w:ascii="仿宋_GB2312" w:hAnsi="仿宋_GB2312" w:eastAsia="仿宋_GB2312" w:cs="仿宋_GB2312"/>
          <w:b w:val="0"/>
          <w:bCs w:val="0"/>
          <w:sz w:val="32"/>
          <w:szCs w:val="32"/>
        </w:rPr>
        <w:t>丰富</w:t>
      </w:r>
      <w:r>
        <w:rPr>
          <w:rFonts w:hint="eastAsia" w:ascii="仿宋_GB2312" w:hAnsi="仿宋_GB2312" w:eastAsia="仿宋_GB2312" w:cs="仿宋_GB2312"/>
          <w:b w:val="0"/>
          <w:bCs w:val="0"/>
          <w:sz w:val="32"/>
          <w:szCs w:val="32"/>
          <w:lang w:val="en-US" w:eastAsia="zh-CN"/>
        </w:rPr>
        <w:t>乡镇</w:t>
      </w:r>
      <w:r>
        <w:rPr>
          <w:rFonts w:hint="eastAsia" w:ascii="仿宋_GB2312" w:hAnsi="仿宋_GB2312" w:eastAsia="仿宋_GB2312" w:cs="仿宋_GB2312"/>
          <w:b w:val="0"/>
          <w:bCs w:val="0"/>
          <w:sz w:val="32"/>
          <w:szCs w:val="32"/>
        </w:rPr>
        <w:t>群众精神文化</w:t>
      </w:r>
      <w:r>
        <w:rPr>
          <w:rFonts w:hint="eastAsia" w:ascii="仿宋_GB2312" w:hAnsi="仿宋_GB2312" w:eastAsia="仿宋_GB2312" w:cs="仿宋_GB2312"/>
          <w:b w:val="0"/>
          <w:bCs w:val="0"/>
          <w:sz w:val="32"/>
          <w:szCs w:val="32"/>
          <w:lang w:val="en-US" w:eastAsia="zh-CN"/>
        </w:rPr>
        <w:t>生活</w:t>
      </w:r>
      <w:r>
        <w:rPr>
          <w:rFonts w:hint="eastAsia" w:ascii="仿宋_GB2312" w:hAnsi="仿宋_GB2312" w:eastAsia="仿宋_GB2312" w:cs="仿宋_GB2312"/>
          <w:sz w:val="32"/>
          <w:szCs w:val="32"/>
          <w:lang w:val="zh-CN"/>
        </w:rPr>
        <w:t>。</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hint="eastAsia" w:ascii="仿宋_GB2312" w:hAnsi="仿宋_GB2312" w:eastAsia="仿宋_GB2312" w:cs="仿宋_GB2312"/>
          <w:b/>
          <w:lang w:val="zh-CN"/>
        </w:rPr>
      </w:pPr>
      <w:r>
        <w:rPr>
          <w:rFonts w:hint="eastAsia" w:ascii="仿宋_GB2312" w:hAnsi="仿宋_GB2312" w:eastAsia="仿宋_GB2312" w:cs="仿宋_GB2312"/>
          <w:b/>
          <w:lang w:val="zh-CN"/>
        </w:rPr>
        <w:t>（一）评价结论。</w:t>
      </w:r>
    </w:p>
    <w:p>
      <w:pPr>
        <w:adjustRightInd w:val="0"/>
        <w:snapToGrid w:val="0"/>
        <w:spacing w:line="600" w:lineRule="exact"/>
        <w:ind w:firstLine="640" w:firstLineChars="200"/>
        <w:rPr>
          <w:rFonts w:hint="eastAsia" w:ascii="仿宋_GB2312" w:hAnsi="仿宋_GB2312" w:eastAsia="仿宋_GB2312" w:cs="仿宋_GB2312"/>
          <w:bdr w:val="single" w:color="auto" w:sz="4" w:space="0"/>
          <w:lang w:val="zh-CN"/>
        </w:rPr>
      </w:pPr>
      <w:r>
        <w:rPr>
          <w:rFonts w:hint="eastAsia" w:ascii="仿宋_GB2312" w:hAnsi="仿宋_GB2312" w:eastAsia="仿宋_GB2312" w:cs="仿宋_GB2312"/>
          <w:lang w:val="zh-CN"/>
        </w:rPr>
        <w:t>项目设立与部门职能职责相符、充分履行项目申报论证程序，绩效目标制定符合科学合理、规范完整、量化细化、预算匹配的要求，实际列支内容与项目绩效目标设置方向相符，绩效目标实现程度与预期目标无偏离。</w:t>
      </w:r>
    </w:p>
    <w:p>
      <w:pPr>
        <w:adjustRightInd w:val="0"/>
        <w:snapToGrid w:val="0"/>
        <w:spacing w:line="600" w:lineRule="exact"/>
        <w:ind w:firstLine="720"/>
        <w:rPr>
          <w:rFonts w:hint="eastAsia" w:ascii="仿宋_GB2312" w:hAnsi="仿宋_GB2312" w:eastAsia="仿宋_GB2312" w:cs="仿宋_GB2312"/>
          <w:b/>
          <w:lang w:val="zh-CN"/>
        </w:rPr>
      </w:pPr>
      <w:r>
        <w:rPr>
          <w:rFonts w:hint="eastAsia" w:ascii="仿宋_GB2312" w:hAnsi="仿宋_GB2312" w:eastAsia="仿宋_GB2312" w:cs="仿宋_GB2312"/>
          <w:b/>
          <w:lang w:val="zh-CN"/>
        </w:rPr>
        <w:t>（二）存在的问题。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960" w:firstLineChars="300"/>
        <w:textAlignment w:val="auto"/>
        <w:rPr>
          <w:rFonts w:hint="eastAsia" w:ascii="仿宋_GB2312" w:hAnsi="仿宋_GB2312" w:eastAsia="仿宋_GB2312" w:cs="仿宋_GB2312"/>
          <w:b/>
          <w:lang w:val="zh-CN"/>
        </w:rPr>
      </w:pPr>
      <w:r>
        <w:rPr>
          <w:rFonts w:hint="eastAsia" w:ascii="仿宋_GB2312" w:hAnsi="仿宋_GB2312" w:eastAsia="仿宋_GB2312" w:cs="仿宋_GB2312"/>
          <w:lang w:val="zh-CN"/>
        </w:rPr>
        <w:t>个别乡镇配合度不够，群众文化需求增多，场次有限，不能面面俱到。</w:t>
      </w:r>
    </w:p>
    <w:p>
      <w:pPr>
        <w:adjustRightInd w:val="0"/>
        <w:snapToGrid w:val="0"/>
        <w:spacing w:line="600" w:lineRule="exact"/>
        <w:ind w:firstLine="720"/>
        <w:rPr>
          <w:rFonts w:hint="eastAsia" w:ascii="仿宋_GB2312" w:hAnsi="仿宋_GB2312" w:eastAsia="仿宋_GB2312" w:cs="仿宋_GB2312"/>
          <w:b/>
          <w:lang w:val="zh-CN"/>
        </w:rPr>
      </w:pPr>
      <w:r>
        <w:rPr>
          <w:rFonts w:hint="eastAsia" w:ascii="仿宋_GB2312" w:hAnsi="仿宋_GB2312" w:eastAsia="仿宋_GB2312" w:cs="仿宋_GB2312"/>
          <w:b/>
          <w:lang w:val="zh-CN"/>
        </w:rPr>
        <w:t>（三）相关建议。</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960" w:firstLineChars="300"/>
        <w:textAlignment w:val="auto"/>
        <w:rPr>
          <w:rFonts w:hint="eastAsia" w:ascii="仿宋_GB2312" w:hAnsi="仿宋_GB2312" w:eastAsia="仿宋_GB2312" w:cs="仿宋_GB2312"/>
          <w:lang w:val="zh-CN"/>
        </w:rPr>
      </w:pPr>
      <w:r>
        <w:rPr>
          <w:rFonts w:hint="eastAsia" w:ascii="仿宋_GB2312" w:hAnsi="仿宋_GB2312" w:eastAsia="仿宋_GB2312" w:cs="仿宋_GB2312"/>
          <w:lang w:val="en-US" w:eastAsia="zh-CN"/>
        </w:rPr>
        <w:t>提高乡镇重视力度，可增加演出场次和经费预算。</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546892-1F40-4B31-BED3-C751E477308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DAB1673-1F2B-4E66-8B7E-83A73067F74B}"/>
  </w:font>
  <w:font w:name="仿宋_GB2312">
    <w:panose1 w:val="02010609030101010101"/>
    <w:charset w:val="86"/>
    <w:family w:val="modern"/>
    <w:pitch w:val="default"/>
    <w:sig w:usb0="00000001" w:usb1="080E0000" w:usb2="00000000" w:usb3="00000000" w:csb0="00040000" w:csb1="00000000"/>
    <w:embedRegular r:id="rId3" w:fontKey="{68092A88-7FF4-4E40-8C17-343B5A3D09C2}"/>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embedRegular r:id="rId4" w:fontKey="{5854B6E5-2CE2-4AF8-89AD-BCD5D7850B37}"/>
  </w:font>
  <w:font w:name="方正小标宋简体">
    <w:panose1 w:val="03000509000000000000"/>
    <w:charset w:val="86"/>
    <w:family w:val="script"/>
    <w:pitch w:val="default"/>
    <w:sig w:usb0="00000001" w:usb1="080E0000" w:usb2="00000000" w:usb3="00000000" w:csb0="00040000" w:csb1="00000000"/>
    <w:embedRegular r:id="rId5" w:fontKey="{3B93F47D-0605-432E-A3C3-3686A27897FA}"/>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embedRegular r:id="rId6" w:fontKey="{63950240-86C7-4D04-BEE6-11A25E4C4D4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lODM3NDE3NzFiNmVjMjk0ZTU4Y2Q5MTA3YjYyODAifQ=="/>
  </w:docVars>
  <w:rsids>
    <w:rsidRoot w:val="291C455A"/>
    <w:rsid w:val="001B1813"/>
    <w:rsid w:val="002A5E78"/>
    <w:rsid w:val="003315AE"/>
    <w:rsid w:val="0049716B"/>
    <w:rsid w:val="006F6CE7"/>
    <w:rsid w:val="00C073E9"/>
    <w:rsid w:val="00E42B1E"/>
    <w:rsid w:val="0D466608"/>
    <w:rsid w:val="0D850CC5"/>
    <w:rsid w:val="179934F5"/>
    <w:rsid w:val="19B536B9"/>
    <w:rsid w:val="1C6417D2"/>
    <w:rsid w:val="1CBB5717"/>
    <w:rsid w:val="291C455A"/>
    <w:rsid w:val="2A502512"/>
    <w:rsid w:val="36926D0C"/>
    <w:rsid w:val="414A628B"/>
    <w:rsid w:val="575E2A44"/>
    <w:rsid w:val="5DE121D8"/>
    <w:rsid w:val="66871EA3"/>
    <w:rsid w:val="673E27F9"/>
    <w:rsid w:val="67D92808"/>
    <w:rsid w:val="6EF16389"/>
    <w:rsid w:val="73B071A6"/>
    <w:rsid w:val="74276058"/>
    <w:rsid w:val="75FD596C"/>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2021</Words>
  <Characters>2071</Characters>
  <Lines>9</Lines>
  <Paragraphs>2</Paragraphs>
  <TotalTime>14</TotalTime>
  <ScaleCrop>false</ScaleCrop>
  <LinksUpToDate>false</LinksUpToDate>
  <CharactersWithSpaces>2072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冉媛媛</cp:lastModifiedBy>
  <cp:lastPrinted>2022-03-15T02:21:00Z</cp:lastPrinted>
  <dcterms:modified xsi:type="dcterms:W3CDTF">2023-11-13T06:14:00Z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2295F6004E7C4908A6170C90E5C595B7</vt:lpwstr>
  </property>
</Properties>
</file>