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黑体" w:hAnsi="黑体" w:eastAsia="黑体" w:cs="黑体"/>
          <w:b w:val="0"/>
          <w:bCs w:val="0"/>
          <w:sz w:val="32"/>
          <w:szCs w:val="32"/>
          <w:lang w:val="en-US" w:eastAsia="zh-CN"/>
        </w:rPr>
      </w:pPr>
      <w:bookmarkStart w:id="0" w:name="OLE_LINK5"/>
      <w:bookmarkStart w:id="1" w:name="OLE_LINK1"/>
      <w:bookmarkStart w:id="2" w:name="OLE_LINK10"/>
      <w:r>
        <w:rPr>
          <w:rFonts w:hint="eastAsia" w:ascii="黑体" w:hAnsi="黑体" w:eastAsia="黑体" w:cs="黑体"/>
          <w:b w:val="0"/>
          <w:bCs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峨边彝族自治县</w:t>
      </w:r>
      <w:bookmarkEnd w:id="0"/>
      <w:r>
        <w:rPr>
          <w:rFonts w:hint="eastAsia" w:ascii="方正小标宋简体" w:hAnsi="方正小标宋简体" w:eastAsia="方正小标宋简体" w:cs="方正小标宋简体"/>
          <w:b w:val="0"/>
          <w:bCs w:val="0"/>
          <w:sz w:val="44"/>
          <w:szCs w:val="44"/>
          <w:lang w:val="en-US" w:eastAsia="zh-CN"/>
        </w:rPr>
        <w:t>2024年中央财政支持农业经营主体能力提升资金农民专业合作社</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项</w:t>
      </w:r>
      <w:bookmarkEnd w:id="1"/>
      <w:r>
        <w:rPr>
          <w:rFonts w:hint="eastAsia" w:ascii="方正小标宋简体" w:hAnsi="方正小标宋简体" w:eastAsia="方正小标宋简体" w:cs="方正小标宋简体"/>
          <w:b w:val="0"/>
          <w:bCs w:val="0"/>
          <w:sz w:val="44"/>
          <w:szCs w:val="44"/>
          <w:lang w:val="en-US" w:eastAsia="zh-CN"/>
        </w:rPr>
        <w:t>目实施方案</w:t>
      </w:r>
    </w:p>
    <w:bookmarkEnd w:id="2"/>
    <w:p>
      <w:pPr>
        <w:pStyle w:val="2"/>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_GB2312" w:eastAsia="仿宋_GB2312" w:cs="仿宋_GB2312"/>
          <w:color w:val="auto"/>
          <w:sz w:val="32"/>
          <w:szCs w:val="32"/>
          <w:lang w:val="en-US" w:eastAsia="zh-CN"/>
        </w:rPr>
      </w:pPr>
      <w:bookmarkStart w:id="3" w:name="OLE_LINK7"/>
      <w:bookmarkStart w:id="12" w:name="_GoBack"/>
      <w:bookmarkEnd w:id="12"/>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bookmarkStart w:id="4" w:name="OLE_LINK13"/>
      <w:r>
        <w:rPr>
          <w:rFonts w:hint="eastAsia" w:ascii="仿宋_GB2312" w:hAnsi="仿宋_GB2312" w:eastAsia="仿宋_GB2312" w:cs="仿宋_GB2312"/>
          <w:color w:val="auto"/>
          <w:sz w:val="32"/>
          <w:szCs w:val="32"/>
          <w:lang w:val="en-US" w:eastAsia="zh-CN"/>
        </w:rPr>
        <w:t>根据《关于下达2024年中央财政粮油生产保障等五项农业转移支付资金的通知》（川财农〔2024〕58号）下达峨边彝族自治县资金文件要求，按照《关于下达2024年中央财政粮油生产保障等资金项目实施工作的通知》（川农函〔2024〕413号）项目实施意见，结合我县实际，特制定本方案（以下简称</w:t>
      </w:r>
      <w:bookmarkStart w:id="5" w:name="OLE_LINK8"/>
      <w:r>
        <w:rPr>
          <w:rFonts w:hint="eastAsia" w:ascii="仿宋_GB2312" w:hAnsi="仿宋_GB2312" w:eastAsia="仿宋_GB2312" w:cs="仿宋_GB2312"/>
          <w:color w:val="auto"/>
          <w:sz w:val="32"/>
          <w:szCs w:val="32"/>
          <w:lang w:val="en-US" w:eastAsia="zh-CN"/>
        </w:rPr>
        <w:t>《实施方案</w:t>
      </w:r>
      <w:bookmarkEnd w:id="5"/>
      <w:r>
        <w:rPr>
          <w:rFonts w:hint="eastAsia" w:ascii="仿宋_GB2312" w:hAnsi="仿宋_GB2312" w:eastAsia="仿宋_GB2312" w:cs="仿宋_GB2312"/>
          <w:color w:val="auto"/>
          <w:sz w:val="32"/>
          <w:szCs w:val="32"/>
          <w:lang w:val="en-US" w:eastAsia="zh-CN"/>
        </w:rPr>
        <w:t>》）。</w:t>
      </w:r>
    </w:p>
    <w:bookmarkEnd w:id="3"/>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一、总体思路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bookmarkStart w:id="6" w:name="OLE_LINK11"/>
      <w:r>
        <w:rPr>
          <w:rFonts w:hint="eastAsia" w:ascii="仿宋_GB2312" w:hAnsi="仿宋_GB2312" w:eastAsia="仿宋_GB2312" w:cs="仿宋_GB2312"/>
          <w:sz w:val="32"/>
          <w:szCs w:val="32"/>
          <w:lang w:val="en-US" w:eastAsia="zh-CN"/>
        </w:rPr>
        <w:t>坚持以习近平新时代中国特色社会主义思想为指导，贯彻落实党中央、国务院和省委、省政府关于“三农”工作重大决策部署，锚定建设农业强省目标，学习运用“千万工程”经验，坚持稳字当头、稳中求进，聚焦建设新时代更高水平“天府粮仓”，在实施藏粮于地、藏粮于技上下更大功夫，强化政策引导，充分发挥财政引导撬动作用，做到政策总体保持稳定、重点任务保障充分、重大试点落实有效，加强农业基础设施建设，强化农业科技和装备支撑，全力保障粮食安全和重要农产品稳定安全供给，推动乡村振兴取得新进展、农业农村现代化迈出新步伐。</w:t>
      </w:r>
    </w:p>
    <w:bookmarkEnd w:id="6"/>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根据《关于下达2024年中央财政粮油生产保障等五项农业转移支付资金的通知》（川财农〔2024〕58号）</w:t>
      </w:r>
      <w:bookmarkStart w:id="7" w:name="OLE_LINK12"/>
      <w:r>
        <w:rPr>
          <w:rFonts w:hint="eastAsia" w:ascii="仿宋_GB2312" w:hAnsi="仿宋_GB2312" w:eastAsia="仿宋_GB2312" w:cs="仿宋_GB2312"/>
          <w:color w:val="auto"/>
          <w:sz w:val="32"/>
          <w:szCs w:val="32"/>
          <w:lang w:val="en-US" w:eastAsia="zh-CN"/>
        </w:rPr>
        <w:t>下达我县资金25万元，用于支持农民合作社提升规范发展水平和运营质量、强化服务带动能力。结合峨边彝族自治县种养殖实际、资金要求及年度培育绩效目标任务，需培育2个农民专业合作社项目(含农民合作社联合社，下同)。</w:t>
      </w:r>
    </w:p>
    <w:bookmarkEnd w:id="7"/>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三、支持范围和内容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（一）支持对象。</w:t>
      </w:r>
      <w:r>
        <w:rPr>
          <w:rFonts w:hint="eastAsia" w:ascii="仿宋_GB2312" w:hAnsi="仿宋_GB2312" w:eastAsia="仿宋_GB2312" w:cs="仿宋_GB2312"/>
          <w:b w:val="0"/>
          <w:bCs w:val="0"/>
          <w:color w:val="auto"/>
          <w:sz w:val="32"/>
          <w:szCs w:val="32"/>
          <w:lang w:val="en-US" w:eastAsia="zh-CN"/>
        </w:rPr>
        <w:t>奖补对象为依照《中华人民共和国农民专业合作社法》《中华人民共和国市场主体登记管理条例》登记，已在新型农业经营主体信息直报系统和四</w:t>
      </w:r>
      <w:r>
        <w:rPr>
          <w:rFonts w:hint="eastAsia" w:ascii="仿宋_GB2312" w:hAnsi="仿宋_GB2312" w:eastAsia="仿宋_GB2312" w:cs="仿宋_GB2312"/>
          <w:color w:val="auto"/>
          <w:sz w:val="32"/>
          <w:szCs w:val="32"/>
          <w:lang w:val="en-US" w:eastAsia="zh-CN"/>
        </w:rPr>
        <w:t>川农经综合管理信息系统登记且信息完善并符合以下条件的农民合作社</w:t>
      </w:r>
      <w:r>
        <w:rPr>
          <w:rFonts w:hint="eastAsia" w:ascii="仿宋_GB2312" w:hAnsi="仿宋_GB2312" w:eastAsia="仿宋_GB2312" w:cs="仿宋_GB2312"/>
          <w:b w:val="0"/>
          <w:bCs w:val="0"/>
          <w:color w:val="auto"/>
          <w:sz w:val="32"/>
          <w:szCs w:val="32"/>
          <w:lang w:val="en-US" w:eastAsia="zh-CN"/>
        </w:rPr>
        <w:t>。</w:t>
      </w:r>
      <w:r>
        <w:rPr>
          <w:rFonts w:hint="eastAsia" w:ascii="黑体" w:hAnsi="黑体" w:eastAsia="黑体" w:cs="黑体"/>
          <w:b w:val="0"/>
          <w:bCs w:val="0"/>
          <w:color w:val="auto"/>
          <w:sz w:val="32"/>
          <w:szCs w:val="32"/>
          <w:lang w:val="en-US" w:eastAsia="zh-CN"/>
        </w:rPr>
        <w:t>具体条件包括：</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一是经营规模适度。</w:t>
      </w:r>
      <w:r>
        <w:rPr>
          <w:rFonts w:hint="eastAsia" w:ascii="仿宋_GB2312" w:hAnsi="仿宋_GB2312" w:eastAsia="仿宋_GB2312" w:cs="仿宋_GB2312"/>
          <w:color w:val="auto"/>
          <w:sz w:val="32"/>
          <w:szCs w:val="32"/>
          <w:lang w:val="en-US" w:eastAsia="zh-CN"/>
        </w:rPr>
        <w:t>经营规模与资源禀赋、技术装备、生产能力等条件相匹配，不片面追求土地等生产资料过度集中或超大规模经营。农民合作社用于生产经营的土地要有准确的农村土地承包经营权确权登记信息、农村土地经营权流转合同信息，相关合同订立规范、信息符合实际。</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二是财务管理规范。</w:t>
      </w:r>
      <w:r>
        <w:rPr>
          <w:rFonts w:hint="eastAsia" w:ascii="仿宋_GB2312" w:hAnsi="仿宋_GB2312" w:eastAsia="仿宋_GB2312" w:cs="仿宋_GB2312"/>
          <w:color w:val="auto"/>
          <w:sz w:val="32"/>
          <w:szCs w:val="32"/>
          <w:lang w:val="en-US" w:eastAsia="zh-CN"/>
        </w:rPr>
        <w:t>农民合作社配备必要的会计人员或委托代理记账机构代理记账、核算，会计账簿齐全，财务报表符合《农民专业合作社财务制度》《农民专业合作社会计制度》要求，及时通过国家企业信用信息公示系统报送年度报告并向社会公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三是制度健全有效。</w:t>
      </w:r>
      <w:r>
        <w:rPr>
          <w:rFonts w:hint="eastAsia" w:ascii="仿宋_GB2312" w:hAnsi="仿宋_GB2312" w:eastAsia="仿宋_GB2312" w:cs="仿宋_GB2312"/>
          <w:color w:val="auto"/>
          <w:sz w:val="32"/>
          <w:szCs w:val="32"/>
          <w:lang w:val="en-US" w:eastAsia="zh-CN"/>
        </w:rPr>
        <w:t>内部管理规章制度健全，严格按照制度规定规范运营。农民合作社参照《农民专业合作社示范章程》或《农民专业合作社联合社示范章程》制定了符合实际的章程，成员(代表)大会、理事会、监事会等组织机构运行有效，有完善的财务管理、社务公开、议事决策等制度；每年至少召开1次成员大会，成员大会选举和表决依法落实一人一票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四是生产服务优质。</w:t>
      </w:r>
      <w:r>
        <w:rPr>
          <w:rFonts w:hint="eastAsia" w:ascii="仿宋_GB2312" w:hAnsi="仿宋_GB2312" w:eastAsia="仿宋_GB2312" w:cs="仿宋_GB2312"/>
          <w:color w:val="auto"/>
          <w:sz w:val="32"/>
          <w:szCs w:val="32"/>
          <w:lang w:val="en-US" w:eastAsia="zh-CN"/>
        </w:rPr>
        <w:t>开展标准化生产或服务，有农产品质量安全管理制度并执行落实，利用现代信息技术手段采集生产服务记录、购销记录等经营信息，农业生产或服务质量可追溯，依规实行食用农产品承诺达标合格证制度。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五是联农带农紧密。</w:t>
      </w:r>
      <w:r>
        <w:rPr>
          <w:rFonts w:hint="eastAsia" w:ascii="仿宋_GB2312" w:hAnsi="仿宋_GB2312" w:eastAsia="仿宋_GB2312" w:cs="仿宋_GB2312"/>
          <w:color w:val="auto"/>
          <w:sz w:val="32"/>
          <w:szCs w:val="32"/>
          <w:lang w:val="en-US" w:eastAsia="zh-CN"/>
        </w:rPr>
        <w:t>农民合作社实有成员名册与成员账户的成员范围一致，实有成员数高于本县域平均水平；成员账户准确记录每个成员的出资额、公积金量化份额、与本社的交易量(额)和返还盈余等，可分配盈余按照成员与本社的交易量(额)比例返还的比例不低于60%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六是社会声誉良好。</w:t>
      </w:r>
      <w:r>
        <w:rPr>
          <w:rFonts w:hint="eastAsia" w:ascii="仿宋_GB2312" w:hAnsi="仿宋_GB2312" w:eastAsia="仿宋_GB2312" w:cs="仿宋_GB2312"/>
          <w:color w:val="auto"/>
          <w:sz w:val="32"/>
          <w:szCs w:val="32"/>
          <w:lang w:val="en-US" w:eastAsia="zh-CN"/>
        </w:rPr>
        <w:t>遵纪守法，诚实守信。未发生过生产(质量)安全事故、生态破坏、环境污染、损害成员利益等严重事件，未受到行业通报批评等造成不良社会影响，无不良信用记录，未被列入经营异常名录、失信名单，未涉及非法金融活动，贷款风险等级未被列为损失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b/>
          <w:bCs/>
          <w:color w:val="auto"/>
          <w:sz w:val="32"/>
          <w:szCs w:val="32"/>
          <w:lang w:val="en-US" w:eastAsia="zh-CN"/>
        </w:rPr>
        <w:t>七是</w:t>
      </w:r>
      <w:r>
        <w:rPr>
          <w:rFonts w:hint="eastAsia" w:ascii="仿宋_GB2312" w:hAnsi="仿宋_GB2312" w:eastAsia="仿宋_GB2312" w:cs="仿宋_GB2312"/>
          <w:b w:val="0"/>
          <w:bCs w:val="0"/>
          <w:color w:val="auto"/>
          <w:sz w:val="32"/>
          <w:szCs w:val="32"/>
          <w:lang w:val="en-US" w:eastAsia="zh-CN"/>
        </w:rPr>
        <w:t>近两年未享受过农民专业合作社培育项目的经营主体。</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楷体_GB2312" w:hAnsi="楷体_GB2312" w:eastAsia="楷体_GB2312" w:cs="楷体_GB2312"/>
          <w:color w:val="auto"/>
          <w:sz w:val="32"/>
          <w:szCs w:val="32"/>
          <w:lang w:val="en-US" w:eastAsia="zh-CN"/>
        </w:rPr>
        <w:t>（二）支持方式。</w:t>
      </w:r>
      <w:r>
        <w:rPr>
          <w:rFonts w:hint="eastAsia" w:ascii="仿宋_GB2312" w:hAnsi="仿宋_GB2312" w:eastAsia="仿宋_GB2312" w:cs="仿宋_GB2312"/>
          <w:sz w:val="32"/>
          <w:szCs w:val="32"/>
          <w:lang w:val="en-US" w:eastAsia="zh-CN"/>
        </w:rPr>
        <w:t>中央财政资金对单个农民合作社补助不超过总投资的30%（单个合作社自筹资金70%，县上奖补资金30%）。</w:t>
      </w:r>
      <w:r>
        <w:rPr>
          <w:rFonts w:hint="eastAsia" w:ascii="仿宋_GB2312" w:hAnsi="仿宋_GB2312" w:eastAsia="仿宋_GB2312" w:cs="仿宋_GB2312"/>
          <w:color w:val="auto"/>
          <w:sz w:val="32"/>
          <w:szCs w:val="32"/>
          <w:lang w:val="en-US" w:eastAsia="zh-CN"/>
        </w:rPr>
        <w:t>支持2个合作社建设，对单个合作社支持金额不超过15万元。</w:t>
      </w:r>
      <w:r>
        <w:rPr>
          <w:rFonts w:hint="eastAsia" w:ascii="仿宋_GB2312" w:hAnsi="仿宋_GB2312" w:eastAsia="仿宋_GB2312" w:cs="仿宋_GB2312"/>
          <w:b/>
          <w:bCs/>
          <w:color w:val="auto"/>
          <w:sz w:val="32"/>
          <w:szCs w:val="32"/>
          <w:lang w:val="en-US" w:eastAsia="zh-CN"/>
        </w:rPr>
        <w:t>为保证申报竞争的公平性，且涵盖全县各层级的合作社，故将申报类型分为两类：第一类省级以上（含省级）合作社支持金额不超过15万元；第二类市级以下（含市级及非示范社）合作社支持金额不超过10万元</w:t>
      </w:r>
      <w:r>
        <w:rPr>
          <w:rFonts w:hint="eastAsia" w:ascii="仿宋_GB2312" w:hAnsi="仿宋_GB2312" w:eastAsia="仿宋_GB2312" w:cs="仿宋_GB2312"/>
          <w:color w:val="auto"/>
          <w:sz w:val="32"/>
          <w:szCs w:val="32"/>
          <w:lang w:val="en-US" w:eastAsia="zh-CN"/>
        </w:rPr>
        <w:t>）。项目由农民合作社自愿申报，按照“主体申报、乡镇审核、部门审定”的程序，竣工期限为12月31日前完工。项目资金采取先建后补方式，竣工后，经</w:t>
      </w:r>
      <w:r>
        <w:rPr>
          <w:rFonts w:hint="eastAsia" w:ascii="仿宋_GB2312" w:hAnsi="仿宋_GB2312" w:eastAsia="仿宋_GB2312" w:cs="仿宋_GB2312"/>
          <w:color w:val="auto"/>
          <w:sz w:val="32"/>
          <w:szCs w:val="32"/>
          <w:highlight w:val="none"/>
          <w:lang w:val="en-US" w:eastAsia="zh-CN"/>
        </w:rPr>
        <w:t>县级验收合格，按照不高于项目实际投资总额30%比例予以奖补。（注：财政扶持金额部分是奖补给合作社每个成员而不是合作社个人，财政奖补金额部分需量化到每个合作社成员。在验收项目时，受到奖补的农民合作社需提供财政奖补金额部分关于量化到每个合作社成员的分配方案）</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（三）支持内容。</w:t>
      </w:r>
      <w:r>
        <w:rPr>
          <w:rFonts w:hint="eastAsia" w:ascii="仿宋_GB2312" w:hAnsi="仿宋_GB2312" w:eastAsia="仿宋_GB2312" w:cs="仿宋_GB2312"/>
          <w:b/>
          <w:bCs/>
          <w:color w:val="auto"/>
          <w:sz w:val="32"/>
          <w:szCs w:val="32"/>
          <w:lang w:val="en-US" w:eastAsia="zh-CN"/>
        </w:rPr>
        <w:t>一是</w:t>
      </w:r>
      <w:bookmarkStart w:id="8" w:name="OLE_LINK2"/>
      <w:r>
        <w:rPr>
          <w:rFonts w:hint="eastAsia" w:ascii="仿宋_GB2312" w:hAnsi="仿宋_GB2312" w:eastAsia="仿宋_GB2312" w:cs="仿宋_GB2312"/>
          <w:b/>
          <w:bCs/>
          <w:color w:val="auto"/>
          <w:sz w:val="32"/>
          <w:szCs w:val="32"/>
          <w:lang w:val="en-US" w:eastAsia="zh-CN"/>
        </w:rPr>
        <w:t>支持农民合作提升规范化水平</w:t>
      </w:r>
      <w:bookmarkEnd w:id="8"/>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全面落实《四川省农民合作社规范指引》,支持农民合作社按照“七有”标准开展标识标牌、章程制度和组织机构图上墙，建立完善成员账户，健全与成员的利益联结机制等。支持农民合作社利用信息化工具，应用符合农民合作社财务制度和会计制度要求的财务管理软件，聘请专业财务会计人员或使用委托代理记账服务，推行会计电算化。支持农民合作社加强档案管</w:t>
      </w:r>
      <w:r>
        <w:rPr>
          <w:rFonts w:hint="eastAsia" w:ascii="仿宋_GB2312" w:hAnsi="仿宋_GB2312" w:eastAsia="仿宋_GB2312" w:cs="仿宋_GB2312"/>
          <w:b w:val="0"/>
          <w:bCs w:val="0"/>
          <w:color w:val="auto"/>
          <w:sz w:val="32"/>
          <w:szCs w:val="32"/>
          <w:lang w:val="en-US" w:eastAsia="zh-CN"/>
        </w:rPr>
        <w:t>理，</w:t>
      </w:r>
      <w:r>
        <w:rPr>
          <w:rFonts w:hint="eastAsia" w:ascii="仿宋_GB2312" w:hAnsi="仿宋_GB2312" w:eastAsia="仿宋_GB2312" w:cs="仿宋_GB2312"/>
          <w:color w:val="auto"/>
          <w:sz w:val="32"/>
          <w:szCs w:val="32"/>
          <w:lang w:val="en-US" w:eastAsia="zh-CN"/>
        </w:rPr>
        <w:t>对会计资料、文书和生产记录等档案进行分类保管。</w:t>
      </w:r>
      <w:r>
        <w:rPr>
          <w:rFonts w:hint="eastAsia" w:ascii="仿宋_GB2312" w:hAnsi="仿宋_GB2312" w:eastAsia="仿宋_GB2312" w:cs="仿宋_GB2312"/>
          <w:b/>
          <w:bCs/>
          <w:color w:val="auto"/>
          <w:sz w:val="32"/>
          <w:szCs w:val="32"/>
          <w:lang w:val="en-US" w:eastAsia="zh-CN"/>
        </w:rPr>
        <w:t>二是</w:t>
      </w:r>
      <w:bookmarkStart w:id="9" w:name="OLE_LINK3"/>
      <w:r>
        <w:rPr>
          <w:rFonts w:hint="eastAsia" w:ascii="仿宋_GB2312" w:hAnsi="仿宋_GB2312" w:eastAsia="仿宋_GB2312" w:cs="仿宋_GB2312"/>
          <w:b/>
          <w:bCs/>
          <w:color w:val="auto"/>
          <w:sz w:val="32"/>
          <w:szCs w:val="32"/>
          <w:lang w:val="en-US" w:eastAsia="zh-CN"/>
        </w:rPr>
        <w:t>支持农民合作社提升运营质量。</w:t>
      </w:r>
      <w:bookmarkEnd w:id="9"/>
      <w:r>
        <w:rPr>
          <w:rFonts w:hint="eastAsia" w:ascii="仿宋_GB2312" w:hAnsi="仿宋_GB2312" w:eastAsia="仿宋_GB2312" w:cs="仿宋_GB2312"/>
          <w:color w:val="auto"/>
          <w:sz w:val="32"/>
          <w:szCs w:val="32"/>
          <w:lang w:val="en-US" w:eastAsia="zh-CN"/>
        </w:rPr>
        <w:t>支持农民合作社规范生产记录，建立农产品质量安全追溯和自律性检验检测制度，开具承诺达标合格证。支持农民合作社实施标准化生产，制定企业标准、团体标准、地方标准等，并正式发布实施。支持农民合作社注册商标，开展绿色、有机、地理标志农产品认证等，实施品牌化经营。支持农民合作社参加各类展示展销活动，扩大品牌知名度。支持以家庭农场为主要成员组建农民合作社，开展统一生产经营服务。支持农民合作社分区域、行业和产业链条开展联合合作，依法自愿组建联合社，形成规模优势。支持农民合作社全资或控股兴办公司，提高市场竞争力。</w:t>
      </w:r>
      <w:r>
        <w:rPr>
          <w:rFonts w:hint="eastAsia" w:ascii="仿宋_GB2312" w:hAnsi="仿宋_GB2312" w:eastAsia="仿宋_GB2312" w:cs="仿宋_GB2312"/>
          <w:b/>
          <w:bCs/>
          <w:color w:val="auto"/>
          <w:sz w:val="32"/>
          <w:szCs w:val="32"/>
          <w:lang w:val="en-US" w:eastAsia="zh-CN"/>
        </w:rPr>
        <w:t>三是</w:t>
      </w:r>
      <w:bookmarkStart w:id="10" w:name="OLE_LINK4"/>
      <w:r>
        <w:rPr>
          <w:rFonts w:hint="eastAsia" w:ascii="仿宋_GB2312" w:hAnsi="仿宋_GB2312" w:eastAsia="仿宋_GB2312" w:cs="仿宋_GB2312"/>
          <w:b/>
          <w:bCs/>
          <w:color w:val="auto"/>
          <w:sz w:val="32"/>
          <w:szCs w:val="32"/>
          <w:lang w:val="en-US" w:eastAsia="zh-CN"/>
        </w:rPr>
        <w:t>支持农民合作社强化服务带动能力</w:t>
      </w:r>
      <w:bookmarkEnd w:id="10"/>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支持农民合作社引进、选育、推广和应用优质优良品种，进行土壤改良，提高农业生产水平。支持农民合作社积极参与技术集成组装方案筛选、熟化，应用推广先进适用技术和模式，提高大田生产技术到位率。支持农民合作社成员参加各类培训，提升经营管理能力和技术水平。支持农民合作社聘请行业或产业专家、农技人员等为成员提供技术培训和指导服务，购置学习资源等。支持农民合作社开设线上门户网站、自媒体账号，以及线下农用物资销售点、物流点等，发展网络销售，实行农超对接，农产品进社区、学校等，拓展“线上+线下”销售渠道，销售成员及非成员农产品，实现小农户与大市场有机衔接。</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四、实施要求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（一）准备阶段。</w:t>
      </w:r>
      <w:r>
        <w:rPr>
          <w:rFonts w:hint="eastAsia" w:ascii="仿宋_GB2312" w:hAnsi="仿宋_GB2312" w:eastAsia="仿宋_GB2312" w:cs="仿宋_GB2312"/>
          <w:color w:val="auto"/>
          <w:sz w:val="32"/>
          <w:szCs w:val="32"/>
          <w:lang w:val="en-US" w:eastAsia="zh-CN"/>
        </w:rPr>
        <w:t>2024年9月30日前。结合峨边县实际，县农业农村局编制《实施方案》，征求相关部门和各乡镇意见，经分管县领导审议后，以县农业农村局与县财政局的名义报自治县人民政府审定。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（二）申报阶段。</w:t>
      </w:r>
      <w:r>
        <w:rPr>
          <w:rFonts w:hint="eastAsia" w:ascii="仿宋_GB2312" w:hAnsi="仿宋_GB2312" w:eastAsia="仿宋_GB2312" w:cs="仿宋_GB2312"/>
          <w:color w:val="auto"/>
          <w:sz w:val="32"/>
          <w:szCs w:val="32"/>
          <w:lang w:val="en-US" w:eastAsia="zh-CN"/>
        </w:rPr>
        <w:t>2024年10月1日-10月20日。各乡镇组织辖区域内农民合作社进行主体申报（同时在</w:t>
      </w:r>
      <w:bookmarkStart w:id="11" w:name="OLE_LINK6"/>
      <w:r>
        <w:rPr>
          <w:rFonts w:hint="eastAsia" w:ascii="仿宋_GB2312" w:hAnsi="仿宋_GB2312" w:eastAsia="仿宋_GB2312" w:cs="仿宋_GB2312"/>
          <w:color w:val="auto"/>
          <w:sz w:val="32"/>
          <w:szCs w:val="32"/>
          <w:lang w:val="en-US" w:eastAsia="zh-CN"/>
        </w:rPr>
        <w:t>峨边门户网站挂网</w:t>
      </w:r>
      <w:bookmarkEnd w:id="11"/>
      <w:r>
        <w:rPr>
          <w:rFonts w:hint="eastAsia" w:ascii="仿宋_GB2312" w:hAnsi="仿宋_GB2312" w:eastAsia="仿宋_GB2312" w:cs="仿宋_GB2312"/>
          <w:color w:val="auto"/>
          <w:sz w:val="32"/>
          <w:szCs w:val="32"/>
          <w:lang w:val="en-US" w:eastAsia="zh-CN"/>
        </w:rPr>
        <w:t>）。乡镇进行初审后，报县农业农村局和县财政局复审。由县农业农村局和县财政局成立评审小组进行评审，审定2个符合要求的农民合作社</w:t>
      </w:r>
      <w:r>
        <w:rPr>
          <w:rFonts w:hint="eastAsia" w:ascii="仿宋_GB2312" w:hAnsi="仿宋_GB2312" w:eastAsia="仿宋_GB2312" w:cs="仿宋_GB2312"/>
          <w:color w:val="auto"/>
          <w:kern w:val="0"/>
          <w:sz w:val="32"/>
          <w:szCs w:val="32"/>
          <w:lang w:val="en-US" w:eastAsia="zh-CN"/>
        </w:rPr>
        <w:t>作为年度培育项目主体</w:t>
      </w:r>
      <w:r>
        <w:rPr>
          <w:rFonts w:hint="eastAsia" w:ascii="仿宋_GB2312" w:hAnsi="仿宋_GB2312" w:eastAsia="仿宋_GB2312" w:cs="仿宋_GB2312"/>
          <w:color w:val="auto"/>
          <w:sz w:val="32"/>
          <w:szCs w:val="32"/>
          <w:lang w:val="en-US" w:eastAsia="zh-CN"/>
        </w:rPr>
        <w:t>，并将《实施方案》、合作社项目和备案表汇总报市农业农村局、市财政局备案。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（三）实施阶段。</w:t>
      </w:r>
      <w:r>
        <w:rPr>
          <w:rFonts w:hint="eastAsia" w:ascii="仿宋_GB2312" w:hAnsi="仿宋_GB2312" w:eastAsia="仿宋_GB2312" w:cs="仿宋_GB2312"/>
          <w:color w:val="auto"/>
          <w:sz w:val="32"/>
          <w:szCs w:val="32"/>
          <w:lang w:val="en-US" w:eastAsia="zh-CN"/>
        </w:rPr>
        <w:t>2024年10月20日起，指导实施主体按照项目实施方案开展项目建设。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（四）验收阶段。</w:t>
      </w:r>
      <w:r>
        <w:rPr>
          <w:rFonts w:hint="eastAsia" w:ascii="仿宋_GB2312" w:hAnsi="仿宋_GB2312" w:eastAsia="仿宋_GB2312" w:cs="仿宋_GB2312"/>
          <w:color w:val="auto"/>
          <w:sz w:val="32"/>
          <w:szCs w:val="32"/>
          <w:highlight w:val="none"/>
          <w:lang w:val="en-US" w:eastAsia="zh-CN"/>
        </w:rPr>
        <w:t>2024年12月31日前，县农业农村局、县财政局会同相关乡镇对项目进行验收，完成资金拨付，形成项目实施总结报告，向市农业农村局农经科报送。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县农业农村局、县财政局、相关乡镇加强业务指导，按照《关于下达2024年中央财政粮油生产保障等资金项目实施工作的通知》（川农函〔2024〕413号）要求，严格做好项目建设事前、事中、事后监管，保障项目</w:t>
      </w:r>
      <w:r>
        <w:rPr>
          <w:rFonts w:hint="eastAsia" w:ascii="仿宋_GB2312" w:hAnsi="仿宋_GB2312" w:eastAsia="仿宋_GB2312" w:cs="仿宋_GB2312"/>
          <w:color w:val="auto"/>
          <w:sz w:val="32"/>
          <w:szCs w:val="32"/>
        </w:rPr>
        <w:t>资金</w:t>
      </w:r>
      <w:r>
        <w:rPr>
          <w:rFonts w:hint="eastAsia" w:ascii="仿宋_GB2312" w:hAnsi="仿宋_GB2312" w:eastAsia="仿宋_GB2312" w:cs="仿宋_GB2312"/>
          <w:color w:val="auto"/>
          <w:sz w:val="32"/>
          <w:szCs w:val="32"/>
          <w:lang w:val="en-US" w:eastAsia="zh-CN"/>
        </w:rPr>
        <w:t>专款专用，尤其加强验收审核把关，确保项目建设质量</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峨边彝族自治县农业农村局</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2024年10月10日</w:t>
      </w:r>
    </w:p>
    <w:bookmarkEnd w:id="4"/>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p>
    <w:sectPr>
      <w:footerReference r:id="rId3" w:type="default"/>
      <w:pgSz w:w="11906" w:h="16838"/>
      <w:pgMar w:top="2041" w:right="1468" w:bottom="1587" w:left="146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56666A-A29D-4F1E-B6B4-CE56E200D6A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embedRegular r:id="rId2" w:fontKey="{2E09F44E-0F83-485E-BA0E-0E1CA2E1A84B}"/>
  </w:font>
  <w:font w:name="仿宋_GB2312">
    <w:panose1 w:val="02010609030101010101"/>
    <w:charset w:val="86"/>
    <w:family w:val="auto"/>
    <w:pitch w:val="default"/>
    <w:sig w:usb0="00000001" w:usb1="080E0000" w:usb2="00000000" w:usb3="00000000" w:csb0="00040000" w:csb1="00000000"/>
    <w:embedRegular r:id="rId3" w:fontKey="{F190782F-E070-4DF7-B483-D3059A9AC5D1}"/>
  </w:font>
  <w:font w:name="楷体_GB2312">
    <w:panose1 w:val="02010609030101010101"/>
    <w:charset w:val="86"/>
    <w:family w:val="auto"/>
    <w:pitch w:val="default"/>
    <w:sig w:usb0="00000001" w:usb1="080E0000" w:usb2="00000000" w:usb3="00000000" w:csb0="00040000" w:csb1="00000000"/>
    <w:embedRegular r:id="rId4" w:fontKey="{0C265F1B-BD94-46FD-80A3-554E802C0A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ascii="宋体" w:hAnsi="宋体" w:eastAsia="宋体" w:cs="宋体"/>
        <w:sz w:val="32"/>
        <w:szCs w:val="3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lZTZkOTAxMzMxYzQ4ODJlMmMxZjRjYjgyZjVhMTkifQ=="/>
  </w:docVars>
  <w:rsids>
    <w:rsidRoot w:val="61363490"/>
    <w:rsid w:val="013E2661"/>
    <w:rsid w:val="034D2242"/>
    <w:rsid w:val="0E706EAA"/>
    <w:rsid w:val="0F434405"/>
    <w:rsid w:val="0FA87C6E"/>
    <w:rsid w:val="1BFE12C5"/>
    <w:rsid w:val="1C01145F"/>
    <w:rsid w:val="1FD47009"/>
    <w:rsid w:val="26352B55"/>
    <w:rsid w:val="27D5509A"/>
    <w:rsid w:val="2AD67C48"/>
    <w:rsid w:val="2C0559A6"/>
    <w:rsid w:val="32621643"/>
    <w:rsid w:val="3BC929F0"/>
    <w:rsid w:val="3E3F1991"/>
    <w:rsid w:val="43484418"/>
    <w:rsid w:val="43D62A60"/>
    <w:rsid w:val="4C68136A"/>
    <w:rsid w:val="4D707BD2"/>
    <w:rsid w:val="4EDD4BCE"/>
    <w:rsid w:val="528F7A61"/>
    <w:rsid w:val="52CA172C"/>
    <w:rsid w:val="575F5F24"/>
    <w:rsid w:val="57DD1D96"/>
    <w:rsid w:val="59F9075B"/>
    <w:rsid w:val="61363490"/>
    <w:rsid w:val="61D0596A"/>
    <w:rsid w:val="62962C89"/>
    <w:rsid w:val="64C76793"/>
    <w:rsid w:val="671D258D"/>
    <w:rsid w:val="6C007DC7"/>
    <w:rsid w:val="6C0C1F62"/>
    <w:rsid w:val="6C8556FB"/>
    <w:rsid w:val="6F7F176B"/>
    <w:rsid w:val="75C542E1"/>
    <w:rsid w:val="76270884"/>
    <w:rsid w:val="781726E2"/>
    <w:rsid w:val="79CF0205"/>
    <w:rsid w:val="7E040C0B"/>
    <w:rsid w:val="7E8A7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3"/>
      <w:szCs w:val="33"/>
      <w:lang w:val="en-US" w:eastAsia="en-US" w:bidi="ar-SA"/>
    </w:rPr>
  </w:style>
  <w:style w:type="paragraph" w:styleId="3">
    <w:name w:val="Subtitle"/>
    <w:basedOn w:val="1"/>
    <w:next w:val="1"/>
    <w:qFormat/>
    <w:uiPriority w:val="0"/>
    <w:pPr>
      <w:spacing w:before="240" w:after="60" w:line="312" w:lineRule="auto"/>
      <w:jc w:val="center"/>
      <w:outlineLvl w:val="1"/>
    </w:pPr>
    <w:rPr>
      <w:rFonts w:ascii="Arial" w:hAnsi="Arial" w:eastAsia="宋体" w:cs="Arial"/>
      <w:b/>
      <w:bCs/>
      <w:kern w:val="28"/>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3031</Words>
  <Characters>3102</Characters>
  <Lines>0</Lines>
  <Paragraphs>0</Paragraphs>
  <TotalTime>11</TotalTime>
  <ScaleCrop>false</ScaleCrop>
  <LinksUpToDate>false</LinksUpToDate>
  <CharactersWithSpaces>3102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2024-09-12T01:54:00Z</dcterms:created>
  <dc:creator>十一二三</dc:creator>
  <cp:lastModifiedBy>超漂亮</cp:lastModifiedBy>
  <cp:lastPrinted>2024-10-10T06:35:00Z</cp:lastPrinted>
  <dcterms:modified xsi:type="dcterms:W3CDTF">2024-11-17T09:15:51Z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38811851AB174F789819FEC95E610C2A_11</vt:lpwstr>
  </property>
</Properties>
</file>