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557F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4B37748">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中共峨边彝族自治县县委统战部</w:t>
      </w:r>
    </w:p>
    <w:p w14:paraId="7EDEF55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775771D9">
      <w:pPr>
        <w:jc w:val="center"/>
        <w:rPr>
          <w:rFonts w:hint="eastAsia" w:ascii="方正小标宋简体" w:hAnsi="方正小标宋简体" w:eastAsia="方正小标宋简体" w:cs="方正小标宋简体"/>
          <w:b w:val="0"/>
          <w:bCs/>
          <w:sz w:val="52"/>
          <w:szCs w:val="52"/>
          <w:lang w:val="en-US" w:eastAsia="zh-CN"/>
        </w:rPr>
      </w:pPr>
    </w:p>
    <w:p w14:paraId="2364E1D1">
      <w:pPr>
        <w:jc w:val="both"/>
        <w:rPr>
          <w:rFonts w:hint="default"/>
          <w:b/>
          <w:bCs/>
          <w:sz w:val="52"/>
          <w:szCs w:val="52"/>
          <w:lang w:val="en-US" w:eastAsia="zh-CN"/>
        </w:rPr>
      </w:pPr>
    </w:p>
    <w:p w14:paraId="59F29613">
      <w:pPr>
        <w:jc w:val="both"/>
        <w:rPr>
          <w:rFonts w:hint="default"/>
          <w:b/>
          <w:bCs/>
          <w:sz w:val="52"/>
          <w:szCs w:val="52"/>
          <w:lang w:val="en-US" w:eastAsia="zh-CN"/>
        </w:rPr>
      </w:pPr>
    </w:p>
    <w:p w14:paraId="2FA33278">
      <w:pPr>
        <w:jc w:val="both"/>
        <w:rPr>
          <w:rFonts w:hint="default"/>
          <w:b/>
          <w:bCs/>
          <w:sz w:val="52"/>
          <w:szCs w:val="52"/>
          <w:lang w:val="en-US" w:eastAsia="zh-CN"/>
        </w:rPr>
      </w:pPr>
    </w:p>
    <w:p w14:paraId="0A16BF68">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中共峨边彝族自治县县委统战部</w:t>
      </w:r>
    </w:p>
    <w:p w14:paraId="58AF1A69">
      <w:pPr>
        <w:ind w:left="0" w:leftChars="0" w:firstLine="0" w:firstLineChars="0"/>
        <w:jc w:val="both"/>
        <w:rPr>
          <w:rFonts w:hint="default"/>
          <w:b/>
          <w:bCs/>
          <w:sz w:val="32"/>
          <w:szCs w:val="32"/>
          <w:lang w:val="en-US" w:eastAsia="zh-CN"/>
        </w:rPr>
      </w:pPr>
    </w:p>
    <w:p w14:paraId="12A770A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C7E0DEC">
      <w:pPr>
        <w:jc w:val="both"/>
        <w:rPr>
          <w:rFonts w:hint="eastAsia"/>
          <w:b/>
          <w:bCs/>
          <w:sz w:val="32"/>
          <w:szCs w:val="32"/>
          <w:lang w:val="en-US" w:eastAsia="zh-CN"/>
        </w:rPr>
      </w:pPr>
    </w:p>
    <w:p w14:paraId="13E9BD7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451D1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统战部</w:t>
      </w:r>
      <w:r>
        <w:rPr>
          <w:rFonts w:hint="eastAsia" w:ascii="黑体" w:hAnsi="黑体" w:eastAsia="黑体" w:cs="黑体"/>
          <w:b w:val="0"/>
          <w:bCs w:val="0"/>
          <w:sz w:val="32"/>
          <w:szCs w:val="32"/>
          <w:lang w:val="en-US" w:eastAsia="zh-CN"/>
        </w:rPr>
        <w:t>概况</w:t>
      </w:r>
    </w:p>
    <w:p w14:paraId="195FDD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2B4DF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E8F41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第二部分统战部2026年部门预算表</w:t>
      </w:r>
    </w:p>
    <w:p w14:paraId="38DFC0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38933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670BB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343CD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9221E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65C7C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CA93A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0540C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326D1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C8002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D56E7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35539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DCB58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A1B65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CD13A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5CD09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统战部</w:t>
      </w:r>
      <w:r>
        <w:rPr>
          <w:rFonts w:hint="eastAsia" w:ascii="黑体" w:hAnsi="黑体" w:eastAsia="黑体" w:cs="黑体"/>
          <w:b w:val="0"/>
          <w:bCs w:val="0"/>
          <w:sz w:val="32"/>
          <w:szCs w:val="32"/>
          <w:lang w:val="en-US" w:eastAsia="zh-CN"/>
        </w:rPr>
        <w:t>2026年部门预算情况说明</w:t>
      </w:r>
    </w:p>
    <w:p w14:paraId="1C9734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D273ACB">
      <w:pPr>
        <w:pStyle w:val="2"/>
        <w:numPr>
          <w:ilvl w:val="0"/>
          <w:numId w:val="0"/>
        </w:numPr>
        <w:bidi w:val="0"/>
        <w:jc w:val="both"/>
        <w:rPr>
          <w:rFonts w:hint="default"/>
          <w:lang w:val="en-US" w:eastAsia="zh-CN"/>
        </w:rPr>
      </w:pPr>
    </w:p>
    <w:p w14:paraId="5833A9E8">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中共峨边彝族自治县委统战部概况</w:t>
      </w:r>
    </w:p>
    <w:p w14:paraId="3AC67D30">
      <w:pPr>
        <w:widowControl w:val="0"/>
        <w:numPr>
          <w:ilvl w:val="0"/>
          <w:numId w:val="0"/>
        </w:numPr>
        <w:jc w:val="both"/>
        <w:rPr>
          <w:rFonts w:hint="default"/>
          <w:b/>
          <w:bCs/>
          <w:sz w:val="52"/>
          <w:szCs w:val="52"/>
          <w:lang w:val="en-US" w:eastAsia="zh-CN"/>
        </w:rPr>
      </w:pPr>
    </w:p>
    <w:p w14:paraId="1338AC22">
      <w:pPr>
        <w:widowControl w:val="0"/>
        <w:numPr>
          <w:ilvl w:val="0"/>
          <w:numId w:val="0"/>
        </w:numPr>
        <w:jc w:val="both"/>
        <w:rPr>
          <w:rFonts w:hint="default"/>
          <w:b/>
          <w:bCs/>
          <w:sz w:val="52"/>
          <w:szCs w:val="52"/>
          <w:lang w:val="en-US" w:eastAsia="zh-CN"/>
        </w:rPr>
      </w:pPr>
    </w:p>
    <w:p w14:paraId="47BC2FDC">
      <w:pPr>
        <w:widowControl w:val="0"/>
        <w:numPr>
          <w:ilvl w:val="0"/>
          <w:numId w:val="0"/>
        </w:numPr>
        <w:jc w:val="both"/>
        <w:rPr>
          <w:rFonts w:hint="default"/>
          <w:b/>
          <w:bCs/>
          <w:sz w:val="52"/>
          <w:szCs w:val="52"/>
          <w:lang w:val="en-US" w:eastAsia="zh-CN"/>
        </w:rPr>
      </w:pPr>
    </w:p>
    <w:p w14:paraId="7E0344F9">
      <w:pPr>
        <w:widowControl w:val="0"/>
        <w:numPr>
          <w:ilvl w:val="0"/>
          <w:numId w:val="0"/>
        </w:numPr>
        <w:jc w:val="both"/>
        <w:rPr>
          <w:rFonts w:hint="default"/>
          <w:b/>
          <w:bCs/>
          <w:sz w:val="52"/>
          <w:szCs w:val="52"/>
          <w:lang w:val="en-US" w:eastAsia="zh-CN"/>
        </w:rPr>
      </w:pPr>
    </w:p>
    <w:p w14:paraId="21C2BC33">
      <w:pPr>
        <w:widowControl w:val="0"/>
        <w:numPr>
          <w:ilvl w:val="0"/>
          <w:numId w:val="0"/>
        </w:numPr>
        <w:jc w:val="both"/>
        <w:rPr>
          <w:rFonts w:hint="default"/>
          <w:b/>
          <w:bCs/>
          <w:sz w:val="52"/>
          <w:szCs w:val="52"/>
          <w:lang w:val="en-US" w:eastAsia="zh-CN"/>
        </w:rPr>
      </w:pPr>
    </w:p>
    <w:p w14:paraId="0433767D">
      <w:pPr>
        <w:widowControl w:val="0"/>
        <w:numPr>
          <w:ilvl w:val="0"/>
          <w:numId w:val="0"/>
        </w:numPr>
        <w:jc w:val="both"/>
        <w:rPr>
          <w:rFonts w:hint="default"/>
          <w:b/>
          <w:bCs/>
          <w:sz w:val="52"/>
          <w:szCs w:val="52"/>
          <w:lang w:val="en-US" w:eastAsia="zh-CN"/>
        </w:rPr>
      </w:pPr>
    </w:p>
    <w:p w14:paraId="2C526C87">
      <w:pPr>
        <w:bidi w:val="0"/>
        <w:rPr>
          <w:rFonts w:hint="eastAsia" w:ascii="黑体" w:hAnsi="黑体" w:eastAsia="黑体" w:cs="黑体"/>
          <w:lang w:val="en-US" w:eastAsia="zh-CN"/>
        </w:rPr>
      </w:pPr>
    </w:p>
    <w:p w14:paraId="737ED01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3498796">
      <w:pPr>
        <w:bidi w:val="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（一）职能简介：</w:t>
      </w:r>
    </w:p>
    <w:p w14:paraId="669A291B">
      <w:pPr>
        <w:spacing w:line="6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负责协调、监督、检查全县统一战线工作。宣传贯彻统一战线的理论、方针、政策，向县委反映统一战线全面情况，提出开展统战工作的意见和建议，协调统战工作中的重大问题，组织开展统一战线的重大活动。</w:t>
      </w:r>
    </w:p>
    <w:p w14:paraId="6590AA4F">
      <w:pPr>
        <w:spacing w:line="6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负责联系无党派人士，及时通报情况，反映他们的意见和建议；研究、贯彻中国共产党领导的多党合作和政治协商制度，落实中央、省委、市委、县委关于发挥无党派代表人士参政议政和民主监督作用的工作；受县委委托，向无党派人士通报中央、省委、市委、县委的重大决定和指示精神。</w:t>
      </w:r>
    </w:p>
    <w:p w14:paraId="517C4F73">
      <w:pPr>
        <w:spacing w:line="6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负责调查研究、协调检查有关民族和</w:t>
      </w:r>
      <w:r>
        <w:rPr>
          <w:rFonts w:hint="eastAsia" w:ascii="仿宋" w:hAnsi="仿宋" w:cs="仿宋"/>
          <w:color w:val="000000" w:themeColor="text1"/>
          <w:sz w:val="32"/>
          <w:szCs w:val="32"/>
          <w:highlight w:val="none"/>
          <w:lang w:eastAsia="zh-CN"/>
          <w14:textFill>
            <w14:solidFill>
              <w14:schemeClr w14:val="tx1"/>
            </w14:solidFill>
          </w14:textFill>
        </w:rPr>
        <w:t>党的宗教工作基本方针</w:t>
      </w:r>
      <w:r>
        <w:rPr>
          <w:rFonts w:hint="eastAsia" w:ascii="仿宋" w:hAnsi="仿宋" w:eastAsia="仿宋" w:cs="仿宋"/>
          <w:color w:val="000000" w:themeColor="text1"/>
          <w:sz w:val="32"/>
          <w:szCs w:val="32"/>
          <w:highlight w:val="none"/>
          <w14:textFill>
            <w14:solidFill>
              <w14:schemeClr w14:val="tx1"/>
            </w14:solidFill>
          </w14:textFill>
        </w:rPr>
        <w:t>、政策的贯彻执行；联系少数民族代表人士；协助有关部门做好少数民族党外干部的培养和举荐工作。</w:t>
      </w:r>
    </w:p>
    <w:p w14:paraId="3434AD54">
      <w:pPr>
        <w:spacing w:line="6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负责开展以祖国统一为重点的海外统战工作；联系香港、澳门和海外有关社团及代表人士；归口管理台湾在野党派、政治团体的来访工作；协调指导做好台胞、台属的有关工作。</w:t>
      </w:r>
    </w:p>
    <w:p w14:paraId="40BABD67">
      <w:pPr>
        <w:spacing w:line="6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负责党外人士的政治安排；会同有关部门做好培养、考察、选拔、推荐、安排党外人士担任政府和司法机关领导职务的工作；做好党外后备干部和新的代表人士队伍的建设工作；受县委委托，领导县工商联党组、指导县工商联工作，协调工商联做好干部管理工作；协调指导县政府宗教事务办公室工作。</w:t>
      </w:r>
    </w:p>
    <w:p w14:paraId="5206F847">
      <w:pPr>
        <w:spacing w:line="6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调查研究并反映我县非公有制经济代表人士的情况，协调关系，提出政策建议；团结、帮助、引导、教育非公有制经济代表人士，积极开展思想政治工作。</w:t>
      </w:r>
    </w:p>
    <w:p w14:paraId="7F3DE253">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7.</w:t>
      </w:r>
      <w:r>
        <w:rPr>
          <w:rFonts w:hint="eastAsia" w:ascii="仿宋" w:hAnsi="仿宋" w:eastAsia="仿宋" w:cs="仿宋"/>
          <w:color w:val="000000" w:themeColor="text1"/>
          <w:sz w:val="32"/>
          <w:szCs w:val="32"/>
          <w:highlight w:val="none"/>
          <w14:textFill>
            <w14:solidFill>
              <w14:schemeClr w14:val="tx1"/>
            </w14:solidFill>
          </w14:textFill>
        </w:rPr>
        <w:t>调查研究党外人士知识分子的情况，反映意见，协调关系，提出政策建议；联系并培养党外知识分子代表人士。</w:t>
      </w:r>
    </w:p>
    <w:p w14:paraId="2B74ACF5">
      <w:pPr>
        <w:pBdr>
          <w:top w:val="single" w:color="FFFFFF" w:sz="4" w:space="0"/>
          <w:left w:val="single" w:color="FFFFFF" w:sz="4" w:space="31"/>
          <w:bottom w:val="single" w:color="FFFFFF" w:sz="4" w:space="31"/>
          <w:right w:val="single" w:color="FFFFFF" w:sz="4" w:space="0"/>
        </w:pBdr>
        <w:adjustRightInd w:val="0"/>
        <w:snapToGrid w:val="0"/>
        <w:spacing w:line="560" w:lineRule="exact"/>
        <w:ind w:firstLine="643" w:firstLineChars="200"/>
        <w:jc w:val="left"/>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2026</w:t>
      </w:r>
      <w:r>
        <w:rPr>
          <w:rFonts w:hint="eastAsia" w:ascii="楷体" w:hAnsi="楷体" w:eastAsia="楷体" w:cs="楷体"/>
          <w:b/>
          <w:bCs/>
          <w:color w:val="000000" w:themeColor="text1"/>
          <w:sz w:val="32"/>
          <w:szCs w:val="32"/>
          <w14:textFill>
            <w14:solidFill>
              <w14:schemeClr w14:val="tx1"/>
            </w14:solidFill>
          </w14:textFill>
        </w:rPr>
        <w:t>年重点工作任务</w:t>
      </w:r>
      <w:r>
        <w:rPr>
          <w:rFonts w:hint="eastAsia" w:ascii="楷体" w:hAnsi="楷体" w:eastAsia="楷体" w:cs="楷体"/>
          <w:b/>
          <w:bCs/>
          <w:color w:val="000000" w:themeColor="text1"/>
          <w:sz w:val="32"/>
          <w:szCs w:val="32"/>
          <w:lang w:eastAsia="zh-CN"/>
          <w14:textFill>
            <w14:solidFill>
              <w14:schemeClr w14:val="tx1"/>
            </w14:solidFill>
          </w14:textFill>
        </w:rPr>
        <w:t>。</w:t>
      </w:r>
    </w:p>
    <w:p w14:paraId="7BA68803">
      <w:pPr>
        <w:pBdr>
          <w:top w:val="single" w:color="FFFFFF" w:sz="4" w:space="0"/>
          <w:left w:val="single" w:color="FFFFFF" w:sz="4" w:space="31"/>
          <w:bottom w:val="single" w:color="FFFFFF" w:sz="4" w:space="31"/>
          <w:right w:val="single" w:color="FFFFFF" w:sz="4" w:space="0"/>
        </w:pBdr>
        <w:adjustRightInd w:val="0"/>
        <w:snapToGrid w:val="0"/>
        <w:spacing w:line="560" w:lineRule="exact"/>
        <w:ind w:firstLine="640" w:firstLineChars="200"/>
        <w:jc w:val="left"/>
        <w:rPr>
          <w:rFonts w:hint="eastAsia" w:eastAsia="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持续强化思想政治引领。</w:t>
      </w:r>
      <w:r>
        <w:rPr>
          <w:rFonts w:hint="eastAsia" w:eastAsia="仿宋_GB2312"/>
          <w:sz w:val="32"/>
          <w:szCs w:val="32"/>
        </w:rPr>
        <w:t>将深入学习</w:t>
      </w:r>
      <w:r>
        <w:rPr>
          <w:rFonts w:hint="eastAsia" w:eastAsia="仿宋_GB2312"/>
          <w:sz w:val="32"/>
          <w:szCs w:val="32"/>
          <w:lang w:eastAsia="zh-CN"/>
        </w:rPr>
        <w:t>贯彻</w:t>
      </w:r>
      <w:r>
        <w:rPr>
          <w:rFonts w:hint="eastAsia" w:eastAsia="仿宋_GB2312"/>
          <w:sz w:val="32"/>
          <w:szCs w:val="32"/>
        </w:rPr>
        <w:t>习近平新时代中国特色社会主义思想、党的二十届四中全会精神作为首要政治任务，不断创新形式载体，教育引导广大统战成员深刻领悟“两个确立”的决定性意义，坚决做到“两个维护”，不断巩固团结奋斗的共同思想政治基础。</w:t>
      </w:r>
    </w:p>
    <w:p w14:paraId="6DC98C02">
      <w:pPr>
        <w:pBdr>
          <w:top w:val="single" w:color="FFFFFF" w:sz="4" w:space="0"/>
          <w:left w:val="single" w:color="FFFFFF" w:sz="4" w:space="31"/>
          <w:bottom w:val="single" w:color="FFFFFF" w:sz="4" w:space="31"/>
          <w:right w:val="single" w:color="FFFFFF" w:sz="4" w:space="0"/>
        </w:pBdr>
        <w:adjustRightInd w:val="0"/>
        <w:snapToGrid w:val="0"/>
        <w:spacing w:line="560" w:lineRule="exact"/>
        <w:ind w:firstLine="640" w:firstLineChars="200"/>
        <w:jc w:val="left"/>
        <w:rPr>
          <w:rFonts w:hint="eastAsia" w:eastAsia="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持续完善大统战工作格局。</w:t>
      </w:r>
      <w:r>
        <w:rPr>
          <w:rFonts w:hint="eastAsia" w:eastAsia="仿宋_GB2312"/>
          <w:sz w:val="32"/>
          <w:szCs w:val="32"/>
        </w:rPr>
        <w:t>研究制定《县委统战工作责任清单和县委常委会委员统战工作职责清单》，进一步压紧压实各级党组织主体责任。紧紧围绕县委、县政府中心工作，支持引导各民主党派成员、工商联、无党派人士等深入开展调查研究，积极建言献策。深化“进民企、解难题、助发展”行动，构建亲清政商关系，常态化服务民营经济健康发展。</w:t>
      </w:r>
    </w:p>
    <w:p w14:paraId="3A7AAE0D">
      <w:pPr>
        <w:pBdr>
          <w:top w:val="single" w:color="FFFFFF" w:sz="4" w:space="0"/>
          <w:left w:val="single" w:color="FFFFFF" w:sz="4" w:space="31"/>
          <w:bottom w:val="single" w:color="FFFFFF" w:sz="4" w:space="31"/>
          <w:right w:val="single" w:color="FFFFFF" w:sz="4" w:space="0"/>
        </w:pBdr>
        <w:adjustRightInd w:val="0"/>
        <w:snapToGrid w:val="0"/>
        <w:spacing w:line="560" w:lineRule="exact"/>
        <w:ind w:firstLine="640" w:firstLineChars="200"/>
        <w:jc w:val="left"/>
        <w:rPr>
          <w:rFonts w:hint="eastAsia" w:eastAsia="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持续筑牢民族宗教工作防线。</w:t>
      </w:r>
      <w:r>
        <w:rPr>
          <w:rFonts w:hint="eastAsia" w:ascii="Times New Roman" w:hAnsi="Times New Roman" w:eastAsia="仿宋_GB2312" w:cs="Times New Roman"/>
          <w:sz w:val="32"/>
          <w:szCs w:val="32"/>
          <w:lang w:val="en-US" w:eastAsia="zh-CN"/>
        </w:rPr>
        <w:t>坚持</w:t>
      </w:r>
      <w:r>
        <w:rPr>
          <w:rFonts w:hint="eastAsia" w:eastAsia="仿宋_GB2312"/>
          <w:sz w:val="32"/>
          <w:szCs w:val="32"/>
        </w:rPr>
        <w:t>以铸牢中华民族共同体意识为全县工作主线，深化“民族团结进步创建+”机制，推动创建工作全方位、常态化开展。</w:t>
      </w:r>
      <w:r>
        <w:rPr>
          <w:rFonts w:hint="eastAsia" w:eastAsia="仿宋_GB2312"/>
          <w:sz w:val="32"/>
          <w:szCs w:val="32"/>
          <w:lang w:val="en-US" w:eastAsia="zh-CN"/>
        </w:rPr>
        <w:t>深入推动宗教中国化，</w:t>
      </w:r>
      <w:r>
        <w:rPr>
          <w:rFonts w:hint="eastAsia" w:eastAsia="仿宋_GB2312"/>
          <w:sz w:val="32"/>
          <w:szCs w:val="32"/>
        </w:rPr>
        <w:t>巩固宗教工作整改成果，依法加强宗教事务管理，积极探索民间信仰活动场所规范化路径，坚决守住宗教领域安全稳定底线。</w:t>
      </w:r>
    </w:p>
    <w:p w14:paraId="04B061B3">
      <w:pPr>
        <w:pBdr>
          <w:top w:val="single" w:color="FFFFFF" w:sz="4" w:space="0"/>
          <w:left w:val="single" w:color="FFFFFF" w:sz="4" w:space="31"/>
          <w:bottom w:val="single" w:color="FFFFFF" w:sz="4" w:space="31"/>
          <w:right w:val="single" w:color="FFFFFF" w:sz="4" w:space="0"/>
        </w:pBdr>
        <w:adjustRightInd w:val="0"/>
        <w:snapToGrid w:val="0"/>
        <w:spacing w:line="560" w:lineRule="exact"/>
        <w:ind w:firstLine="640" w:firstLineChars="200"/>
        <w:jc w:val="left"/>
        <w:rPr>
          <w:rFonts w:hint="eastAsia" w:eastAsia="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持续激发各领域统战活力。</w:t>
      </w:r>
      <w:r>
        <w:rPr>
          <w:rFonts w:hint="eastAsia" w:eastAsia="仿宋_GB2312"/>
          <w:sz w:val="32"/>
          <w:szCs w:val="32"/>
        </w:rPr>
        <w:t>完善党外代表人士发现、培养、使用、管理全链条机制，拓宽实践锻炼平台。支持县新联会、知联会加强自身建设，打造更具影响力的活动品牌。深化为侨服务，维护侨益，凝聚侨心。积极搭建平台，引导港澳台同胞和海外侨胞参与峨边建设，汇聚更大发展合力。</w:t>
      </w:r>
    </w:p>
    <w:p w14:paraId="7582157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91F0931">
      <w:pPr>
        <w:bidi w:val="0"/>
        <w:rPr>
          <w:rFonts w:hint="eastAsia" w:ascii="仿宋" w:hAnsi="仿宋" w:eastAsia="仿宋"/>
          <w:sz w:val="32"/>
          <w:szCs w:val="32"/>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中共峨边彝族自治县委统战部</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0</w:t>
      </w:r>
      <w:r>
        <w:rPr>
          <w:rFonts w:hint="eastAsia" w:ascii="仿宋" w:hAnsi="仿宋" w:eastAsia="仿宋"/>
          <w:sz w:val="32"/>
          <w:szCs w:val="32"/>
        </w:rPr>
        <w:t>个。</w:t>
      </w:r>
    </w:p>
    <w:p w14:paraId="7A7D64C4">
      <w:pPr>
        <w:bidi w:val="0"/>
        <w:rPr>
          <w:rFonts w:hint="eastAsia" w:ascii="仿宋" w:hAnsi="仿宋" w:eastAsia="仿宋"/>
          <w:sz w:val="32"/>
          <w:szCs w:val="32"/>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中共峨边彝族自治县委统战部</w:t>
      </w:r>
      <w:r>
        <w:rPr>
          <w:rFonts w:hint="eastAsia" w:ascii="仿宋" w:hAnsi="仿宋" w:eastAsia="仿宋"/>
          <w:sz w:val="32"/>
          <w:szCs w:val="32"/>
        </w:rPr>
        <w:t>总编制</w:t>
      </w:r>
      <w:r>
        <w:rPr>
          <w:rFonts w:hint="eastAsia" w:ascii="仿宋" w:hAnsi="仿宋"/>
          <w:sz w:val="32"/>
          <w:szCs w:val="32"/>
          <w:lang w:val="en-US" w:eastAsia="zh-CN"/>
        </w:rPr>
        <w:t>10</w:t>
      </w:r>
      <w:r>
        <w:rPr>
          <w:rFonts w:hint="eastAsia" w:ascii="仿宋" w:hAnsi="仿宋" w:eastAsia="仿宋"/>
          <w:sz w:val="32"/>
          <w:szCs w:val="32"/>
        </w:rPr>
        <w:t>名，其中：行政编制</w:t>
      </w:r>
      <w:r>
        <w:rPr>
          <w:rFonts w:hint="eastAsia" w:ascii="仿宋" w:hAnsi="仿宋"/>
          <w:sz w:val="32"/>
          <w:szCs w:val="32"/>
          <w:lang w:val="en-US" w:eastAsia="zh-CN"/>
        </w:rPr>
        <w:t>5</w:t>
      </w:r>
      <w:r>
        <w:rPr>
          <w:rFonts w:hint="eastAsia" w:ascii="仿宋" w:hAnsi="仿宋" w:eastAsia="仿宋"/>
          <w:sz w:val="32"/>
          <w:szCs w:val="32"/>
        </w:rPr>
        <w:t>名，工勤编制</w:t>
      </w:r>
      <w:r>
        <w:rPr>
          <w:rFonts w:hint="eastAsia" w:ascii="仿宋" w:hAnsi="仿宋"/>
          <w:sz w:val="32"/>
          <w:szCs w:val="32"/>
          <w:lang w:val="en-US" w:eastAsia="zh-CN"/>
        </w:rPr>
        <w:t>1</w:t>
      </w:r>
      <w:r>
        <w:rPr>
          <w:rFonts w:hint="eastAsia" w:ascii="仿宋" w:hAnsi="仿宋" w:eastAsia="仿宋"/>
          <w:sz w:val="32"/>
          <w:szCs w:val="32"/>
        </w:rPr>
        <w:t>名，事业编制</w:t>
      </w:r>
      <w:r>
        <w:rPr>
          <w:rFonts w:hint="eastAsia" w:ascii="仿宋" w:hAnsi="仿宋"/>
          <w:sz w:val="32"/>
          <w:szCs w:val="32"/>
          <w:lang w:val="en-US" w:eastAsia="zh-CN"/>
        </w:rPr>
        <w:t>4</w:t>
      </w:r>
      <w:r>
        <w:rPr>
          <w:rFonts w:hint="eastAsia" w:ascii="仿宋" w:hAnsi="仿宋" w:eastAsia="仿宋"/>
          <w:sz w:val="32"/>
          <w:szCs w:val="32"/>
        </w:rPr>
        <w:t>名。在职人员总数</w:t>
      </w:r>
      <w:r>
        <w:rPr>
          <w:rFonts w:hint="eastAsia" w:ascii="仿宋" w:hAnsi="仿宋"/>
          <w:sz w:val="32"/>
          <w:szCs w:val="32"/>
          <w:lang w:val="en-US" w:eastAsia="zh-CN"/>
        </w:rPr>
        <w:t>11</w:t>
      </w:r>
      <w:r>
        <w:rPr>
          <w:rFonts w:hint="eastAsia" w:ascii="仿宋" w:hAnsi="仿宋" w:eastAsia="仿宋"/>
          <w:sz w:val="32"/>
          <w:szCs w:val="32"/>
        </w:rPr>
        <w:t>名，其中：行政</w:t>
      </w:r>
      <w:r>
        <w:rPr>
          <w:rFonts w:hint="eastAsia" w:ascii="仿宋" w:hAnsi="仿宋"/>
          <w:sz w:val="32"/>
          <w:szCs w:val="32"/>
          <w:lang w:val="en-US" w:eastAsia="zh-CN"/>
        </w:rPr>
        <w:t>7</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4</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1FDB516D">
      <w:pPr>
        <w:spacing w:line="600" w:lineRule="exact"/>
        <w:ind w:firstLine="640" w:firstLineChars="200"/>
        <w:rPr>
          <w:rFonts w:hint="eastAsia" w:ascii="仿宋" w:hAnsi="仿宋" w:eastAsia="仿宋"/>
          <w:sz w:val="32"/>
          <w:szCs w:val="32"/>
        </w:rPr>
      </w:pPr>
    </w:p>
    <w:p w14:paraId="055531FE">
      <w:pPr>
        <w:spacing w:line="600" w:lineRule="exact"/>
        <w:ind w:firstLine="640" w:firstLineChars="200"/>
        <w:rPr>
          <w:rFonts w:hint="eastAsia" w:ascii="仿宋" w:hAnsi="仿宋" w:eastAsia="仿宋"/>
          <w:sz w:val="32"/>
          <w:szCs w:val="32"/>
        </w:rPr>
      </w:pPr>
    </w:p>
    <w:p w14:paraId="1798032C">
      <w:pPr>
        <w:spacing w:line="600" w:lineRule="exact"/>
        <w:ind w:firstLine="640" w:firstLineChars="200"/>
        <w:rPr>
          <w:rFonts w:hint="eastAsia" w:ascii="仿宋" w:hAnsi="仿宋" w:eastAsia="仿宋"/>
          <w:sz w:val="32"/>
          <w:szCs w:val="32"/>
        </w:rPr>
      </w:pPr>
    </w:p>
    <w:p w14:paraId="347D3362">
      <w:pPr>
        <w:spacing w:line="600" w:lineRule="exact"/>
        <w:ind w:firstLine="640" w:firstLineChars="200"/>
        <w:rPr>
          <w:rFonts w:hint="eastAsia" w:ascii="仿宋" w:hAnsi="仿宋" w:eastAsia="仿宋"/>
          <w:sz w:val="32"/>
          <w:szCs w:val="32"/>
        </w:rPr>
      </w:pPr>
    </w:p>
    <w:p w14:paraId="28B460FC">
      <w:pPr>
        <w:spacing w:line="600" w:lineRule="exact"/>
        <w:ind w:firstLine="640" w:firstLineChars="200"/>
        <w:rPr>
          <w:rFonts w:hint="eastAsia" w:ascii="仿宋" w:hAnsi="仿宋" w:eastAsia="仿宋"/>
          <w:sz w:val="32"/>
          <w:szCs w:val="32"/>
        </w:rPr>
      </w:pPr>
    </w:p>
    <w:p w14:paraId="4C95E44F">
      <w:pPr>
        <w:spacing w:line="600" w:lineRule="exact"/>
        <w:ind w:firstLine="640" w:firstLineChars="200"/>
        <w:rPr>
          <w:rFonts w:hint="eastAsia" w:ascii="仿宋" w:hAnsi="仿宋" w:eastAsia="仿宋"/>
          <w:sz w:val="32"/>
          <w:szCs w:val="32"/>
        </w:rPr>
      </w:pPr>
    </w:p>
    <w:p w14:paraId="48F6A58D">
      <w:pPr>
        <w:spacing w:line="600" w:lineRule="exact"/>
        <w:ind w:firstLine="640" w:firstLineChars="200"/>
        <w:rPr>
          <w:rFonts w:hint="eastAsia" w:ascii="仿宋" w:hAnsi="仿宋" w:eastAsia="仿宋"/>
          <w:sz w:val="32"/>
          <w:szCs w:val="32"/>
        </w:rPr>
      </w:pPr>
    </w:p>
    <w:p w14:paraId="2ED283A1">
      <w:pPr>
        <w:spacing w:line="600" w:lineRule="exact"/>
        <w:ind w:firstLine="640" w:firstLineChars="200"/>
        <w:rPr>
          <w:rFonts w:hint="eastAsia" w:ascii="仿宋" w:hAnsi="仿宋" w:eastAsia="仿宋"/>
          <w:sz w:val="32"/>
          <w:szCs w:val="32"/>
        </w:rPr>
      </w:pPr>
    </w:p>
    <w:p w14:paraId="11CA6EAB">
      <w:pPr>
        <w:spacing w:line="600" w:lineRule="exact"/>
        <w:ind w:firstLine="640" w:firstLineChars="200"/>
        <w:rPr>
          <w:rFonts w:hint="eastAsia" w:ascii="仿宋" w:hAnsi="仿宋" w:eastAsia="仿宋"/>
          <w:sz w:val="32"/>
          <w:szCs w:val="32"/>
        </w:rPr>
      </w:pPr>
    </w:p>
    <w:p w14:paraId="7E32FBC6">
      <w:pPr>
        <w:pStyle w:val="2"/>
        <w:numPr>
          <w:ilvl w:val="0"/>
          <w:numId w:val="0"/>
        </w:numPr>
        <w:bidi w:val="0"/>
        <w:jc w:val="both"/>
        <w:rPr>
          <w:rFonts w:hint="eastAsia"/>
          <w:lang w:val="en-US" w:eastAsia="zh-CN"/>
        </w:rPr>
      </w:pPr>
    </w:p>
    <w:p w14:paraId="5034A13A">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中共峨边彝族自治县委统战          部</w:t>
      </w:r>
      <w:r>
        <w:rPr>
          <w:rFonts w:hint="eastAsia" w:ascii="方正小标宋简体" w:hAnsi="方正小标宋简体" w:eastAsia="方正小标宋简体" w:cs="方正小标宋简体"/>
          <w:b w:val="0"/>
          <w:bCs/>
          <w:sz w:val="52"/>
          <w:szCs w:val="52"/>
          <w:lang w:val="en-US" w:eastAsia="zh-CN"/>
        </w:rPr>
        <w:t>2026年部门预算表</w:t>
      </w:r>
    </w:p>
    <w:p w14:paraId="3D3CDEB5">
      <w:pPr>
        <w:spacing w:line="600" w:lineRule="exact"/>
        <w:rPr>
          <w:rFonts w:hint="default" w:ascii="仿宋" w:hAnsi="仿宋" w:eastAsia="仿宋" w:cs="Times New Roman"/>
          <w:sz w:val="32"/>
          <w:szCs w:val="32"/>
          <w:lang w:val="en-US" w:eastAsia="zh-CN"/>
        </w:rPr>
      </w:pPr>
    </w:p>
    <w:p w14:paraId="1DA93797">
      <w:pPr>
        <w:spacing w:line="600" w:lineRule="exact"/>
        <w:rPr>
          <w:rFonts w:hint="default" w:ascii="仿宋" w:hAnsi="仿宋" w:eastAsia="仿宋" w:cs="Times New Roman"/>
          <w:sz w:val="32"/>
          <w:szCs w:val="32"/>
          <w:lang w:val="en-US" w:eastAsia="zh-CN"/>
        </w:rPr>
      </w:pPr>
    </w:p>
    <w:p w14:paraId="07A6AC28">
      <w:pPr>
        <w:spacing w:line="600" w:lineRule="exact"/>
        <w:rPr>
          <w:rFonts w:hint="default" w:ascii="仿宋" w:hAnsi="仿宋" w:eastAsia="仿宋" w:cs="Times New Roman"/>
          <w:sz w:val="32"/>
          <w:szCs w:val="32"/>
          <w:lang w:val="en-US" w:eastAsia="zh-CN"/>
        </w:rPr>
      </w:pPr>
    </w:p>
    <w:p w14:paraId="4D5233EA">
      <w:pPr>
        <w:spacing w:line="600" w:lineRule="exact"/>
        <w:rPr>
          <w:rFonts w:hint="default" w:ascii="仿宋" w:hAnsi="仿宋" w:eastAsia="仿宋" w:cs="Times New Roman"/>
          <w:sz w:val="32"/>
          <w:szCs w:val="32"/>
          <w:lang w:val="en-US" w:eastAsia="zh-CN"/>
        </w:rPr>
      </w:pPr>
    </w:p>
    <w:p w14:paraId="63CD646C">
      <w:pPr>
        <w:spacing w:line="600" w:lineRule="exact"/>
        <w:rPr>
          <w:rFonts w:hint="default" w:ascii="仿宋" w:hAnsi="仿宋" w:eastAsia="仿宋" w:cs="Times New Roman"/>
          <w:sz w:val="32"/>
          <w:szCs w:val="32"/>
          <w:lang w:val="en-US" w:eastAsia="zh-CN"/>
        </w:rPr>
      </w:pPr>
    </w:p>
    <w:p w14:paraId="307910B8">
      <w:pPr>
        <w:spacing w:line="600" w:lineRule="exact"/>
        <w:rPr>
          <w:rFonts w:hint="default" w:ascii="仿宋" w:hAnsi="仿宋" w:eastAsia="仿宋" w:cs="Times New Roman"/>
          <w:sz w:val="32"/>
          <w:szCs w:val="32"/>
          <w:lang w:val="en-US" w:eastAsia="zh-CN"/>
        </w:rPr>
      </w:pPr>
    </w:p>
    <w:p w14:paraId="63AF9E45">
      <w:pPr>
        <w:spacing w:line="600" w:lineRule="exact"/>
        <w:rPr>
          <w:rFonts w:hint="default" w:ascii="仿宋" w:hAnsi="仿宋" w:eastAsia="仿宋" w:cs="Times New Roman"/>
          <w:sz w:val="32"/>
          <w:szCs w:val="32"/>
          <w:lang w:val="en-US" w:eastAsia="zh-CN"/>
        </w:rPr>
      </w:pPr>
    </w:p>
    <w:p w14:paraId="56EAB6A4">
      <w:pPr>
        <w:spacing w:line="600" w:lineRule="exact"/>
        <w:rPr>
          <w:rFonts w:hint="default" w:ascii="仿宋" w:hAnsi="仿宋" w:eastAsia="仿宋" w:cs="Times New Roman"/>
          <w:sz w:val="32"/>
          <w:szCs w:val="32"/>
          <w:lang w:val="en-US" w:eastAsia="zh-CN"/>
        </w:rPr>
      </w:pPr>
    </w:p>
    <w:p w14:paraId="76C78862">
      <w:pPr>
        <w:spacing w:line="600" w:lineRule="exact"/>
        <w:ind w:left="0" w:leftChars="0" w:firstLine="0" w:firstLineChars="0"/>
        <w:rPr>
          <w:rFonts w:hint="eastAsia" w:ascii="仿宋_GB2312" w:hAnsi="仿宋_GB2312" w:eastAsia="仿宋_GB2312" w:cs="仿宋_GB2312"/>
          <w:sz w:val="32"/>
          <w:szCs w:val="32"/>
          <w:lang w:val="en-US" w:eastAsia="zh-CN"/>
        </w:rPr>
      </w:pPr>
    </w:p>
    <w:p w14:paraId="7949C5E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统战部</w:t>
      </w:r>
      <w:r>
        <w:rPr>
          <w:rFonts w:hint="eastAsia" w:ascii="仿宋_GB2312" w:hAnsi="仿宋_GB2312" w:eastAsia="仿宋_GB2312" w:cs="仿宋_GB2312"/>
          <w:sz w:val="32"/>
          <w:szCs w:val="32"/>
          <w:lang w:val="en-US" w:eastAsia="zh-CN"/>
        </w:rPr>
        <w:t xml:space="preserve">预算公开报表  </w:t>
      </w:r>
    </w:p>
    <w:p w14:paraId="32AA0443">
      <w:pPr>
        <w:spacing w:line="600" w:lineRule="exact"/>
        <w:ind w:left="0" w:leftChars="0" w:firstLine="0" w:firstLineChars="0"/>
        <w:rPr>
          <w:rFonts w:hint="eastAsia" w:ascii="仿宋_GB2312" w:hAnsi="仿宋_GB2312" w:eastAsia="仿宋_GB2312" w:cs="仿宋_GB2312"/>
          <w:sz w:val="32"/>
          <w:szCs w:val="32"/>
          <w:lang w:val="en-US" w:eastAsia="zh-CN"/>
        </w:rPr>
      </w:pPr>
    </w:p>
    <w:p w14:paraId="425E9E93">
      <w:pPr>
        <w:numPr>
          <w:ilvl w:val="0"/>
          <w:numId w:val="0"/>
        </w:numPr>
        <w:spacing w:line="600" w:lineRule="exact"/>
        <w:rPr>
          <w:rFonts w:hint="eastAsia" w:ascii="仿宋" w:hAnsi="仿宋" w:eastAsia="仿宋" w:cs="Times New Roman"/>
          <w:sz w:val="32"/>
          <w:szCs w:val="32"/>
          <w:lang w:val="en-US" w:eastAsia="zh-CN"/>
        </w:rPr>
      </w:pPr>
    </w:p>
    <w:p w14:paraId="040CFE86">
      <w:pPr>
        <w:numPr>
          <w:ilvl w:val="0"/>
          <w:numId w:val="0"/>
        </w:numPr>
        <w:ind w:leftChars="0"/>
        <w:jc w:val="both"/>
        <w:rPr>
          <w:rFonts w:hint="eastAsia"/>
          <w:b/>
          <w:bCs/>
          <w:sz w:val="52"/>
          <w:szCs w:val="52"/>
          <w:lang w:val="en-US" w:eastAsia="zh-CN"/>
        </w:rPr>
      </w:pPr>
    </w:p>
    <w:p w14:paraId="2E83F1E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峨边彝族自治县委统战部</w:t>
      </w:r>
    </w:p>
    <w:p w14:paraId="3594CB7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3FC87340">
      <w:pPr>
        <w:numPr>
          <w:ilvl w:val="0"/>
          <w:numId w:val="0"/>
        </w:numPr>
        <w:jc w:val="center"/>
        <w:rPr>
          <w:rFonts w:hint="default"/>
          <w:b/>
          <w:bCs/>
          <w:sz w:val="52"/>
          <w:szCs w:val="52"/>
          <w:lang w:val="en-US" w:eastAsia="zh-CN"/>
        </w:rPr>
      </w:pPr>
    </w:p>
    <w:p w14:paraId="315EED72">
      <w:pPr>
        <w:numPr>
          <w:ilvl w:val="0"/>
          <w:numId w:val="0"/>
        </w:numPr>
        <w:spacing w:line="600" w:lineRule="exact"/>
        <w:rPr>
          <w:rFonts w:hint="eastAsia" w:ascii="仿宋" w:hAnsi="仿宋" w:eastAsia="仿宋" w:cs="Times New Roman"/>
          <w:sz w:val="32"/>
          <w:szCs w:val="32"/>
          <w:lang w:val="en-US" w:eastAsia="zh-CN"/>
        </w:rPr>
      </w:pPr>
    </w:p>
    <w:p w14:paraId="6A5D8A42">
      <w:pPr>
        <w:numPr>
          <w:ilvl w:val="0"/>
          <w:numId w:val="0"/>
        </w:numPr>
        <w:spacing w:line="600" w:lineRule="exact"/>
        <w:rPr>
          <w:rFonts w:hint="eastAsia" w:ascii="仿宋" w:hAnsi="仿宋" w:eastAsia="仿宋" w:cs="Times New Roman"/>
          <w:sz w:val="32"/>
          <w:szCs w:val="32"/>
          <w:lang w:val="en-US" w:eastAsia="zh-CN"/>
        </w:rPr>
      </w:pPr>
    </w:p>
    <w:p w14:paraId="37114B87">
      <w:pPr>
        <w:numPr>
          <w:ilvl w:val="0"/>
          <w:numId w:val="0"/>
        </w:numPr>
        <w:spacing w:line="600" w:lineRule="exact"/>
        <w:rPr>
          <w:rFonts w:hint="eastAsia" w:ascii="仿宋" w:hAnsi="仿宋" w:eastAsia="仿宋" w:cs="Times New Roman"/>
          <w:sz w:val="32"/>
          <w:szCs w:val="32"/>
          <w:lang w:val="en-US" w:eastAsia="zh-CN"/>
        </w:rPr>
      </w:pPr>
    </w:p>
    <w:p w14:paraId="0DA323DF">
      <w:pPr>
        <w:numPr>
          <w:ilvl w:val="0"/>
          <w:numId w:val="0"/>
        </w:numPr>
        <w:spacing w:line="600" w:lineRule="exact"/>
        <w:rPr>
          <w:rFonts w:hint="eastAsia" w:ascii="仿宋" w:hAnsi="仿宋" w:eastAsia="仿宋" w:cs="Times New Roman"/>
          <w:sz w:val="32"/>
          <w:szCs w:val="32"/>
          <w:lang w:val="en-US" w:eastAsia="zh-CN"/>
        </w:rPr>
      </w:pPr>
    </w:p>
    <w:p w14:paraId="38C84249">
      <w:pPr>
        <w:numPr>
          <w:ilvl w:val="0"/>
          <w:numId w:val="0"/>
        </w:numPr>
        <w:jc w:val="center"/>
        <w:rPr>
          <w:rFonts w:hint="default"/>
          <w:b/>
          <w:bCs/>
          <w:sz w:val="52"/>
          <w:szCs w:val="52"/>
          <w:lang w:val="en-US" w:eastAsia="zh-CN"/>
        </w:rPr>
      </w:pPr>
    </w:p>
    <w:p w14:paraId="08241899">
      <w:pPr>
        <w:numPr>
          <w:ilvl w:val="0"/>
          <w:numId w:val="0"/>
        </w:numPr>
        <w:jc w:val="center"/>
        <w:rPr>
          <w:rFonts w:hint="default"/>
          <w:b/>
          <w:bCs/>
          <w:sz w:val="52"/>
          <w:szCs w:val="52"/>
          <w:lang w:val="en-US" w:eastAsia="zh-CN"/>
        </w:rPr>
      </w:pPr>
    </w:p>
    <w:p w14:paraId="2FAA4E5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17834A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中共峨边彝族自治县委统战部</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11ACC7F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中共峨族自治县委统战部</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308.03</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000000" w:themeColor="text1"/>
          <w:kern w:val="0"/>
          <w:sz w:val="32"/>
          <w:szCs w:val="32"/>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57.46</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人员经费预算增加</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4FF6DA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78EC8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中共峨边彝族自治县委统战部2026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308.03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308.03</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5EA019D4">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2F9A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中共峨边彝族自治县委统战部2026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308.03</w:t>
      </w:r>
      <w:r>
        <w:rPr>
          <w:rFonts w:hint="eastAsia" w:ascii="Times New Roman" w:hAnsi="Times New Roman" w:eastAsia="仿宋_GB2312" w:cs="仿宋_GB2312"/>
          <w:kern w:val="0"/>
          <w:sz w:val="32"/>
          <w:szCs w:val="32"/>
        </w:rPr>
        <w:t>万元，其中：基本支</w:t>
      </w:r>
      <w:r>
        <w:rPr>
          <w:rFonts w:hint="eastAsia" w:ascii="Times New Roman" w:hAnsi="Times New Roman" w:eastAsia="仿宋_GB2312" w:cs="仿宋_GB2312"/>
          <w:color w:val="000000" w:themeColor="text1"/>
          <w:kern w:val="0"/>
          <w:sz w:val="32"/>
          <w:szCs w:val="32"/>
          <w14:textFill>
            <w14:solidFill>
              <w14:schemeClr w14:val="tx1"/>
            </w14:solidFill>
          </w14:textFill>
        </w:rPr>
        <w:t>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298.03</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96.75</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10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3.25</w:t>
      </w:r>
      <w:r>
        <w:rPr>
          <w:rFonts w:hint="eastAsia" w:ascii="Times New Roman" w:hAnsi="Times New Roman" w:eastAsia="仿宋_GB2312" w:cs="仿宋_GB2312"/>
          <w:kern w:val="0"/>
          <w:sz w:val="32"/>
          <w:szCs w:val="32"/>
        </w:rPr>
        <w:t>%。</w:t>
      </w:r>
    </w:p>
    <w:p w14:paraId="244D1E4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8D97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中共峨边彝族自治县委统战部2026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308.03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250.57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57.46</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人员经费预算增加</w:t>
      </w:r>
      <w:r>
        <w:rPr>
          <w:rFonts w:hint="eastAsia" w:ascii="Times New Roman" w:hAnsi="Times New Roman" w:eastAsia="仿宋_GB2312" w:cs="仿宋_GB2312"/>
          <w:kern w:val="0"/>
          <w:sz w:val="32"/>
          <w:szCs w:val="32"/>
          <w:lang w:val="en-US" w:eastAsia="zh-CN"/>
        </w:rPr>
        <w:t>。</w:t>
      </w:r>
    </w:p>
    <w:p w14:paraId="298C6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308.03万</w:t>
      </w:r>
      <w:r>
        <w:rPr>
          <w:rFonts w:hint="eastAsia" w:ascii="Times New Roman" w:hAnsi="Times New Roman" w:eastAsia="仿宋_GB2312" w:cs="仿宋_GB2312"/>
          <w:kern w:val="0"/>
          <w:sz w:val="32"/>
          <w:szCs w:val="32"/>
        </w:rPr>
        <w:t>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233.64</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43.71</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7.32</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23.36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21B6FB64">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6EABF82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C5A042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中共峨边彝族自治县委统战部2026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308.03</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57.46</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kern w:val="0"/>
          <w:sz w:val="32"/>
          <w:szCs w:val="32"/>
          <w:lang w:eastAsia="zh-CN"/>
        </w:rPr>
        <w:t>人员经费增加</w:t>
      </w:r>
      <w:r>
        <w:rPr>
          <w:rFonts w:hint="eastAsia" w:ascii="Times New Roman" w:hAnsi="Times New Roman" w:eastAsia="仿宋_GB2312" w:cs="仿宋_GB2312"/>
          <w:color w:val="000000"/>
          <w:kern w:val="0"/>
          <w:sz w:val="32"/>
          <w:szCs w:val="32"/>
        </w:rPr>
        <w:t>。</w:t>
      </w:r>
    </w:p>
    <w:p w14:paraId="78FCB19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AC5D70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000000"/>
          <w:kern w:val="0"/>
          <w:sz w:val="32"/>
          <w:szCs w:val="32"/>
          <w:lang w:val="en-US" w:eastAsia="zh-CN"/>
        </w:rPr>
        <w:t>233.64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75.85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43.71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14.19</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7.32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2.38</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23.36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7.58</w:t>
      </w:r>
      <w:r>
        <w:rPr>
          <w:rFonts w:hint="eastAsia" w:ascii="Times New Roman" w:hAnsi="Times New Roman" w:eastAsia="仿宋_GB2312" w:cs="仿宋_GB2312"/>
          <w:color w:val="000000"/>
          <w:kern w:val="0"/>
          <w:sz w:val="32"/>
          <w:szCs w:val="32"/>
        </w:rPr>
        <w:t>%。</w:t>
      </w:r>
    </w:p>
    <w:p w14:paraId="0A435EB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E37BC0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Times New Roman" w:hAnsi="Times New Roman" w:eastAsia="仿宋_GB2312" w:cs="仿宋_GB2312"/>
          <w:color w:val="000000"/>
          <w:kern w:val="0"/>
          <w:sz w:val="32"/>
          <w:szCs w:val="32"/>
          <w:lang w:eastAsia="zh-CN"/>
        </w:rPr>
        <w:t>统战事务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169.26</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w:t>
      </w:r>
      <w:r>
        <w:rPr>
          <w:rFonts w:hint="eastAsia" w:ascii="Times New Roman" w:hAnsi="Times New Roman" w:eastAsia="仿宋_GB2312" w:cs="仿宋_GB2312"/>
          <w:color w:val="000000"/>
          <w:kern w:val="0"/>
          <w:sz w:val="32"/>
          <w:szCs w:val="32"/>
          <w:lang w:eastAsia="zh-CN"/>
        </w:rPr>
        <w:t>差旅费、</w:t>
      </w:r>
      <w:r>
        <w:rPr>
          <w:rFonts w:hint="eastAsia" w:ascii="Times New Roman" w:hAnsi="Times New Roman" w:eastAsia="仿宋_GB2312" w:cs="仿宋_GB2312"/>
          <w:color w:val="000000"/>
          <w:kern w:val="0"/>
          <w:sz w:val="32"/>
          <w:szCs w:val="32"/>
        </w:rPr>
        <w:t>印刷费等日常公用经费。</w:t>
      </w:r>
    </w:p>
    <w:p w14:paraId="0E078AA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2.一般公共服务（类）</w:t>
      </w:r>
      <w:r>
        <w:rPr>
          <w:rFonts w:hint="eastAsia" w:ascii="Times New Roman" w:hAnsi="Times New Roman" w:eastAsia="仿宋_GB2312" w:cs="仿宋_GB2312"/>
          <w:color w:val="000000"/>
          <w:kern w:val="0"/>
          <w:sz w:val="32"/>
          <w:szCs w:val="32"/>
          <w:lang w:eastAsia="zh-CN"/>
        </w:rPr>
        <w:t>统战事务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一般行政管理事务</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党外代表人士等统战对象的学习考察培训和统战基地建设</w:t>
      </w:r>
      <w:r>
        <w:rPr>
          <w:rFonts w:hint="eastAsia" w:ascii="Times New Roman" w:hAnsi="Times New Roman" w:eastAsia="仿宋_GB2312" w:cs="仿宋_GB2312"/>
          <w:color w:val="000000"/>
          <w:kern w:val="0"/>
          <w:sz w:val="32"/>
          <w:szCs w:val="32"/>
        </w:rPr>
        <w:t>等未单独设置项级科目的专门性财政管理工作的项目支出。</w:t>
      </w:r>
    </w:p>
    <w:p w14:paraId="46C9357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3.一般公共服务（类）</w:t>
      </w:r>
      <w:r>
        <w:rPr>
          <w:rFonts w:hint="eastAsia" w:ascii="Times New Roman" w:hAnsi="Times New Roman" w:eastAsia="仿宋_GB2312" w:cs="仿宋_GB2312"/>
          <w:color w:val="000000"/>
          <w:kern w:val="0"/>
          <w:sz w:val="32"/>
          <w:szCs w:val="32"/>
          <w:lang w:eastAsia="zh-CN"/>
        </w:rPr>
        <w:t>统战事务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事业运行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54.38</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事业人员的基本支出，包括基本工资、津贴补贴、差旅费等</w:t>
      </w:r>
      <w:r>
        <w:rPr>
          <w:rFonts w:hint="eastAsia" w:ascii="Times New Roman" w:hAnsi="Times New Roman" w:eastAsia="仿宋_GB2312" w:cs="仿宋_GB2312"/>
          <w:color w:val="000000"/>
          <w:kern w:val="0"/>
          <w:sz w:val="32"/>
          <w:szCs w:val="32"/>
          <w:lang w:val="en-US" w:eastAsia="zh-CN"/>
        </w:rPr>
        <w:t>人员经费及办公费、印刷费等日常公用经费。</w:t>
      </w:r>
    </w:p>
    <w:p w14:paraId="2D16AC5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28.01</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实施养老保险制度后，部门按规定由单位缴纳的基本养老保险费支出</w:t>
      </w:r>
      <w:r>
        <w:rPr>
          <w:rFonts w:hint="eastAsia" w:ascii="Times New Roman" w:hAnsi="Times New Roman" w:eastAsia="仿宋_GB2312" w:cs="仿宋_GB2312"/>
          <w:color w:val="000000"/>
          <w:kern w:val="0"/>
          <w:sz w:val="32"/>
          <w:szCs w:val="32"/>
        </w:rPr>
        <w:t>。</w:t>
      </w:r>
    </w:p>
    <w:p w14:paraId="750CAA7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5.社会保障和就业（类）</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1.69</w:t>
      </w:r>
      <w:r>
        <w:rPr>
          <w:rFonts w:hint="eastAsia" w:ascii="Times New Roman" w:hAnsi="Times New Roman" w:eastAsia="仿宋_GB2312" w:cs="仿宋_GB2312"/>
          <w:color w:val="000000"/>
          <w:kern w:val="0"/>
          <w:sz w:val="32"/>
          <w:szCs w:val="32"/>
        </w:rPr>
        <w:t>万元，主要用于：按规定由单位缴纳的</w:t>
      </w:r>
      <w:r>
        <w:rPr>
          <w:rFonts w:hint="eastAsia" w:ascii="Times New Roman" w:hAnsi="Times New Roman" w:eastAsia="仿宋_GB2312" w:cs="仿宋_GB2312"/>
          <w:color w:val="000000"/>
          <w:kern w:val="0"/>
          <w:sz w:val="32"/>
          <w:szCs w:val="32"/>
          <w:lang w:eastAsia="zh-CN"/>
        </w:rPr>
        <w:t>工伤保险和失业</w:t>
      </w:r>
      <w:r>
        <w:rPr>
          <w:rFonts w:hint="eastAsia" w:ascii="Times New Roman" w:hAnsi="Times New Roman" w:eastAsia="仿宋_GB2312" w:cs="仿宋_GB2312"/>
          <w:color w:val="000000"/>
          <w:kern w:val="0"/>
          <w:sz w:val="32"/>
          <w:szCs w:val="32"/>
        </w:rPr>
        <w:t>保险费支出。</w:t>
      </w:r>
    </w:p>
    <w:p w14:paraId="34A19B7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6.社会保障和就业（类）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14.01</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14BE094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7.</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7.32</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3A30967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23.36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546F739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8E0A0A7">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中共峨边彝族自治县委统战部2026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298.03</w:t>
      </w:r>
      <w:r>
        <w:rPr>
          <w:rFonts w:hint="eastAsia" w:ascii="Times New Roman" w:hAnsi="Times New Roman" w:eastAsia="仿宋_GB2312" w:cs="仿宋_GB2312"/>
          <w:color w:val="000000"/>
          <w:kern w:val="0"/>
          <w:sz w:val="32"/>
          <w:szCs w:val="32"/>
        </w:rPr>
        <w:t>万元，其中：</w:t>
      </w:r>
    </w:p>
    <w:p w14:paraId="4548E29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256.05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w:t>
      </w:r>
      <w:r>
        <w:rPr>
          <w:rFonts w:hint="eastAsia" w:ascii="Times New Roman" w:hAnsi="Times New Roman" w:eastAsia="仿宋_GB2312" w:cs="仿宋_GB2312"/>
          <w:color w:val="auto"/>
          <w:kern w:val="0"/>
          <w:sz w:val="32"/>
          <w:szCs w:val="32"/>
          <w:lang w:eastAsia="zh-CN"/>
        </w:rPr>
        <w:t>其他</w:t>
      </w:r>
      <w:r>
        <w:rPr>
          <w:rFonts w:hint="eastAsia" w:ascii="Times New Roman" w:hAnsi="Times New Roman" w:eastAsia="仿宋_GB2312" w:cs="仿宋_GB2312"/>
          <w:color w:val="auto"/>
          <w:kern w:val="0"/>
          <w:sz w:val="32"/>
          <w:szCs w:val="32"/>
        </w:rPr>
        <w:t>社会保险缴费、绩效工资、机关事业单位基本养老保险缴费、职业年金缴费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乡镇工作补贴、伙食补助费</w:t>
      </w:r>
      <w:r>
        <w:rPr>
          <w:rFonts w:hint="eastAsia" w:ascii="Times New Roman" w:hAnsi="Times New Roman" w:eastAsia="仿宋_GB2312" w:cs="仿宋_GB2312"/>
          <w:color w:val="auto"/>
          <w:kern w:val="0"/>
          <w:sz w:val="32"/>
          <w:szCs w:val="32"/>
        </w:rPr>
        <w:t>。</w:t>
      </w:r>
    </w:p>
    <w:p w14:paraId="0DCB771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41.98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办公费、邮电费、差旅费、维修（护）费、工会经费、福利费、其他交通费、</w:t>
      </w:r>
      <w:r>
        <w:rPr>
          <w:rFonts w:hint="eastAsia" w:ascii="Times New Roman" w:hAnsi="Times New Roman" w:eastAsia="仿宋_GB2312" w:cs="仿宋_GB2312"/>
          <w:color w:val="auto"/>
          <w:kern w:val="0"/>
          <w:sz w:val="32"/>
          <w:szCs w:val="32"/>
          <w:lang w:eastAsia="zh-CN"/>
        </w:rPr>
        <w:t>租车费、</w:t>
      </w:r>
      <w:r>
        <w:rPr>
          <w:rFonts w:hint="eastAsia" w:ascii="Times New Roman" w:hAnsi="Times New Roman" w:eastAsia="仿宋_GB2312" w:cs="仿宋_GB2312"/>
          <w:color w:val="auto"/>
          <w:kern w:val="0"/>
          <w:sz w:val="32"/>
          <w:szCs w:val="32"/>
        </w:rPr>
        <w:t>其他商品和服务支出。</w:t>
      </w:r>
    </w:p>
    <w:p w14:paraId="4CE2E359">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04430F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中共峨边彝族自治县委统战部</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551DF580">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2CEE35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中共峨边彝族自治县委统战部2026年没有使用国有资本经营预算拨款安排的支出。</w:t>
      </w:r>
    </w:p>
    <w:p w14:paraId="54D2FFE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C8DFE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中共峨边彝族自治县委统战部2026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2.5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25</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1CCD025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5F5B109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17</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48920E6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中央省市统战部门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eastAsia="zh-CN"/>
        </w:rPr>
        <w:t>区县委统战部</w:t>
      </w:r>
      <w:r>
        <w:rPr>
          <w:rFonts w:hint="eastAsia" w:ascii="Times New Roman" w:hAnsi="Times New Roman" w:eastAsia="仿宋_GB2312" w:cs="仿宋_GB2312"/>
          <w:color w:val="000000"/>
          <w:kern w:val="0"/>
          <w:sz w:val="32"/>
          <w:szCs w:val="32"/>
        </w:rPr>
        <w:t>来我单位交流学习等。</w:t>
      </w:r>
    </w:p>
    <w:p w14:paraId="60151EF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4332470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6CCCC92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13F6DC0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7701EC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524103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81BC56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，中共峨边彝族自治县委统战部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41.98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6.64</w:t>
      </w:r>
      <w:r>
        <w:rPr>
          <w:rFonts w:hint="eastAsia" w:ascii="Times New Roman" w:hAnsi="Times New Roman" w:eastAsia="仿宋_GB2312" w:cs="仿宋_GB2312"/>
          <w:color w:val="auto"/>
          <w:kern w:val="0"/>
          <w:sz w:val="32"/>
          <w:szCs w:val="32"/>
          <w:lang w:eastAsia="zh-CN"/>
        </w:rPr>
        <w:t>万元，主要原因是人员和标准增加</w:t>
      </w:r>
      <w:r>
        <w:rPr>
          <w:rFonts w:hint="eastAsia" w:ascii="Times New Roman" w:hAnsi="Times New Roman" w:eastAsia="仿宋_GB2312" w:cs="仿宋_GB2312"/>
          <w:color w:val="000000"/>
          <w:sz w:val="32"/>
          <w:szCs w:val="32"/>
          <w:shd w:val="clear" w:color="auto" w:fill="FFFFFF"/>
        </w:rPr>
        <w:t>。</w:t>
      </w:r>
    </w:p>
    <w:p w14:paraId="76F76DD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8626B0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2026年，中共峨边彝族自治县委统战部安排政府采购预算</w:t>
      </w:r>
      <w:r>
        <w:rPr>
          <w:rFonts w:hint="eastAsia" w:ascii="Times New Roman" w:hAnsi="Times New Roman" w:eastAsia="仿宋_GB2312" w:cs="仿宋_GB2312"/>
          <w:color w:val="000000"/>
          <w:kern w:val="0"/>
          <w:sz w:val="32"/>
          <w:szCs w:val="32"/>
          <w:lang w:val="en-US" w:eastAsia="zh-CN"/>
        </w:rPr>
        <w:t>1.5</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1.5</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10B5FB9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C14289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eastAsia="zh-CN"/>
        </w:rPr>
        <w:t>中共峨边彝族自治县委统战部</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1BD8B1">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2026年部门预算安排车辆购置经费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万元。其中，财政拨款预算安排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万元，非财政拨款安排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万元。拟购置县级领导干部用车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辆。安排大型设备购置经费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万元，购置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台（套）。</w:t>
      </w:r>
    </w:p>
    <w:p w14:paraId="7267E92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C62ACF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2026年，中共峨边彝族自治县委统战部开展绩效目标管理的项目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53F342F9">
      <w:pPr>
        <w:pStyle w:val="2"/>
        <w:numPr>
          <w:ilvl w:val="0"/>
          <w:numId w:val="0"/>
        </w:numPr>
        <w:bidi w:val="0"/>
        <w:ind w:firstLine="1560" w:firstLineChars="300"/>
        <w:jc w:val="both"/>
        <w:rPr>
          <w:rFonts w:hint="eastAsia" w:ascii="方正小标宋简体" w:hAnsi="方正小标宋简体" w:eastAsia="方正小标宋简体" w:cs="方正小标宋简体"/>
          <w:b w:val="0"/>
          <w:bCs/>
          <w:lang w:val="en-US" w:eastAsia="zh-CN"/>
        </w:rPr>
      </w:pPr>
    </w:p>
    <w:p w14:paraId="1409E5D5">
      <w:pPr>
        <w:pStyle w:val="2"/>
        <w:numPr>
          <w:ilvl w:val="0"/>
          <w:numId w:val="0"/>
        </w:numPr>
        <w:bidi w:val="0"/>
        <w:ind w:firstLine="1560" w:firstLineChars="3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E67551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0AD8B3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79ADAA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F232AC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1F9A05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53DE44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0B586C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78A527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837B54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F2BC099">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03777B2">
      <w:pPr>
        <w:widowControl/>
        <w:numPr>
          <w:ilvl w:val="0"/>
          <w:numId w:val="0"/>
        </w:numPr>
        <w:shd w:val="clear" w:color="auto" w:fill="FFFFFF"/>
        <w:jc w:val="left"/>
        <w:rPr>
          <w:rFonts w:hint="eastAsia" w:ascii="仿宋" w:hAnsi="宋体" w:eastAsia="仿宋" w:cs="宋体"/>
          <w:color w:val="000000"/>
          <w:kern w:val="0"/>
          <w:sz w:val="32"/>
          <w:szCs w:val="32"/>
        </w:rPr>
      </w:pPr>
    </w:p>
    <w:p w14:paraId="09054406">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E28DC0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613D91F">
      <w:pPr>
        <w:bidi w:val="0"/>
        <w:rPr>
          <w:rFonts w:hint="eastAsia" w:eastAsia="仿宋"/>
          <w:lang w:eastAsia="zh-CN"/>
        </w:rPr>
      </w:pPr>
      <w:r>
        <w:rPr>
          <w:rFonts w:hint="eastAsia" w:ascii="楷体" w:hAnsi="楷体" w:eastAsia="楷体" w:cs="楷体"/>
          <w:lang w:eastAsia="zh-CN"/>
        </w:rPr>
        <w:t>（三）其他收入：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w:t>
      </w:r>
    </w:p>
    <w:p w14:paraId="5F0F6675">
      <w:pPr>
        <w:bidi w:val="0"/>
        <w:ind w:left="0" w:leftChars="0" w:firstLine="640" w:firstLineChars="200"/>
        <w:rPr>
          <w:rFonts w:hint="eastAsia" w:eastAsia="仿宋"/>
          <w:lang w:eastAsia="zh-CN"/>
        </w:rPr>
      </w:pPr>
      <w:r>
        <w:rPr>
          <w:rFonts w:hint="eastAsia" w:ascii="楷体" w:hAnsi="楷体" w:eastAsia="楷体" w:cs="楷体"/>
          <w:lang w:eastAsia="zh-CN"/>
        </w:rPr>
        <w:t>（四）社会保障和就业支出（类）行政事业单位养老支出（款）机关事业单位基本养老保险缴费支出（项）：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47A668F">
      <w:pPr>
        <w:bidi w:val="0"/>
        <w:rPr>
          <w:rFonts w:hint="eastAsia" w:eastAsia="仿宋"/>
          <w:lang w:eastAsia="zh-CN"/>
        </w:rPr>
      </w:pPr>
      <w:r>
        <w:rPr>
          <w:rFonts w:hint="eastAsia" w:ascii="楷体" w:hAnsi="楷体" w:eastAsia="楷体" w:cs="楷体"/>
          <w:lang w:eastAsia="zh-CN"/>
        </w:rPr>
        <w:t>（五）社会保障和就业支出（类）行政事业单位养老支出（款）机关事业单位职业年金缴费支出（项）：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4A23AB7">
      <w:pPr>
        <w:bidi w:val="0"/>
        <w:rPr>
          <w:rFonts w:hint="eastAsia" w:eastAsia="仿宋"/>
          <w:lang w:eastAsia="zh-CN"/>
        </w:rPr>
      </w:pPr>
      <w:r>
        <w:rPr>
          <w:rFonts w:hint="eastAsia" w:ascii="楷体" w:hAnsi="楷体" w:eastAsia="楷体" w:cs="楷体"/>
          <w:lang w:eastAsia="zh-CN"/>
        </w:rPr>
        <w:t>（六）社会保障和就业支出（类）其他社会保障和就业支出（款）其他社会保障和就业支出（项）：</w:t>
      </w:r>
      <w:r>
        <w:rPr>
          <w:rFonts w:hint="eastAsia" w:ascii="仿宋_GB2312" w:hAnsi="仿宋_GB2312" w:eastAsia="仿宋_GB2312" w:cs="仿宋_GB2312"/>
        </w:rPr>
        <w:t>指</w:t>
      </w:r>
      <w:r>
        <w:rPr>
          <w:rFonts w:hint="eastAsia" w:ascii="仿宋_GB2312" w:hAnsi="仿宋_GB2312" w:eastAsia="仿宋_GB2312" w:cs="仿宋_GB2312"/>
          <w:lang w:eastAsia="zh-CN"/>
        </w:rPr>
        <w:t>工伤保险和失业保险</w:t>
      </w:r>
      <w:r>
        <w:rPr>
          <w:rFonts w:hint="eastAsia" w:ascii="仿宋_GB2312" w:hAnsi="仿宋_GB2312" w:eastAsia="仿宋_GB2312" w:cs="仿宋_GB2312"/>
        </w:rPr>
        <w:t>支出。</w:t>
      </w:r>
    </w:p>
    <w:p w14:paraId="3BC34430">
      <w:pPr>
        <w:bidi w:val="0"/>
        <w:rPr>
          <w:rFonts w:hint="eastAsia" w:ascii="仿宋_GB2312" w:hAnsi="仿宋_GB2312" w:eastAsia="仿宋_GB2312" w:cs="仿宋_GB2312"/>
          <w:lang w:eastAsia="zh-CN"/>
        </w:rPr>
      </w:pPr>
      <w:r>
        <w:rPr>
          <w:rFonts w:hint="eastAsia" w:ascii="楷体" w:hAnsi="楷体" w:eastAsia="楷体" w:cs="楷体"/>
          <w:lang w:eastAsia="zh-CN"/>
        </w:rPr>
        <w:t>（七）卫生健康支出（类）行政事业单位医疗（款）行政单位医疗（项）：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w:t>
      </w:r>
      <w:r>
        <w:rPr>
          <w:rFonts w:hint="eastAsia" w:ascii="仿宋_GB2312" w:hAnsi="仿宋_GB2312" w:eastAsia="仿宋_GB2312" w:cs="仿宋_GB2312"/>
          <w:lang w:eastAsia="zh-CN"/>
        </w:rPr>
        <w:t>支出。</w:t>
      </w:r>
    </w:p>
    <w:p w14:paraId="3E78DEB3">
      <w:pPr>
        <w:bidi w:val="0"/>
        <w:ind w:left="0" w:leftChars="0" w:firstLine="640" w:firstLineChars="200"/>
        <w:rPr>
          <w:rFonts w:hint="eastAsia" w:eastAsia="仿宋"/>
          <w:lang w:eastAsia="zh-CN"/>
        </w:rPr>
      </w:pPr>
      <w:r>
        <w:rPr>
          <w:rFonts w:hint="eastAsia" w:ascii="楷体" w:hAnsi="楷体" w:eastAsia="楷体" w:cs="楷体"/>
          <w:lang w:eastAsia="zh-CN"/>
        </w:rPr>
        <w:t>（八）住房保障支出（类）住房改革支出（款）住房公积金（项）：</w:t>
      </w:r>
      <w:r>
        <w:rPr>
          <w:rFonts w:hint="eastAsia" w:ascii="仿宋_GB2312" w:hAnsi="仿宋_GB2312" w:eastAsia="仿宋_GB2312" w:cs="仿宋_GB2312"/>
        </w:rPr>
        <w:t>指行政事业单位按规定比例为职工缴纳的住房公积金。</w:t>
      </w:r>
    </w:p>
    <w:p w14:paraId="4B3B97C1">
      <w:pPr>
        <w:bidi w:val="0"/>
        <w:rPr>
          <w:rFonts w:hint="eastAsia" w:eastAsia="仿宋"/>
          <w:lang w:eastAsia="zh-CN"/>
        </w:rPr>
      </w:pPr>
      <w:r>
        <w:rPr>
          <w:rFonts w:hint="eastAsia" w:ascii="楷体" w:hAnsi="楷体" w:eastAsia="楷体" w:cs="楷体"/>
          <w:lang w:eastAsia="zh-CN"/>
        </w:rPr>
        <w:t>（九）基本支出：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736B8D9">
      <w:pPr>
        <w:bidi w:val="0"/>
        <w:rPr>
          <w:rFonts w:hint="eastAsia" w:eastAsia="仿宋"/>
          <w:lang w:eastAsia="zh-CN"/>
        </w:rPr>
      </w:pPr>
      <w:r>
        <w:rPr>
          <w:rFonts w:hint="eastAsia" w:ascii="楷体" w:hAnsi="楷体" w:eastAsia="楷体" w:cs="楷体"/>
          <w:lang w:eastAsia="zh-CN"/>
        </w:rPr>
        <w:t>（十）项目支出：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C3F1F54">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（十一）“三公”经费：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9D274B5">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A6D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FCC35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FCC35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945FA0"/>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A6175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36747F"/>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5468D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6F1CC8"/>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802BC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263e6093-7a00-4af8-88f4-0fa4d7edc8ea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217834AE</paraID>
      <start>45</start>
      <end>53</end>
      <status>ignored</status>
      <modifiedWord/>
      <trackRevisions>false</trackRevisions>
    </reviewItem>
    <reviewItem>
      <errorID>f20c0183-3511-4db9-aefc-cd5823b22956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78EC86E7</paraID>
      <start>46</start>
      <end>54</end>
      <status>ignored</status>
      <modifiedWord/>
      <trackRevisions>false</trackRevisions>
    </reviewItem>
    <reviewItem>
      <errorID>7520f0fd-8662-4b56-9c73-fe70814176f9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298C6FEE</paraID>
      <start>7</start>
      <end>15</end>
      <status>ignored</status>
      <modifiedWord/>
      <trackRevisions>false</trackRevisions>
    </reviewItem>
    <reviewItem>
      <errorID>b0f26bc6-a492-4a2d-986a-f6928af2abcd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6613D91F</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d2644-3322-4200-9a89-b599944f98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Words>
  <Characters>79</Characters>
  <Lines>1</Lines>
  <Paragraphs>1</Paragraphs>
  <TotalTime>221</TotalTime>
  <ScaleCrop>false</ScaleCrop>
  <LinksUpToDate>false</LinksUpToDate>
  <CharactersWithSpaces>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2026-03-24T07:45:27Z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AAD00F3FE049483283B3100AAA64F113_12</vt:lpwstr>
  </property>
</Properties>
</file>