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D05C">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77193"/>
      <w:bookmarkStart w:id="3" w:name="_Toc15378441"/>
      <w:bookmarkStart w:id="4" w:name="_Toc15396597"/>
      <w:bookmarkStart w:id="5" w:name="_Toc15306267"/>
    </w:p>
    <w:p w14:paraId="4C5F99F4">
      <w:pPr>
        <w:pStyle w:val="10"/>
        <w:spacing w:before="93"/>
      </w:pPr>
    </w:p>
    <w:p w14:paraId="53823B2B">
      <w:pPr>
        <w:spacing w:line="600" w:lineRule="exact"/>
        <w:jc w:val="center"/>
        <w:outlineLvl w:val="0"/>
        <w:rPr>
          <w:rFonts w:ascii="方正小标宋简体" w:hAnsi="宋体" w:eastAsia="方正小标宋简体"/>
          <w:sz w:val="72"/>
          <w:szCs w:val="72"/>
        </w:rPr>
      </w:pPr>
    </w:p>
    <w:p w14:paraId="35C21B83">
      <w:pPr>
        <w:spacing w:line="600" w:lineRule="exact"/>
        <w:jc w:val="center"/>
        <w:outlineLvl w:val="0"/>
        <w:rPr>
          <w:rFonts w:ascii="方正小标宋简体" w:hAnsi="宋体" w:eastAsia="方正小标宋简体"/>
          <w:sz w:val="72"/>
          <w:szCs w:val="72"/>
        </w:rPr>
      </w:pPr>
    </w:p>
    <w:p w14:paraId="4B874CB7">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14:paraId="448C3A7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598"/>
      <w:bookmarkStart w:id="8" w:name="_Toc15377194"/>
      <w:bookmarkStart w:id="9" w:name="_Toc15396476"/>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峨边彝族自治县团县委单位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4A37F18C">
      <w:pPr>
        <w:pStyle w:val="15"/>
        <w:rPr>
          <w:rFonts w:hint="eastAsia" w:ascii="仿宋_GB2312" w:hAnsi="仿宋_GB2312" w:eastAsia="仿宋_GB2312" w:cs="仿宋_GB2312"/>
        </w:rPr>
      </w:pPr>
    </w:p>
    <w:p w14:paraId="34E429ED">
      <w:pPr>
        <w:pStyle w:val="15"/>
        <w:rPr>
          <w:rFonts w:hint="eastAsia" w:ascii="仿宋_GB2312" w:hAnsi="仿宋_GB2312" w:eastAsia="仿宋_GB2312" w:cs="仿宋_GB2312"/>
        </w:rPr>
      </w:pPr>
    </w:p>
    <w:p w14:paraId="4DD17432">
      <w:pPr>
        <w:pStyle w:val="15"/>
        <w:rPr>
          <w:rFonts w:hint="eastAsia" w:ascii="仿宋_GB2312" w:hAnsi="仿宋_GB2312" w:eastAsia="仿宋_GB2312" w:cs="仿宋_GB2312"/>
        </w:rPr>
      </w:pPr>
    </w:p>
    <w:p w14:paraId="0949157E">
      <w:pPr>
        <w:pStyle w:val="15"/>
        <w:rPr>
          <w:rFonts w:hint="eastAsia" w:ascii="仿宋_GB2312" w:hAnsi="仿宋_GB2312" w:eastAsia="仿宋_GB2312" w:cs="仿宋_GB2312"/>
        </w:rPr>
      </w:pPr>
    </w:p>
    <w:p w14:paraId="25E6D6CF">
      <w:pPr>
        <w:pStyle w:val="15"/>
        <w:rPr>
          <w:rFonts w:hint="eastAsia" w:ascii="仿宋_GB2312" w:hAnsi="仿宋_GB2312" w:eastAsia="仿宋_GB2312" w:cs="仿宋_GB2312"/>
        </w:rPr>
      </w:pPr>
    </w:p>
    <w:p w14:paraId="19DEB23E">
      <w:pPr>
        <w:pStyle w:val="15"/>
        <w:rPr>
          <w:rFonts w:hint="eastAsia" w:ascii="仿宋_GB2312" w:hAnsi="仿宋_GB2312" w:eastAsia="仿宋_GB2312" w:cs="仿宋_GB2312"/>
        </w:rPr>
      </w:pPr>
    </w:p>
    <w:p w14:paraId="120B80B5">
      <w:pPr>
        <w:pStyle w:val="15"/>
        <w:rPr>
          <w:rFonts w:hint="eastAsia" w:ascii="仿宋_GB2312" w:hAnsi="仿宋_GB2312" w:eastAsia="仿宋_GB2312" w:cs="仿宋_GB2312"/>
        </w:rPr>
      </w:pPr>
      <w:r>
        <w:rPr>
          <w:rFonts w:hint="eastAsia" w:ascii="仿宋_GB2312" w:hAnsi="仿宋_GB2312" w:eastAsia="仿宋_GB2312" w:cs="仿宋_GB2312"/>
        </w:rPr>
        <w:t>公开时间：202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 xml:space="preserve">月 </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p>
    <w:p w14:paraId="523228C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59E4DC4">
      <w:pPr>
        <w:widowControl/>
        <w:jc w:val="center"/>
        <w:rPr>
          <w:rFonts w:ascii="黑体" w:hAnsi="黑体" w:eastAsia="黑体" w:cstheme="minorBidi"/>
          <w:sz w:val="28"/>
          <w:szCs w:val="28"/>
        </w:rPr>
      </w:pPr>
    </w:p>
    <w:p w14:paraId="171B038E">
      <w:pPr>
        <w:pStyle w:val="39"/>
        <w:tabs>
          <w:tab w:val="right" w:leader="dot" w:pos="8306"/>
        </w:tabs>
      </w:pPr>
      <w:r>
        <w:rPr>
          <w:b/>
          <w:bCs/>
        </w:rPr>
        <w:fldChar w:fldCharType="begin"/>
      </w:r>
      <w:r>
        <w:instrText xml:space="preserve"> HYPERLINK \l _Toc11695_WPSOffice_Level1 </w:instrText>
      </w:r>
      <w:r>
        <w:rPr>
          <w:b/>
          <w:bCs/>
        </w:rPr>
        <w:fldChar w:fldCharType="separate"/>
      </w:r>
      <w:sdt>
        <w:sdtPr>
          <w:rPr>
            <w:rFonts w:ascii="Times New Roman" w:hAnsi="Times New Roman" w:eastAsia="宋体" w:cs="Times New Roman"/>
            <w:b/>
            <w:bCs/>
            <w:kern w:val="2"/>
            <w:sz w:val="24"/>
            <w:szCs w:val="24"/>
            <w:lang w:val="en-US" w:eastAsia="zh-CN" w:bidi="ar-SA"/>
          </w:rPr>
          <w:id w:val="147456001"/>
          <w:placeholder>
            <w:docPart w:val="{7480914b-3314-42c4-9e33-9ed6f64ca79b}"/>
          </w:placeholder>
        </w:sdtPr>
        <w:sdtEndPr>
          <w:rPr>
            <w:rFonts w:ascii="Times New Roman" w:hAnsi="Times New Roman" w:eastAsia="宋体" w:cs="Times New Roman"/>
            <w:b/>
            <w:bCs/>
            <w:kern w:val="2"/>
            <w:sz w:val="32"/>
            <w:szCs w:val="32"/>
            <w:lang w:val="en-US" w:eastAsia="zh-CN" w:bidi="ar-SA"/>
          </w:rPr>
        </w:sdtEndPr>
        <w:sdtContent>
          <w:r>
            <w:rPr>
              <w:rFonts w:hint="eastAsia" w:ascii="黑体" w:hAnsi="黑体" w:eastAsia="黑体" w:cs="Times New Roman"/>
              <w:b/>
              <w:bCs/>
              <w:sz w:val="32"/>
              <w:szCs w:val="32"/>
            </w:rPr>
            <w:t>第一部分 部门概况</w:t>
          </w:r>
        </w:sdtContent>
      </w:sdt>
      <w:r>
        <w:rPr>
          <w:b/>
          <w:bCs/>
        </w:rPr>
        <w:tab/>
      </w:r>
      <w:r>
        <w:rPr>
          <w:rFonts w:hint="eastAsia" w:ascii="仿宋_GB2312" w:hAnsi="仿宋_GB2312" w:eastAsia="仿宋_GB2312" w:cs="仿宋_GB2312"/>
          <w:color w:val="auto"/>
          <w:kern w:val="2"/>
          <w:sz w:val="32"/>
          <w:szCs w:val="32"/>
          <w:lang w:val="en-US" w:eastAsia="zh-CN" w:bidi="ar-SA"/>
        </w:rPr>
        <w:t>4</w:t>
      </w:r>
      <w:r>
        <w:rPr>
          <w:b/>
          <w:bCs/>
        </w:rPr>
        <w:fldChar w:fldCharType="end"/>
      </w:r>
    </w:p>
    <w:p w14:paraId="3EDBCDCA">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_Toc1780_WPSOffice_Level2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7249"/>
          <w:placeholder>
            <w:docPart w:val="{5dad3883-1ea1-4bf1-85e7-3fa70dac14b6}"/>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一、部门职责</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fldChar w:fldCharType="end"/>
      </w:r>
    </w:p>
    <w:p w14:paraId="5C13C4BE">
      <w:pPr>
        <w:pStyle w:val="40"/>
        <w:tabs>
          <w:tab w:val="right" w:leader="dot" w:pos="8306"/>
        </w:tabs>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_Toc29156_WPSOffice_Level2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5869"/>
          <w:placeholder>
            <w:docPart w:val="{2272f958-c633-43ee-bc49-ace855866b00}"/>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二、机构设置</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fldChar w:fldCharType="end"/>
      </w:r>
    </w:p>
    <w:p w14:paraId="695C50D9">
      <w:pPr>
        <w:pStyle w:val="39"/>
        <w:tabs>
          <w:tab w:val="right" w:leader="dot" w:pos="8306"/>
        </w:tabs>
        <w:rPr>
          <w:rFonts w:hint="eastAsia" w:eastAsiaTheme="minorEastAsia"/>
          <w:lang w:val="en-US" w:eastAsia="zh-CN"/>
        </w:rPr>
      </w:pPr>
      <w:r>
        <w:rPr>
          <w:b/>
          <w:bCs/>
        </w:rPr>
        <w:fldChar w:fldCharType="begin"/>
      </w:r>
      <w:r>
        <w:instrText xml:space="preserve"> HYPERLINK \l _Toc1780_WPSOffice_Level1 </w:instrText>
      </w:r>
      <w:r>
        <w:rPr>
          <w:b/>
          <w:bCs/>
        </w:rPr>
        <w:fldChar w:fldCharType="separate"/>
      </w:r>
      <w:sdt>
        <w:sdtPr>
          <w:rPr>
            <w:rFonts w:ascii="Times New Roman" w:hAnsi="Times New Roman" w:eastAsia="宋体" w:cs="Times New Roman"/>
            <w:b/>
            <w:bCs/>
            <w:kern w:val="2"/>
            <w:sz w:val="32"/>
            <w:szCs w:val="32"/>
            <w:lang w:val="en-US" w:eastAsia="zh-CN" w:bidi="ar-SA"/>
          </w:rPr>
          <w:id w:val="147478759"/>
          <w:placeholder>
            <w:docPart w:val="{734b6732-346c-4689-b924-5ee025b728fd}"/>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sz w:val="32"/>
              <w:szCs w:val="32"/>
            </w:rPr>
            <w:t>第二部分 202</w:t>
          </w:r>
          <w:r>
            <w:rPr>
              <w:rFonts w:hint="eastAsia" w:ascii="黑体" w:hAnsi="黑体" w:eastAsia="黑体" w:cs="Times New Roman"/>
              <w:b/>
              <w:bCs/>
              <w:sz w:val="32"/>
              <w:szCs w:val="32"/>
              <w:lang w:val="en-US" w:eastAsia="zh-CN"/>
            </w:rPr>
            <w:t>4</w:t>
          </w:r>
          <w:r>
            <w:rPr>
              <w:rFonts w:hint="eastAsia" w:ascii="黑体" w:hAnsi="黑体" w:eastAsia="黑体" w:cs="Times New Roman"/>
              <w:b/>
              <w:bCs/>
              <w:sz w:val="32"/>
              <w:szCs w:val="32"/>
            </w:rPr>
            <w:t>年度部门决算情况说明</w:t>
          </w:r>
        </w:sdtContent>
      </w:sdt>
      <w:r>
        <w:rPr>
          <w:b/>
          <w:bCs/>
        </w:rPr>
        <w:tab/>
      </w:r>
      <w:r>
        <w:rPr>
          <w:rFonts w:hint="eastAsia" w:ascii="仿宋_GB2312" w:hAnsi="仿宋_GB2312" w:eastAsia="仿宋_GB2312" w:cs="仿宋_GB2312"/>
          <w:color w:val="auto"/>
          <w:kern w:val="2"/>
          <w:sz w:val="32"/>
          <w:szCs w:val="32"/>
          <w:lang w:val="en-US" w:eastAsia="zh-CN" w:bidi="ar-SA"/>
        </w:rPr>
        <w:t>5</w:t>
      </w:r>
      <w:r>
        <w:rPr>
          <w:b/>
          <w:bCs/>
        </w:rPr>
        <w:fldChar w:fldCharType="end"/>
      </w:r>
    </w:p>
    <w:p w14:paraId="3D99F8AF">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_Toc32570_WPSOffice_Level2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7565"/>
          <w:placeholder>
            <w:docPart w:val="{d9de7cd7-58a0-4fe9-bc98-0eb5388527b2}"/>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一、 收入支出决算总体情况说明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fldChar w:fldCharType="end"/>
      </w:r>
    </w:p>
    <w:p w14:paraId="26EF198D">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_Toc1557_WPSOffice_Level2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0075"/>
          <w:placeholder>
            <w:docPart w:val="{8b75882b-bb1b-41a4-b315-9ca6a5ea1884}"/>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二、 收入决算情况说明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fldChar w:fldCharType="end"/>
      </w:r>
    </w:p>
    <w:p w14:paraId="0BD3B8A2">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_Toc352_WPSOffice_Level2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3601"/>
          <w:placeholder>
            <w:docPart w:val="{b7f1a40d-9afe-4e47-8702-7726ef24eca6}"/>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三、 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fldChar w:fldCharType="end"/>
      </w:r>
    </w:p>
    <w:p w14:paraId="4B08F2EA">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_Toc19101_WPSOffice_Level2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9507"/>
          <w:placeholder>
            <w:docPart w:val="{c78e22ef-25fe-4c8c-9d56-7a059acb1de7}"/>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四、财政拨款收入支出决算总体情况说明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fldChar w:fldCharType="end"/>
      </w:r>
    </w:p>
    <w:p w14:paraId="3497CA8B">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_Toc15736_WPSOffice_Level2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8529"/>
          <w:placeholder>
            <w:docPart w:val="{59519bfd-452a-44e5-9875-ded905d3d61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五、一般公共预算财政拨款支出决算情况说明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fldChar w:fldCharType="end"/>
      </w:r>
    </w:p>
    <w:p w14:paraId="7468E091">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_Toc14688_WPSOffice_Level2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2263"/>
          <w:placeholder>
            <w:docPart w:val="{4e3f507e-dc56-4a8d-a0fc-e08e33ab940c}"/>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六、一般公共预算财政拨款基本支出决算情况说明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76F50B9E">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_Toc18350_WPSOffice_Level2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7061"/>
          <w:placeholder>
            <w:docPart w:val="{8f611492-0d13-43f5-8919-c5805a65a6c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七、“三公”经费财政拨款支出决算情况说明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2</w:t>
      </w:r>
    </w:p>
    <w:p w14:paraId="27933D3F">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_Toc22629_WPSOffice_Level2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7720"/>
          <w:placeholder>
            <w:docPart w:val="{9e27c22c-f6b3-479e-b5ac-e89d3aea44f3}"/>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八、政府性基金预算支出决算情况说明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4</w:t>
      </w:r>
    </w:p>
    <w:p w14:paraId="599B478E">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_Toc28233_WPSOffice_Level2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3963"/>
          <w:placeholder>
            <w:docPart w:val="{efd8704d-389b-4510-8f54-4781ad3635d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九、 国有资本经营预算支出决算情况说明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4</w:t>
      </w:r>
    </w:p>
    <w:p w14:paraId="1655285E">
      <w:pPr>
        <w:pStyle w:val="40"/>
        <w:tabs>
          <w:tab w:val="right" w:leader="dot" w:pos="8306"/>
        </w:tabs>
        <w:rPr>
          <w:sz w:val="32"/>
          <w:szCs w:val="32"/>
          <w:lang w:val="en-US"/>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_Toc9136_WPSOffice_Level2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5589"/>
          <w:placeholder>
            <w:docPart w:val="{c086ffe8-1250-440f-a44e-9bcb79325900}"/>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十、 其他重要事项的情况说明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Times New Roman" w:hAnsi="Times New Roman" w:eastAsia="宋体" w:cs="Times New Roman"/>
          <w:color w:val="auto"/>
          <w:kern w:val="2"/>
          <w:sz w:val="32"/>
          <w:szCs w:val="32"/>
          <w:lang w:val="en-US" w:eastAsia="zh-CN" w:bidi="ar-SA"/>
        </w:rPr>
        <w:t>5</w:t>
      </w:r>
    </w:p>
    <w:p w14:paraId="7389E5BF">
      <w:pPr>
        <w:pStyle w:val="39"/>
        <w:tabs>
          <w:tab w:val="right" w:leader="dot" w:pos="8306"/>
        </w:tabs>
        <w:rPr>
          <w:rFonts w:hint="eastAsia" w:ascii="黑体" w:hAnsi="黑体" w:eastAsia="黑体" w:cs="Times New Roman"/>
          <w:b/>
          <w:bCs/>
          <w:sz w:val="32"/>
          <w:szCs w:val="32"/>
          <w:lang w:val="en-US" w:eastAsia="zh-CN"/>
        </w:rPr>
      </w:pPr>
      <w:r>
        <w:rPr>
          <w:rFonts w:hint="eastAsia" w:ascii="黑体" w:hAnsi="黑体" w:eastAsia="黑体" w:cs="Times New Roman"/>
          <w:b/>
          <w:bCs/>
          <w:sz w:val="32"/>
          <w:szCs w:val="32"/>
        </w:rPr>
        <w:fldChar w:fldCharType="begin"/>
      </w:r>
      <w:r>
        <w:rPr>
          <w:rFonts w:hint="eastAsia" w:ascii="黑体" w:hAnsi="黑体" w:eastAsia="黑体" w:cs="Times New Roman"/>
          <w:b/>
          <w:bCs/>
          <w:sz w:val="32"/>
          <w:szCs w:val="32"/>
        </w:rPr>
        <w:instrText xml:space="preserve"> HYPERLINK \l _Toc18830_WPSOffice_Level1 </w:instrText>
      </w:r>
      <w:r>
        <w:rPr>
          <w:rFonts w:hint="eastAsia" w:ascii="黑体" w:hAnsi="黑体" w:eastAsia="黑体" w:cs="Times New Roman"/>
          <w:b/>
          <w:bCs/>
          <w:sz w:val="32"/>
          <w:szCs w:val="32"/>
        </w:rPr>
        <w:fldChar w:fldCharType="separate"/>
      </w:r>
      <w:sdt>
        <w:sdtPr>
          <w:rPr>
            <w:rFonts w:hint="eastAsia" w:ascii="黑体" w:hAnsi="黑体" w:eastAsia="黑体" w:cs="Times New Roman"/>
            <w:b/>
            <w:bCs/>
            <w:sz w:val="32"/>
            <w:szCs w:val="32"/>
            <w:lang w:val="en-US" w:eastAsia="zh-CN"/>
          </w:rPr>
          <w:id w:val="147475470"/>
          <w:placeholder>
            <w:docPart w:val="{1402391d-583f-4ef2-89b6-15a9015e6826}"/>
          </w:placeholder>
        </w:sdtPr>
        <w:sdtEndPr>
          <w:rPr>
            <w:rFonts w:hint="eastAsia" w:ascii="黑体" w:hAnsi="黑体" w:eastAsia="黑体" w:cs="Times New Roman"/>
            <w:b/>
            <w:bCs/>
            <w:sz w:val="32"/>
            <w:szCs w:val="32"/>
            <w:lang w:val="en-US" w:eastAsia="zh-CN"/>
          </w:rPr>
        </w:sdtEndPr>
        <w:sdtContent>
          <w:r>
            <w:rPr>
              <w:rFonts w:hint="eastAsia" w:ascii="黑体" w:hAnsi="黑体" w:eastAsia="黑体" w:cs="Times New Roman"/>
              <w:b/>
              <w:bCs/>
              <w:sz w:val="32"/>
              <w:szCs w:val="32"/>
            </w:rPr>
            <w:t>第三部分 名词解释</w:t>
          </w:r>
        </w:sdtContent>
      </w:sdt>
      <w:r>
        <w:rPr>
          <w:rFonts w:hint="eastAsia" w:ascii="黑体" w:hAnsi="黑体" w:eastAsia="黑体" w:cs="Times New Roman"/>
          <w:b/>
          <w:bCs/>
          <w:sz w:val="32"/>
          <w:szCs w:val="32"/>
        </w:rPr>
        <w:tab/>
      </w:r>
      <w:r>
        <w:rPr>
          <w:rFonts w:hint="eastAsia" w:ascii="仿宋_GB2312" w:hAnsi="仿宋_GB2312" w:eastAsia="仿宋_GB2312" w:cs="仿宋_GB2312"/>
          <w:b/>
          <w:bCs/>
          <w:sz w:val="32"/>
          <w:szCs w:val="32"/>
          <w:lang w:val="en-US" w:eastAsia="zh-CN"/>
        </w:rPr>
        <w:t>1</w:t>
      </w:r>
      <w:r>
        <w:rPr>
          <w:rFonts w:hint="eastAsia" w:ascii="黑体" w:hAnsi="黑体" w:eastAsia="黑体" w:cs="Times New Roman"/>
          <w:b/>
          <w:bCs/>
          <w:sz w:val="32"/>
          <w:szCs w:val="32"/>
        </w:rPr>
        <w:fldChar w:fldCharType="end"/>
      </w:r>
      <w:r>
        <w:rPr>
          <w:rFonts w:hint="eastAsia" w:ascii="黑体" w:hAnsi="黑体" w:eastAsia="黑体" w:cs="Times New Roman"/>
          <w:b/>
          <w:bCs/>
          <w:sz w:val="32"/>
          <w:szCs w:val="32"/>
          <w:lang w:val="en-US" w:eastAsia="zh-CN"/>
        </w:rPr>
        <w:t>6</w:t>
      </w:r>
    </w:p>
    <w:p w14:paraId="53876650">
      <w:pPr>
        <w:pStyle w:val="39"/>
        <w:tabs>
          <w:tab w:val="right" w:leader="dot" w:pos="8306"/>
        </w:tabs>
        <w:rPr>
          <w:rFonts w:hint="eastAsia" w:ascii="黑体" w:hAnsi="黑体" w:eastAsia="黑体" w:cs="Times New Roman"/>
          <w:b/>
          <w:bCs/>
          <w:sz w:val="32"/>
          <w:szCs w:val="32"/>
          <w:lang w:val="en-US" w:eastAsia="zh-CN"/>
        </w:rPr>
      </w:pPr>
      <w:r>
        <w:rPr>
          <w:rFonts w:hint="eastAsia" w:ascii="黑体" w:hAnsi="黑体" w:eastAsia="黑体" w:cs="Times New Roman"/>
          <w:b/>
          <w:bCs/>
          <w:sz w:val="32"/>
          <w:szCs w:val="32"/>
        </w:rPr>
        <w:fldChar w:fldCharType="begin"/>
      </w:r>
      <w:r>
        <w:rPr>
          <w:rFonts w:hint="eastAsia" w:ascii="黑体" w:hAnsi="黑体" w:eastAsia="黑体" w:cs="Times New Roman"/>
          <w:b/>
          <w:bCs/>
          <w:sz w:val="32"/>
          <w:szCs w:val="32"/>
        </w:rPr>
        <w:instrText xml:space="preserve"> HYPERLINK \l _Toc28863_WPSOffice_Level1 </w:instrText>
      </w:r>
      <w:r>
        <w:rPr>
          <w:rFonts w:hint="eastAsia" w:ascii="黑体" w:hAnsi="黑体" w:eastAsia="黑体" w:cs="Times New Roman"/>
          <w:b/>
          <w:bCs/>
          <w:sz w:val="32"/>
          <w:szCs w:val="32"/>
        </w:rPr>
        <w:fldChar w:fldCharType="separate"/>
      </w:r>
      <w:sdt>
        <w:sdtPr>
          <w:rPr>
            <w:rFonts w:hint="eastAsia" w:ascii="黑体" w:hAnsi="黑体" w:eastAsia="黑体" w:cs="Times New Roman"/>
            <w:b/>
            <w:bCs/>
            <w:sz w:val="32"/>
            <w:szCs w:val="32"/>
            <w:lang w:val="en-US" w:eastAsia="zh-CN"/>
          </w:rPr>
          <w:id w:val="147451708"/>
          <w:placeholder>
            <w:docPart w:val="{7dd19bb1-4f20-40ca-9602-04317ef330c2}"/>
          </w:placeholder>
        </w:sdtPr>
        <w:sdtEndPr>
          <w:rPr>
            <w:rFonts w:hint="eastAsia" w:ascii="黑体" w:hAnsi="黑体" w:eastAsia="黑体" w:cs="Times New Roman"/>
            <w:b/>
            <w:bCs/>
            <w:sz w:val="32"/>
            <w:szCs w:val="32"/>
            <w:lang w:val="en-US" w:eastAsia="zh-CN"/>
          </w:rPr>
        </w:sdtEndPr>
        <w:sdtContent>
          <w:r>
            <w:rPr>
              <w:rFonts w:hint="eastAsia" w:ascii="黑体" w:hAnsi="黑体" w:eastAsia="黑体" w:cs="Times New Roman"/>
              <w:b/>
              <w:bCs/>
              <w:sz w:val="32"/>
              <w:szCs w:val="32"/>
            </w:rPr>
            <w:t>第四部分 附件</w:t>
          </w:r>
        </w:sdtContent>
      </w:sdt>
      <w:r>
        <w:rPr>
          <w:rFonts w:hint="eastAsia" w:ascii="黑体" w:hAnsi="黑体" w:eastAsia="黑体" w:cs="Times New Roman"/>
          <w:b/>
          <w:bCs/>
          <w:sz w:val="32"/>
          <w:szCs w:val="32"/>
        </w:rPr>
        <w:tab/>
      </w:r>
      <w:r>
        <w:rPr>
          <w:rFonts w:hint="eastAsia" w:ascii="黑体" w:hAnsi="黑体" w:eastAsia="黑体" w:cs="Times New Roman"/>
          <w:b/>
          <w:bCs/>
          <w:sz w:val="32"/>
          <w:szCs w:val="32"/>
          <w:lang w:val="en-US" w:eastAsia="zh-CN"/>
        </w:rPr>
        <w:t>2</w:t>
      </w:r>
      <w:r>
        <w:rPr>
          <w:rFonts w:hint="eastAsia" w:ascii="黑体" w:hAnsi="黑体" w:eastAsia="黑体" w:cs="Times New Roman"/>
          <w:b/>
          <w:bCs/>
          <w:sz w:val="32"/>
          <w:szCs w:val="32"/>
        </w:rPr>
        <w:fldChar w:fldCharType="end"/>
      </w:r>
      <w:r>
        <w:rPr>
          <w:rFonts w:hint="eastAsia" w:ascii="黑体" w:hAnsi="黑体" w:eastAsia="黑体" w:cs="Times New Roman"/>
          <w:b/>
          <w:bCs/>
          <w:sz w:val="32"/>
          <w:szCs w:val="32"/>
          <w:lang w:val="en-US" w:eastAsia="zh-CN"/>
        </w:rPr>
        <w:t>0</w:t>
      </w:r>
    </w:p>
    <w:p w14:paraId="0B41E18F">
      <w:pPr>
        <w:pStyle w:val="39"/>
        <w:tabs>
          <w:tab w:val="right" w:leader="dot" w:pos="8306"/>
        </w:tabs>
        <w:rPr>
          <w:rFonts w:hint="eastAsia" w:eastAsia="黑体"/>
          <w:lang w:val="en-US" w:eastAsia="zh-CN"/>
        </w:rPr>
      </w:pPr>
      <w:r>
        <w:rPr>
          <w:rFonts w:hint="eastAsia" w:ascii="黑体" w:hAnsi="黑体" w:eastAsia="黑体" w:cs="Times New Roman"/>
          <w:b/>
          <w:bCs/>
          <w:sz w:val="32"/>
          <w:szCs w:val="32"/>
        </w:rPr>
        <w:fldChar w:fldCharType="begin"/>
      </w:r>
      <w:r>
        <w:rPr>
          <w:rFonts w:hint="eastAsia" w:ascii="黑体" w:hAnsi="黑体" w:eastAsia="黑体" w:cs="Times New Roman"/>
          <w:b/>
          <w:bCs/>
          <w:sz w:val="32"/>
          <w:szCs w:val="32"/>
        </w:rPr>
        <w:instrText xml:space="preserve"> HYPERLINK \l _Toc29156_WPSOffice_Level1 </w:instrText>
      </w:r>
      <w:r>
        <w:rPr>
          <w:rFonts w:hint="eastAsia" w:ascii="黑体" w:hAnsi="黑体" w:eastAsia="黑体" w:cs="Times New Roman"/>
          <w:b/>
          <w:bCs/>
          <w:sz w:val="32"/>
          <w:szCs w:val="32"/>
        </w:rPr>
        <w:fldChar w:fldCharType="separate"/>
      </w:r>
      <w:sdt>
        <w:sdtPr>
          <w:rPr>
            <w:rFonts w:hint="eastAsia" w:ascii="黑体" w:hAnsi="黑体" w:eastAsia="黑体" w:cs="Times New Roman"/>
            <w:b/>
            <w:bCs/>
            <w:sz w:val="32"/>
            <w:szCs w:val="32"/>
            <w:lang w:val="en-US" w:eastAsia="zh-CN"/>
          </w:rPr>
          <w:id w:val="147461700"/>
          <w:placeholder>
            <w:docPart w:val="{edbf2f4e-5a2b-4600-9dae-3f482d0a682c}"/>
          </w:placeholder>
        </w:sdtPr>
        <w:sdtEndPr>
          <w:rPr>
            <w:rFonts w:hint="eastAsia" w:ascii="黑体" w:hAnsi="黑体" w:eastAsia="黑体" w:cs="Times New Roman"/>
            <w:b/>
            <w:bCs/>
            <w:sz w:val="32"/>
            <w:szCs w:val="32"/>
            <w:lang w:val="en-US" w:eastAsia="zh-CN"/>
          </w:rPr>
        </w:sdtEndPr>
        <w:sdtContent>
          <w:r>
            <w:rPr>
              <w:rFonts w:hint="eastAsia" w:ascii="黑体" w:hAnsi="黑体" w:eastAsia="黑体" w:cs="Times New Roman"/>
              <w:b/>
              <w:bCs/>
              <w:sz w:val="32"/>
              <w:szCs w:val="32"/>
            </w:rPr>
            <w:t>第五部分 附表</w:t>
          </w:r>
        </w:sdtContent>
      </w:sdt>
      <w:r>
        <w:rPr>
          <w:rFonts w:hint="eastAsia" w:ascii="黑体" w:hAnsi="黑体" w:eastAsia="黑体" w:cs="Times New Roman"/>
          <w:b/>
          <w:bCs/>
          <w:sz w:val="32"/>
          <w:szCs w:val="32"/>
        </w:rPr>
        <w:tab/>
      </w:r>
      <w:r>
        <w:rPr>
          <w:rFonts w:hint="eastAsia" w:ascii="黑体" w:hAnsi="黑体" w:eastAsia="黑体" w:cs="Times New Roman"/>
          <w:b/>
          <w:bCs/>
          <w:sz w:val="32"/>
          <w:szCs w:val="32"/>
          <w:lang w:val="en-US" w:eastAsia="zh-CN"/>
        </w:rPr>
        <w:t>3</w:t>
      </w:r>
      <w:r>
        <w:rPr>
          <w:rFonts w:hint="eastAsia" w:ascii="黑体" w:hAnsi="黑体" w:eastAsia="黑体" w:cs="Times New Roman"/>
          <w:b/>
          <w:bCs/>
          <w:sz w:val="32"/>
          <w:szCs w:val="32"/>
        </w:rPr>
        <w:fldChar w:fldCharType="end"/>
      </w:r>
      <w:r>
        <w:rPr>
          <w:rFonts w:hint="eastAsia" w:ascii="黑体" w:hAnsi="黑体" w:eastAsia="黑体" w:cs="Times New Roman"/>
          <w:b/>
          <w:bCs/>
          <w:sz w:val="32"/>
          <w:szCs w:val="32"/>
          <w:lang w:val="en-US" w:eastAsia="zh-CN"/>
        </w:rPr>
        <w:t>1</w:t>
      </w:r>
    </w:p>
    <w:p w14:paraId="15928E3C">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_Toc22261_WPSOffice_Level2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0166"/>
          <w:placeholder>
            <w:docPart w:val="{38c103fa-6ad4-4fc4-97e7-c75a9ce154a7}"/>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一、收入支出决算总表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0C5DB8DD">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_Toc13428_WPSOffice_Level2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8930"/>
          <w:placeholder>
            <w:docPart w:val="{97d4477a-ee1e-4753-ae73-99d11da91be5}"/>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二、收入决算表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47FA676C">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_Toc6180_WPSOffice_Level2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2985"/>
          <w:placeholder>
            <w:docPart w:val="{f8c09f2d-b070-4bde-bc33-b29a85737d02}"/>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三、支出决算表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17643AF4">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_Toc6396_WPSOffice_Level2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4274"/>
          <w:placeholder>
            <w:docPart w:val="{2b7013d2-f9d6-42b1-bb0d-3dddc3a61d12}"/>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四、财政拨款收入支出决算总表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4141EB4E">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_Toc29037_WPSOffice_Level2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6782"/>
          <w:placeholder>
            <w:docPart w:val="{c010f8b2-420b-4409-ba3d-a810247e7a7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五、财政拨款支出决算明细表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6EC3E783">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_Toc31520_WPSOffice_Level2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3097"/>
          <w:placeholder>
            <w:docPart w:val="{d6420704-a872-43d8-b379-f14afc96c43c}"/>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六、一般公共预算财政拨款支出决算表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54A6F00A">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_Toc31011_WPSOffice_Level2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81382"/>
          <w:placeholder>
            <w:docPart w:val="{13a8365f-2dfd-4982-9ad5-172b3eaee580}"/>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七、一般公共预算财政拨款支出决算明细表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5C337AFF">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_Toc28988_WPSOffice_Level2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1567"/>
          <w:placeholder>
            <w:docPart w:val="{1be4631f-dadc-4d90-9a1e-c6d85314abd6}"/>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八、一般公共预算财政拨款基本支出决算表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34D68609">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_Toc10300_WPSOffice_Level2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9130"/>
          <w:placeholder>
            <w:docPart w:val="{5a77ab0c-8383-47a5-9e4b-11552905fba1}"/>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九、一般公共预算财政拨款项目支出决算表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401900E4">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十、政府性基金预算财政拨款收入支出决算表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25191620">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十一、国有资本经营预算财政拨款收入支出决算表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4895966C">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十二、国有资本经营预算财政拨款支出决算表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342817C3">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十三、财政拨款“三公”经费支出决算表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19C889A1">
      <w:pPr>
        <w:pStyle w:val="40"/>
        <w:tabs>
          <w:tab w:val="right" w:leader="dot" w:pos="8306"/>
        </w:tabs>
        <w:rPr>
          <w:rFonts w:hint="eastAsia" w:ascii="仿宋_GB2312" w:hAnsi="仿宋_GB2312" w:eastAsia="仿宋_GB2312" w:cs="仿宋_GB2312"/>
          <w:color w:val="auto"/>
          <w:kern w:val="2"/>
          <w:sz w:val="32"/>
          <w:szCs w:val="32"/>
          <w:lang w:val="en-US" w:eastAsia="zh-CN" w:bidi="ar-SA"/>
        </w:rPr>
      </w:pPr>
    </w:p>
    <w:p w14:paraId="479441BD">
      <w:pPr>
        <w:pStyle w:val="40"/>
        <w:tabs>
          <w:tab w:val="right" w:leader="dot" w:pos="8306"/>
        </w:tabs>
        <w:rPr>
          <w:rFonts w:hint="eastAsia" w:eastAsiaTheme="minorEastAsia"/>
          <w:lang w:val="en-US" w:eastAsia="zh-CN"/>
        </w:rPr>
      </w:pPr>
    </w:p>
    <w:p w14:paraId="35554E3F">
      <w:pPr>
        <w:pStyle w:val="16"/>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14:paraId="7E03451E"/>
    <w:p w14:paraId="0781CF81">
      <w:pPr>
        <w:pStyle w:val="15"/>
        <w:adjustRightInd w:val="0"/>
        <w:snapToGrid w:val="0"/>
        <w:spacing w:before="0" w:line="440" w:lineRule="exact"/>
        <w:jc w:val="left"/>
        <w:rPr>
          <w:rFonts w:hint="eastAsia"/>
          <w:sz w:val="24"/>
        </w:rPr>
      </w:pPr>
    </w:p>
    <w:p w14:paraId="619E116E">
      <w:pPr>
        <w:pStyle w:val="5"/>
        <w:jc w:val="center"/>
        <w:rPr>
          <w:rFonts w:ascii="黑体" w:eastAsia="黑体"/>
          <w:sz w:val="32"/>
          <w:szCs w:val="32"/>
        </w:rPr>
      </w:pPr>
      <w:bookmarkStart w:id="12" w:name="_Toc15377196"/>
      <w:bookmarkStart w:id="13" w:name="_Toc15396599"/>
      <w:r>
        <w:rPr>
          <w:rFonts w:hint="eastAsia" w:ascii="黑体" w:hAnsi="黑体" w:eastAsia="黑体"/>
          <w:b w:val="0"/>
        </w:rPr>
        <w:t xml:space="preserve">第一部分 </w:t>
      </w:r>
      <w:r>
        <w:rPr>
          <w:rStyle w:val="32"/>
          <w:rFonts w:hint="eastAsia" w:ascii="黑体" w:hAnsi="黑体" w:eastAsia="黑体"/>
          <w:b w:val="0"/>
          <w:bCs w:val="0"/>
        </w:rPr>
        <w:t>部门概况</w:t>
      </w:r>
      <w:bookmarkEnd w:id="12"/>
      <w:bookmarkEnd w:id="13"/>
    </w:p>
    <w:p w14:paraId="1F488870">
      <w:pPr>
        <w:pStyle w:val="6"/>
        <w:numPr>
          <w:ilvl w:val="0"/>
          <w:numId w:val="1"/>
        </w:numPr>
        <w:ind w:right="-1993" w:rightChars="-949"/>
        <w:rPr>
          <w:rFonts w:hint="eastAsia" w:ascii="仿宋_GB2312" w:hAnsi="仿宋_GB2312" w:eastAsia="仿宋_GB2312" w:cs="仿宋_GB2312"/>
          <w:b w:val="0"/>
          <w:bCs w:val="0"/>
        </w:rPr>
      </w:pPr>
      <w:r>
        <w:rPr>
          <w:rFonts w:hint="eastAsia" w:ascii="黑体" w:hAnsi="黑体" w:eastAsia="黑体"/>
          <w:b w:val="0"/>
        </w:rPr>
        <w:t>部门职责</w:t>
      </w:r>
    </w:p>
    <w:p w14:paraId="3E03E58B">
      <w:pPr>
        <w:pStyle w:val="6"/>
        <w:numPr>
          <w:ilvl w:val="0"/>
          <w:numId w:val="0"/>
        </w:numPr>
        <w:ind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根据自治县人民政府批准的三定方案，共青团峨边彝族自治县委的主要职责：中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4F9EEAA4">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788AFCF8">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33883D93">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处理、协调与青少年利益相关的事务。</w:t>
      </w:r>
    </w:p>
    <w:p w14:paraId="40BFF8DC">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436E4036">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协助政府教育部门做好中、小学生的教育管理工作，维护学校稳定和社会安定团结。</w:t>
      </w:r>
    </w:p>
    <w:p w14:paraId="2116BEE8">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0CE9C6E8">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316BB2F8">
      <w:pPr>
        <w:numPr>
          <w:ilvl w:val="0"/>
          <w:numId w:val="2"/>
        </w:numPr>
        <w:spacing w:line="640" w:lineRule="exact"/>
        <w:ind w:firstLine="640" w:firstLineChars="200"/>
        <w:rPr>
          <w:rFonts w:hint="eastAsia" w:ascii="宋体" w:hAnsi="宋体" w:cs="宋体"/>
          <w:bCs/>
          <w:color w:val="000000"/>
          <w:sz w:val="32"/>
          <w:szCs w:val="32"/>
        </w:rPr>
      </w:pPr>
      <w:r>
        <w:rPr>
          <w:rFonts w:hint="eastAsia" w:ascii="仿宋_GB2312" w:hAnsi="仿宋_GB2312" w:eastAsia="仿宋_GB2312" w:cs="仿宋_GB2312"/>
          <w:sz w:val="32"/>
          <w:szCs w:val="32"/>
        </w:rPr>
        <w:t>承担县委、县政府和团市委交办的有关事项。</w:t>
      </w:r>
    </w:p>
    <w:p w14:paraId="255D33B4">
      <w:pPr>
        <w:numPr>
          <w:ilvl w:val="0"/>
          <w:numId w:val="0"/>
        </w:numPr>
      </w:pPr>
    </w:p>
    <w:p w14:paraId="37A90711">
      <w:pPr>
        <w:pStyle w:val="6"/>
        <w:rPr>
          <w:rStyle w:val="33"/>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4"/>
      <w:bookmarkEnd w:id="15"/>
    </w:p>
    <w:p w14:paraId="22B5AD64">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中国共产主义青年团峨边彝族自治县委员会下属二级预算单位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bookmarkStart w:id="16" w:name="_Toc15377204"/>
      <w:bookmarkStart w:id="17" w:name="_Toc15396602"/>
    </w:p>
    <w:p w14:paraId="273F9760">
      <w:pPr>
        <w:ind w:firstLine="440" w:firstLineChars="100"/>
        <w:jc w:val="both"/>
        <w:rPr>
          <w:rStyle w:val="32"/>
          <w:rFonts w:ascii="黑体" w:hAnsi="黑体" w:eastAsia="黑体"/>
          <w:b w:val="0"/>
          <w:bCs/>
        </w:rPr>
      </w:pPr>
      <w:r>
        <w:rPr>
          <w:rStyle w:val="32"/>
          <w:rFonts w:hint="eastAsia" w:ascii="黑体" w:hAnsi="黑体" w:eastAsia="黑体"/>
          <w:b w:val="0"/>
          <w:bCs/>
        </w:rPr>
        <w:t>第二部分 202</w:t>
      </w:r>
      <w:r>
        <w:rPr>
          <w:rStyle w:val="32"/>
          <w:rFonts w:hint="eastAsia" w:ascii="黑体" w:hAnsi="黑体" w:eastAsia="黑体"/>
          <w:b w:val="0"/>
          <w:bCs/>
          <w:lang w:val="en-US" w:eastAsia="zh-CN"/>
        </w:rPr>
        <w:t>4</w:t>
      </w:r>
      <w:r>
        <w:rPr>
          <w:rStyle w:val="32"/>
          <w:rFonts w:hint="eastAsia" w:ascii="黑体" w:hAnsi="黑体" w:eastAsia="黑体"/>
          <w:b w:val="0"/>
          <w:bCs/>
        </w:rPr>
        <w:t>年度部门决算情况说明</w:t>
      </w:r>
      <w:bookmarkEnd w:id="16"/>
      <w:bookmarkEnd w:id="17"/>
    </w:p>
    <w:p w14:paraId="7C6020F1"/>
    <w:p w14:paraId="56441EAB">
      <w:pPr>
        <w:pStyle w:val="31"/>
        <w:numPr>
          <w:ilvl w:val="0"/>
          <w:numId w:val="3"/>
        </w:numPr>
        <w:spacing w:line="600" w:lineRule="exact"/>
        <w:ind w:firstLineChars="0"/>
        <w:outlineLvl w:val="1"/>
        <w:rPr>
          <w:rStyle w:val="33"/>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3"/>
          <w:rFonts w:hint="eastAsia" w:ascii="黑体" w:hAnsi="黑体" w:eastAsia="黑体"/>
          <w:b w:val="0"/>
        </w:rPr>
        <w:t>入支出决算总体情况说明</w:t>
      </w:r>
      <w:bookmarkEnd w:id="18"/>
      <w:bookmarkEnd w:id="19"/>
    </w:p>
    <w:p w14:paraId="657504AE">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auto"/>
          <w:sz w:val="32"/>
          <w:szCs w:val="32"/>
          <w:highlight w:val="none"/>
          <w:lang w:val="en-US" w:eastAsia="zh-CN"/>
        </w:rPr>
        <w:t>358.41万元</w:t>
      </w:r>
      <w:r>
        <w:rPr>
          <w:rFonts w:hint="eastAsia" w:ascii="仿宋_GB2312" w:hAnsi="仿宋_GB2312" w:eastAsia="仿宋_GB2312" w:cs="仿宋_GB2312"/>
          <w:sz w:val="32"/>
          <w:szCs w:val="32"/>
        </w:rPr>
        <w:t>相比，收、支总计各增加</w:t>
      </w:r>
      <w:r>
        <w:rPr>
          <w:rFonts w:hint="eastAsia" w:ascii="仿宋_GB2312" w:hAnsi="仿宋_GB2312" w:eastAsia="仿宋_GB2312" w:cs="仿宋_GB2312"/>
          <w:sz w:val="32"/>
          <w:szCs w:val="32"/>
          <w:lang w:val="en-US" w:eastAsia="zh-CN"/>
        </w:rPr>
        <w:t>68.96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auto"/>
          <w:sz w:val="32"/>
          <w:szCs w:val="32"/>
          <w:highlight w:val="none"/>
          <w:lang w:eastAsia="zh-CN"/>
        </w:rPr>
        <w:t>项目经费。</w:t>
      </w:r>
    </w:p>
    <w:p w14:paraId="2CC842FA">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5B44965">
      <w:pPr>
        <w:spacing w:line="240" w:lineRule="auto"/>
        <w:ind w:firstLine="420" w:firstLineChars="200"/>
        <w:jc w:val="left"/>
        <w:rPr>
          <w:rFonts w:ascii="仿宋_GB2312" w:eastAsia="仿宋_GB2312"/>
          <w:sz w:val="32"/>
          <w:szCs w:val="32"/>
        </w:rPr>
      </w:pPr>
      <w:r>
        <w:rPr>
          <w:rFonts w:hint="eastAsia"/>
        </w:rPr>
        <w:object>
          <v:shape id="_x0000_i1025" o:spt="75" type="#_x0000_t75" style="height:267.75pt;width:442.6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3C6ADEDE">
      <w:pPr>
        <w:pStyle w:val="22"/>
      </w:pPr>
    </w:p>
    <w:p w14:paraId="35DC266A">
      <w:pPr>
        <w:pStyle w:val="31"/>
        <w:numPr>
          <w:ilvl w:val="0"/>
          <w:numId w:val="3"/>
        </w:numPr>
        <w:spacing w:line="600" w:lineRule="exact"/>
        <w:ind w:firstLineChars="0"/>
        <w:outlineLvl w:val="1"/>
        <w:rPr>
          <w:rStyle w:val="33"/>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3"/>
          <w:rFonts w:hint="eastAsia" w:ascii="黑体" w:hAnsi="黑体" w:eastAsia="黑体"/>
          <w:b w:val="0"/>
        </w:rPr>
        <w:t>入决算情况说明</w:t>
      </w:r>
      <w:bookmarkEnd w:id="20"/>
      <w:bookmarkEnd w:id="21"/>
    </w:p>
    <w:p w14:paraId="6A665018">
      <w:pPr>
        <w:spacing w:line="600" w:lineRule="exact"/>
        <w:ind w:firstLine="640" w:firstLineChars="20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万元，占100%</w:t>
      </w:r>
      <w:r>
        <w:rPr>
          <w:rFonts w:hint="eastAsia" w:ascii="仿宋_GB2312" w:hAnsi="仿宋_GB2312" w:eastAsia="仿宋_GB2312" w:cs="仿宋_GB2312"/>
          <w:sz w:val="32"/>
          <w:szCs w:val="32"/>
          <w:lang w:eastAsia="zh-CN"/>
        </w:rPr>
        <w:t>。</w:t>
      </w:r>
    </w:p>
    <w:p w14:paraId="48F0260A">
      <w:pPr>
        <w:spacing w:line="600" w:lineRule="exact"/>
        <w:ind w:firstLine="320" w:firstLineChars="100"/>
        <w:rPr>
          <w:rFonts w:ascii="仿宋" w:hAnsi="仿宋" w:eastAsia="仿宋"/>
          <w:sz w:val="32"/>
          <w:szCs w:val="32"/>
        </w:rPr>
      </w:pPr>
      <w:r>
        <w:rPr>
          <w:rFonts w:hint="eastAsia" w:ascii="仿宋" w:hAnsi="仿宋" w:eastAsia="仿宋"/>
          <w:sz w:val="32"/>
          <w:szCs w:val="32"/>
        </w:rPr>
        <w:t>（图2：收入决算结构图）（饼状图）</w:t>
      </w:r>
    </w:p>
    <w:p w14:paraId="600ADCCE">
      <w:pPr>
        <w:spacing w:line="600" w:lineRule="exact"/>
        <w:ind w:firstLine="640" w:firstLineChars="200"/>
        <w:rPr>
          <w:rFonts w:ascii="仿宋_GB2312" w:eastAsia="仿宋_GB2312"/>
          <w:sz w:val="32"/>
          <w:szCs w:val="32"/>
        </w:rPr>
      </w:pPr>
    </w:p>
    <w:p w14:paraId="7AA9CFCF">
      <w:pPr>
        <w:pStyle w:val="22"/>
        <w:rPr>
          <w:rFonts w:ascii="仿宋_GB2312" w:eastAsia="仿宋_GB2312"/>
          <w:sz w:val="32"/>
          <w:szCs w:val="32"/>
        </w:rPr>
      </w:pPr>
      <w:r>
        <w:rPr>
          <w:rFonts w:hint="eastAsia" w:ascii="仿宋" w:hAnsi="仿宋" w:eastAsia="仿宋"/>
          <w:color w:val="000000"/>
        </w:rPr>
        <w:object>
          <v:shape id="_x0000_i1026" o:spt="75" type="#_x0000_t75" style="height:255.55pt;width:384.0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4C2195AB"/>
    <w:p w14:paraId="0E60184A">
      <w:pPr>
        <w:pStyle w:val="31"/>
        <w:numPr>
          <w:ilvl w:val="0"/>
          <w:numId w:val="3"/>
        </w:numPr>
        <w:spacing w:line="600" w:lineRule="exact"/>
        <w:ind w:firstLineChars="0"/>
        <w:outlineLvl w:val="1"/>
        <w:rPr>
          <w:rStyle w:val="33"/>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3"/>
          <w:rFonts w:hint="eastAsia" w:ascii="黑体" w:hAnsi="黑体" w:eastAsia="黑体"/>
          <w:b w:val="0"/>
        </w:rPr>
        <w:t>出决算情况说明</w:t>
      </w:r>
      <w:bookmarkEnd w:id="22"/>
      <w:bookmarkEnd w:id="23"/>
    </w:p>
    <w:p w14:paraId="58B32FAA">
      <w:pPr>
        <w:spacing w:line="600" w:lineRule="exact"/>
        <w:ind w:firstLine="640" w:firstLineChars="200"/>
        <w:outlineLvl w:val="1"/>
        <w:rPr>
          <w:rFonts w:hint="eastAsia" w:ascii="仿宋" w:hAnsi="仿宋" w:eastAsia="宋体"/>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352.1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75.27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w:t>
      </w:r>
      <w:r>
        <w:rPr>
          <w:rFonts w:hint="eastAsia"/>
          <w:lang w:eastAsia="zh-CN"/>
        </w:rPr>
        <w:t>。</w:t>
      </w:r>
    </w:p>
    <w:p w14:paraId="2FD9A07A">
      <w:pPr>
        <w:spacing w:line="600" w:lineRule="exact"/>
        <w:ind w:firstLine="320" w:firstLineChars="100"/>
        <w:rPr>
          <w:rFonts w:ascii="仿宋" w:hAnsi="仿宋" w:eastAsia="仿宋"/>
          <w:sz w:val="32"/>
          <w:szCs w:val="32"/>
        </w:rPr>
      </w:pPr>
      <w:r>
        <w:rPr>
          <w:rFonts w:hint="eastAsia" w:ascii="仿宋" w:hAnsi="仿宋" w:eastAsia="仿宋"/>
          <w:sz w:val="32"/>
          <w:szCs w:val="32"/>
        </w:rPr>
        <w:t>（图3：支出决算结构图）（饼状图）</w:t>
      </w:r>
    </w:p>
    <w:p w14:paraId="3CE36286">
      <w:pPr>
        <w:spacing w:line="240" w:lineRule="auto"/>
        <w:ind w:firstLine="420" w:firstLineChars="200"/>
        <w:rPr>
          <w:rFonts w:ascii="仿宋_GB2312" w:eastAsia="仿宋_GB2312"/>
          <w:sz w:val="32"/>
          <w:szCs w:val="32"/>
        </w:rPr>
      </w:pPr>
      <w:r>
        <w:rPr>
          <w:rFonts w:hint="eastAsia" w:ascii="仿宋" w:hAnsi="仿宋" w:eastAsia="仿宋"/>
          <w:color w:val="000000"/>
          <w:shd w:val="pct10" w:color="auto" w:fill="FFFFFF"/>
        </w:rPr>
        <w:object>
          <v:shape id="_x0000_i1027" o:spt="75" type="#_x0000_t75" style="height:226.2pt;width:367.8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14:paraId="3FF975BC">
      <w:pPr>
        <w:spacing w:line="600" w:lineRule="exact"/>
        <w:ind w:firstLine="640" w:firstLineChars="200"/>
        <w:outlineLvl w:val="1"/>
        <w:rPr>
          <w:rStyle w:val="33"/>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4"/>
      <w:bookmarkEnd w:id="25"/>
    </w:p>
    <w:p w14:paraId="65E73558">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auto"/>
          <w:sz w:val="32"/>
          <w:szCs w:val="32"/>
          <w:highlight w:val="none"/>
          <w:lang w:val="en-US" w:eastAsia="zh-CN"/>
        </w:rPr>
        <w:t>358.41万元</w:t>
      </w:r>
      <w:r>
        <w:rPr>
          <w:rFonts w:hint="eastAsia" w:ascii="仿宋_GB2312" w:hAnsi="仿宋_GB2312" w:eastAsia="仿宋_GB2312" w:cs="仿宋_GB2312"/>
          <w:sz w:val="32"/>
          <w:szCs w:val="32"/>
        </w:rPr>
        <w:t>相比，收、支总计各增加</w:t>
      </w:r>
      <w:r>
        <w:rPr>
          <w:rFonts w:hint="eastAsia" w:ascii="仿宋_GB2312" w:hAnsi="仿宋_GB2312" w:eastAsia="仿宋_GB2312" w:cs="仿宋_GB2312"/>
          <w:sz w:val="32"/>
          <w:szCs w:val="32"/>
          <w:lang w:val="en-US" w:eastAsia="zh-CN"/>
        </w:rPr>
        <w:t>68.96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auto"/>
          <w:sz w:val="32"/>
          <w:szCs w:val="32"/>
          <w:highlight w:val="none"/>
          <w:lang w:eastAsia="zh-CN"/>
        </w:rPr>
        <w:t>项目经费。</w:t>
      </w:r>
    </w:p>
    <w:p w14:paraId="28DEBBC8">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14:paraId="32E37DB1">
      <w:pPr>
        <w:spacing w:line="240" w:lineRule="auto"/>
        <w:ind w:firstLine="640"/>
        <w:rPr>
          <w:rFonts w:ascii="仿宋" w:hAnsi="仿宋" w:eastAsia="仿宋"/>
          <w:b/>
          <w:sz w:val="32"/>
          <w:szCs w:val="32"/>
        </w:rPr>
      </w:pPr>
      <w:r>
        <w:rPr>
          <w:rFonts w:hint="eastAsia"/>
        </w:rPr>
        <w:object>
          <v:shape id="_x0000_i1028" o:spt="75" type="#_x0000_t75" style="height:268.6pt;width:358.5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3106FE8B">
      <w:pPr>
        <w:pStyle w:val="22"/>
      </w:pPr>
    </w:p>
    <w:p w14:paraId="4B6DA274">
      <w:pPr>
        <w:spacing w:line="600" w:lineRule="exact"/>
        <w:ind w:firstLine="640" w:firstLineChars="200"/>
        <w:outlineLvl w:val="1"/>
        <w:rPr>
          <w:rFonts w:hint="eastAsia" w:ascii="黑体" w:hAnsi="黑体" w:eastAsia="黑体"/>
          <w:sz w:val="32"/>
          <w:szCs w:val="32"/>
        </w:rPr>
      </w:pPr>
      <w:bookmarkStart w:id="26" w:name="_Toc15377209"/>
      <w:bookmarkStart w:id="27" w:name="_Toc15396607"/>
    </w:p>
    <w:p w14:paraId="2A38B751">
      <w:pPr>
        <w:pStyle w:val="22"/>
        <w:rPr>
          <w:rFonts w:hint="eastAsia"/>
        </w:rPr>
      </w:pPr>
    </w:p>
    <w:p w14:paraId="52ECDF9B">
      <w:pPr>
        <w:spacing w:line="600" w:lineRule="exact"/>
        <w:ind w:firstLine="640" w:firstLineChars="200"/>
        <w:outlineLvl w:val="1"/>
        <w:rPr>
          <w:rStyle w:val="33"/>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6"/>
      <w:bookmarkEnd w:id="27"/>
    </w:p>
    <w:p w14:paraId="6242B1ED">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0E7CB675">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358.41万元</w:t>
      </w:r>
      <w:r>
        <w:rPr>
          <w:rFonts w:hint="eastAsia" w:ascii="仿宋_GB2312" w:hAnsi="仿宋_GB2312" w:eastAsia="仿宋_GB2312" w:cs="仿宋_GB2312"/>
          <w:sz w:val="32"/>
          <w:szCs w:val="32"/>
        </w:rPr>
        <w:t>相比，一般公共预算财政拨款支出增加</w:t>
      </w:r>
      <w:r>
        <w:rPr>
          <w:rFonts w:hint="eastAsia" w:ascii="仿宋_GB2312" w:hAnsi="仿宋_GB2312" w:eastAsia="仿宋_GB2312" w:cs="仿宋_GB2312"/>
          <w:sz w:val="32"/>
          <w:szCs w:val="32"/>
          <w:lang w:val="en-US" w:eastAsia="zh-CN"/>
        </w:rPr>
        <w:t>68.96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000000"/>
          <w:sz w:val="32"/>
          <w:szCs w:val="32"/>
          <w:lang w:eastAsia="zh-CN"/>
        </w:rPr>
        <w:t>人员增加</w:t>
      </w:r>
      <w:r>
        <w:rPr>
          <w:rFonts w:hint="eastAsia" w:ascii="仿宋_GB2312" w:hAnsi="仿宋_GB2312" w:eastAsia="仿宋_GB2312" w:cs="仿宋_GB2312"/>
          <w:color w:val="000000"/>
          <w:sz w:val="32"/>
          <w:szCs w:val="32"/>
        </w:rPr>
        <w:t>。</w:t>
      </w:r>
    </w:p>
    <w:p w14:paraId="14B1F13D">
      <w:pPr>
        <w:spacing w:line="600" w:lineRule="exact"/>
        <w:ind w:firstLine="640" w:firstLineChars="200"/>
        <w:rPr>
          <w:rFonts w:hint="eastAsia" w:ascii="仿宋_GB2312" w:hAnsi="仿宋_GB2312" w:eastAsia="仿宋_GB2312" w:cs="仿宋_GB2312"/>
          <w:color w:val="auto"/>
          <w:sz w:val="32"/>
          <w:szCs w:val="32"/>
          <w:highlight w:val="none"/>
        </w:rPr>
      </w:pPr>
    </w:p>
    <w:p w14:paraId="4BD05ED8">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2CDBBF95">
      <w:pPr>
        <w:pStyle w:val="22"/>
        <w:rPr>
          <w:rFonts w:hint="eastAsia" w:ascii="仿宋" w:hAnsi="仿宋" w:eastAsia="仿宋"/>
          <w:sz w:val="32"/>
          <w:szCs w:val="32"/>
        </w:rPr>
      </w:pPr>
    </w:p>
    <w:p w14:paraId="2320EB9D">
      <w:r>
        <w:rPr>
          <w:rFonts w:hint="eastAsia"/>
        </w:rPr>
        <w:object>
          <v:shape id="_x0000_i1029" o:spt="75" type="#_x0000_t75" style="height:306.35pt;width:390.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14:paraId="65A40BE9">
      <w:pPr>
        <w:spacing w:line="600" w:lineRule="exact"/>
        <w:ind w:firstLine="640" w:firstLineChars="200"/>
        <w:rPr>
          <w:rFonts w:ascii="仿宋" w:hAnsi="仿宋" w:eastAsia="仿宋"/>
          <w:sz w:val="32"/>
          <w:szCs w:val="32"/>
        </w:rPr>
      </w:pPr>
    </w:p>
    <w:p w14:paraId="5DEF398C">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D1BCDEF">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_GB2312" w:hAnsi="仿宋_GB2312" w:eastAsia="仿宋_GB2312" w:cs="仿宋_GB2312"/>
          <w:sz w:val="32"/>
          <w:szCs w:val="32"/>
          <w:lang w:val="en-US" w:eastAsia="zh-CN"/>
        </w:rPr>
        <w:t>187.96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w:t>
      </w:r>
      <w:r>
        <w:rPr>
          <w:rFonts w:hint="eastAsia" w:ascii="仿宋" w:hAnsi="仿宋" w:eastAsia="仿宋"/>
          <w:b/>
          <w:sz w:val="32"/>
          <w:szCs w:val="32"/>
        </w:rPr>
        <w:t>会保障和就业</w:t>
      </w:r>
      <w:r>
        <w:rPr>
          <w:rFonts w:hint="eastAsia" w:ascii="仿宋" w:hAnsi="仿宋" w:eastAsia="仿宋"/>
          <w:b/>
          <w:bCs/>
          <w:sz w:val="32"/>
          <w:szCs w:val="32"/>
        </w:rPr>
        <w:t>支出</w:t>
      </w:r>
      <w:r>
        <w:rPr>
          <w:rFonts w:hint="eastAsia" w:ascii="仿宋_GB2312" w:hAnsi="仿宋_GB2312" w:eastAsia="仿宋_GB2312" w:cs="仿宋_GB2312"/>
          <w:sz w:val="32"/>
          <w:szCs w:val="32"/>
          <w:lang w:val="en-US" w:eastAsia="zh-CN"/>
        </w:rPr>
        <w:t>15.05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w:t>
      </w:r>
      <w:r>
        <w:rPr>
          <w:rFonts w:hint="eastAsia" w:ascii="仿宋" w:hAnsi="仿宋" w:eastAsia="仿宋"/>
          <w:b/>
          <w:bCs/>
          <w:sz w:val="32"/>
          <w:szCs w:val="32"/>
        </w:rPr>
        <w:t>卫生健康支出</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 w:hAnsi="仿宋" w:eastAsia="仿宋"/>
          <w:b/>
          <w:bCs/>
          <w:sz w:val="32"/>
          <w:szCs w:val="32"/>
        </w:rPr>
        <w:t>住房保障支出</w:t>
      </w:r>
      <w:r>
        <w:rPr>
          <w:rFonts w:hint="eastAsia" w:ascii="仿宋_GB2312" w:hAnsi="仿宋_GB2312" w:eastAsia="仿宋_GB2312" w:cs="仿宋_GB2312"/>
          <w:sz w:val="32"/>
          <w:szCs w:val="32"/>
          <w:lang w:val="en-US" w:eastAsia="zh-CN"/>
        </w:rPr>
        <w:t>7.93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 w:hAnsi="仿宋" w:eastAsia="仿宋" w:cs="Times New Roman"/>
          <w:b/>
          <w:bCs/>
          <w:sz w:val="32"/>
          <w:szCs w:val="32"/>
        </w:rPr>
        <w:t>农林水支出</w:t>
      </w:r>
      <w:r>
        <w:rPr>
          <w:rFonts w:hint="eastAsia" w:ascii="仿宋_GB2312" w:hAnsi="仿宋_GB2312" w:eastAsia="仿宋_GB2312" w:cs="仿宋_GB2312"/>
          <w:sz w:val="32"/>
          <w:szCs w:val="32"/>
          <w:lang w:val="en-US" w:eastAsia="zh-CN"/>
        </w:rPr>
        <w:t>213.81万元</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50%.</w:t>
      </w:r>
    </w:p>
    <w:p w14:paraId="3D9DE87B">
      <w:pPr>
        <w:spacing w:line="240" w:lineRule="auto"/>
        <w:ind w:firstLine="640"/>
        <w:rPr>
          <w:rFonts w:ascii="仿宋" w:hAnsi="仿宋" w:eastAsia="仿宋"/>
          <w:sz w:val="32"/>
          <w:szCs w:val="32"/>
        </w:rPr>
      </w:pPr>
    </w:p>
    <w:p w14:paraId="5345B3B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1661889F">
      <w:pPr>
        <w:rPr>
          <w:rFonts w:hint="eastAsia"/>
          <w:lang w:eastAsia="zh-CN"/>
        </w:rPr>
      </w:pPr>
      <w:r>
        <w:rPr>
          <w:rFonts w:hint="eastAsia" w:eastAsia="仿宋"/>
        </w:rPr>
        <w:object>
          <v:shape id="_x0000_i1030" o:spt="75" type="#_x0000_t75" style="height:222.75pt;width:372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14:paraId="7FAE88F3">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414D97AA">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eastAsia="仿宋"/>
          <w:sz w:val="32"/>
          <w:szCs w:val="32"/>
          <w:lang w:val="en-US" w:eastAsia="zh-CN"/>
        </w:rPr>
        <w:t>427.37万元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14:paraId="3F4D5E22">
      <w:pPr>
        <w:numPr>
          <w:ilvl w:val="0"/>
          <w:numId w:val="0"/>
        </w:numPr>
        <w:spacing w:line="600" w:lineRule="exact"/>
        <w:ind w:firstLine="321" w:firstLineChars="1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sz w:val="32"/>
          <w:szCs w:val="32"/>
          <w:lang w:val="en-US" w:eastAsia="zh-CN"/>
        </w:rPr>
        <w:t>1.</w:t>
      </w:r>
      <w:r>
        <w:rPr>
          <w:rStyle w:val="20"/>
          <w:rFonts w:hint="eastAsia" w:ascii="仿宋" w:hAnsi="仿宋" w:eastAsia="仿宋"/>
          <w:bCs/>
          <w:sz w:val="32"/>
          <w:szCs w:val="32"/>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行政运行</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ascii="仿宋" w:hAnsi="仿宋" w:eastAsia="仿宋"/>
          <w:b w:val="0"/>
          <w:bCs/>
          <w:sz w:val="32"/>
          <w:szCs w:val="32"/>
        </w:rPr>
        <w:t xml:space="preserve"> </w:t>
      </w:r>
      <w:r>
        <w:rPr>
          <w:rStyle w:val="20"/>
          <w:rFonts w:hint="eastAsia" w:ascii="仿宋_GB2312" w:hAnsi="仿宋_GB2312" w:eastAsia="仿宋_GB2312" w:cs="仿宋_GB2312"/>
          <w:b w:val="0"/>
          <w:bCs/>
          <w:sz w:val="32"/>
          <w:szCs w:val="32"/>
        </w:rPr>
        <w:t>支出决算为</w:t>
      </w:r>
      <w:r>
        <w:rPr>
          <w:rStyle w:val="20"/>
          <w:rFonts w:hint="eastAsia" w:ascii="仿宋_GB2312" w:hAnsi="仿宋_GB2312" w:eastAsia="仿宋_GB2312" w:cs="仿宋_GB2312"/>
          <w:b w:val="0"/>
          <w:bCs/>
          <w:sz w:val="32"/>
          <w:szCs w:val="32"/>
          <w:lang w:val="en-US" w:eastAsia="zh-CN"/>
        </w:rPr>
        <w:t>87.52</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52204A97">
      <w:pPr>
        <w:numPr>
          <w:ilvl w:val="0"/>
          <w:numId w:val="0"/>
        </w:numPr>
        <w:spacing w:line="600" w:lineRule="exact"/>
        <w:ind w:firstLine="321" w:firstLineChars="1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2.</w:t>
      </w:r>
      <w:r>
        <w:rPr>
          <w:rStyle w:val="20"/>
          <w:rFonts w:hint="eastAsia" w:ascii="仿宋" w:hAnsi="仿宋" w:eastAsia="仿宋"/>
          <w:bCs/>
          <w:color w:val="auto"/>
          <w:sz w:val="32"/>
          <w:szCs w:val="32"/>
          <w:highlight w:val="none"/>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其他群众团体事务支出</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 xml:space="preserve"> 支出决算为</w:t>
      </w:r>
      <w:r>
        <w:rPr>
          <w:rStyle w:val="20"/>
          <w:rFonts w:hint="eastAsia" w:ascii="仿宋_GB2312" w:hAnsi="仿宋_GB2312" w:eastAsia="仿宋_GB2312" w:cs="仿宋_GB2312"/>
          <w:b w:val="0"/>
          <w:bCs/>
          <w:color w:val="auto"/>
          <w:sz w:val="32"/>
          <w:szCs w:val="32"/>
          <w:highlight w:val="none"/>
          <w:lang w:val="en-US" w:eastAsia="zh-CN"/>
        </w:rPr>
        <w:t>65.27</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6DF740E4">
      <w:pPr>
        <w:numPr>
          <w:ilvl w:val="0"/>
          <w:numId w:val="0"/>
        </w:numPr>
        <w:spacing w:line="600" w:lineRule="exact"/>
        <w:ind w:firstLine="321" w:firstLineChars="1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3.</w:t>
      </w:r>
      <w:r>
        <w:rPr>
          <w:rStyle w:val="20"/>
          <w:rFonts w:hint="eastAsia" w:ascii="仿宋" w:hAnsi="仿宋" w:eastAsia="仿宋"/>
          <w:bCs/>
          <w:color w:val="auto"/>
          <w:sz w:val="32"/>
          <w:szCs w:val="32"/>
          <w:highlight w:val="none"/>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一般行政管理事务</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ascii="仿宋" w:hAnsi="仿宋" w:eastAsia="仿宋"/>
          <w:b w:val="0"/>
          <w:bCs/>
          <w:color w:val="auto"/>
          <w:sz w:val="32"/>
          <w:szCs w:val="32"/>
          <w:highlight w:val="none"/>
        </w:rPr>
        <w:t xml:space="preserve"> </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10</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3E3CE635">
      <w:pPr>
        <w:spacing w:line="600" w:lineRule="exact"/>
        <w:ind w:firstLine="643" w:firstLineChars="200"/>
        <w:rPr>
          <w:rStyle w:val="20"/>
          <w:rFonts w:hint="eastAsia" w:ascii="仿宋" w:hAnsi="仿宋" w:eastAsia="仿宋"/>
          <w:bCs/>
          <w:color w:val="auto"/>
          <w:sz w:val="32"/>
          <w:szCs w:val="32"/>
          <w:highlight w:val="none"/>
          <w:lang w:val="en-US" w:eastAsia="zh-CN"/>
        </w:rPr>
      </w:pPr>
    </w:p>
    <w:p w14:paraId="7C922BAE">
      <w:pPr>
        <w:spacing w:line="600" w:lineRule="exact"/>
        <w:ind w:firstLine="643" w:firstLineChars="2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4</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事业运行</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ascii="仿宋" w:hAnsi="仿宋" w:eastAsia="仿宋"/>
          <w:b w:val="0"/>
          <w:bCs/>
          <w:color w:val="auto"/>
          <w:sz w:val="32"/>
          <w:szCs w:val="32"/>
          <w:highlight w:val="none"/>
        </w:rPr>
        <w:t xml:space="preserve"> </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25.16</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4B4CFF25">
      <w:pPr>
        <w:spacing w:line="600" w:lineRule="exact"/>
        <w:ind w:firstLine="643" w:firstLineChars="200"/>
        <w:rPr>
          <w:rStyle w:val="20"/>
          <w:rFonts w:hint="eastAsia" w:ascii="仿宋" w:hAnsi="仿宋" w:eastAsia="仿宋"/>
          <w:b w:val="0"/>
          <w:bCs/>
          <w:color w:val="auto"/>
          <w:sz w:val="32"/>
          <w:szCs w:val="32"/>
          <w:highlight w:val="none"/>
          <w:lang w:eastAsia="zh-CN"/>
        </w:rPr>
      </w:pPr>
      <w:r>
        <w:rPr>
          <w:rStyle w:val="20"/>
          <w:rFonts w:hint="eastAsia" w:ascii="仿宋" w:hAnsi="仿宋" w:eastAsia="仿宋"/>
          <w:bCs/>
          <w:color w:val="000000"/>
          <w:sz w:val="32"/>
          <w:szCs w:val="32"/>
          <w:lang w:val="en-US" w:eastAsia="zh-CN"/>
        </w:rPr>
        <w:t>5</w:t>
      </w:r>
      <w:r>
        <w:rPr>
          <w:rStyle w:val="20"/>
          <w:rFonts w:ascii="仿宋" w:hAnsi="仿宋" w:eastAsia="仿宋"/>
          <w:bCs/>
          <w:color w:val="000000"/>
          <w:sz w:val="32"/>
          <w:szCs w:val="32"/>
        </w:rPr>
        <w:t>.</w:t>
      </w:r>
      <w:r>
        <w:rPr>
          <w:rStyle w:val="20"/>
          <w:rFonts w:hint="eastAsia" w:ascii="仿宋_GB2312" w:eastAsia="仿宋_GB2312"/>
          <w:color w:val="000000"/>
          <w:sz w:val="32"/>
          <w:szCs w:val="32"/>
        </w:rPr>
        <w:t>社会保障和就业（类）</w:t>
      </w:r>
      <w:r>
        <w:rPr>
          <w:rFonts w:hint="eastAsia" w:ascii="仿宋_GB2312" w:hAnsi="宋体" w:eastAsia="仿宋_GB2312" w:cs="宋体"/>
          <w:color w:val="auto"/>
          <w:kern w:val="0"/>
          <w:sz w:val="32"/>
          <w:szCs w:val="32"/>
        </w:rPr>
        <w:t>行政事业单位养老支出</w:t>
      </w:r>
      <w:r>
        <w:rPr>
          <w:rStyle w:val="20"/>
          <w:rFonts w:hint="eastAsia" w:ascii="仿宋_GB2312" w:eastAsia="仿宋_GB2312"/>
          <w:color w:val="auto"/>
          <w:sz w:val="32"/>
          <w:szCs w:val="32"/>
        </w:rPr>
        <w:t>（款）</w:t>
      </w:r>
      <w:r>
        <w:rPr>
          <w:rStyle w:val="20"/>
          <w:rFonts w:hint="eastAsia" w:ascii="仿宋_GB2312" w:eastAsia="仿宋_GB2312"/>
          <w:b w:val="0"/>
          <w:color w:val="auto"/>
          <w:sz w:val="32"/>
          <w:szCs w:val="32"/>
        </w:rPr>
        <w:t>机关事业单位基本养老保险缴费支出</w:t>
      </w:r>
      <w:r>
        <w:rPr>
          <w:rStyle w:val="20"/>
          <w:rFonts w:hint="eastAsia" w:ascii="仿宋_GB2312" w:eastAsia="仿宋_GB2312"/>
          <w:color w:val="auto"/>
          <w:sz w:val="32"/>
          <w:szCs w:val="32"/>
        </w:rPr>
        <w:t>（项）</w:t>
      </w:r>
      <w:r>
        <w:rPr>
          <w:rStyle w:val="20"/>
          <w:rFonts w:hint="eastAsia" w:ascii="仿宋_GB2312" w:eastAsia="仿宋_GB2312"/>
          <w:color w:val="auto"/>
          <w:sz w:val="32"/>
          <w:szCs w:val="32"/>
          <w:lang w:eastAsia="zh-CN"/>
        </w:rPr>
        <w:t>：</w:t>
      </w:r>
      <w:r>
        <w:rPr>
          <w:rStyle w:val="20"/>
          <w:rFonts w:hint="eastAsia" w:ascii="仿宋_GB2312" w:hAnsi="仿宋_GB2312" w:eastAsia="仿宋_GB2312" w:cs="仿宋_GB2312"/>
          <w:b w:val="0"/>
          <w:bCs/>
          <w:color w:val="auto"/>
          <w:sz w:val="32"/>
          <w:szCs w:val="32"/>
        </w:rPr>
        <w:t>支出</w:t>
      </w:r>
      <w:r>
        <w:rPr>
          <w:rFonts w:hint="eastAsia" w:ascii="仿宋_GB2312" w:hAnsi="仿宋_GB2312" w:eastAsia="仿宋_GB2312" w:cs="仿宋_GB2312"/>
          <w:color w:val="auto"/>
          <w:sz w:val="32"/>
          <w:szCs w:val="32"/>
        </w:rPr>
        <w:t>决算数为</w:t>
      </w:r>
      <w:r>
        <w:rPr>
          <w:rFonts w:hint="eastAsia" w:ascii="仿宋_GB2312" w:hAnsi="仿宋_GB2312" w:eastAsia="仿宋_GB2312" w:cs="仿宋_GB2312"/>
          <w:color w:val="auto"/>
          <w:sz w:val="32"/>
          <w:szCs w:val="32"/>
          <w:lang w:val="en-US" w:eastAsia="zh-CN"/>
        </w:rPr>
        <w:t>8.95</w:t>
      </w:r>
      <w:r>
        <w:rPr>
          <w:rFonts w:hint="eastAsia" w:ascii="仿宋_GB2312" w:hAnsi="仿宋_GB2312" w:eastAsia="仿宋_GB2312" w:cs="仿宋_GB2312"/>
          <w:color w:val="auto"/>
          <w:sz w:val="32"/>
          <w:szCs w:val="32"/>
        </w:rPr>
        <w:t>万元，完成预算100%，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5CD6775F">
      <w:pPr>
        <w:spacing w:line="600" w:lineRule="exact"/>
        <w:ind w:firstLine="643" w:firstLineChars="200"/>
        <w:rPr>
          <w:rFonts w:hint="eastAsia" w:ascii="仿宋_GB2312" w:hAnsi="宋体" w:eastAsia="仿宋_GB2312" w:cs="宋体"/>
          <w:color w:val="000000"/>
          <w:kern w:val="0"/>
          <w:sz w:val="32"/>
          <w:szCs w:val="32"/>
        </w:rPr>
      </w:pPr>
      <w:r>
        <w:rPr>
          <w:rStyle w:val="20"/>
          <w:rFonts w:hint="eastAsia" w:ascii="仿宋_GB2312" w:eastAsia="仿宋_GB2312"/>
          <w:color w:val="auto"/>
          <w:sz w:val="32"/>
          <w:szCs w:val="32"/>
          <w:lang w:val="en-US" w:eastAsia="zh-CN"/>
        </w:rPr>
        <w:t>6</w:t>
      </w:r>
      <w:r>
        <w:rPr>
          <w:rStyle w:val="20"/>
          <w:rFonts w:hint="eastAsia" w:ascii="仿宋_GB2312" w:eastAsia="仿宋_GB2312"/>
          <w:color w:val="auto"/>
          <w:sz w:val="32"/>
          <w:szCs w:val="32"/>
        </w:rPr>
        <w:t>.社会保障和就业（类）</w:t>
      </w:r>
      <w:r>
        <w:rPr>
          <w:rFonts w:hint="eastAsia" w:ascii="仿宋_GB2312" w:hAnsi="宋体" w:eastAsia="仿宋_GB2312" w:cs="宋体"/>
          <w:color w:val="auto"/>
          <w:kern w:val="0"/>
          <w:sz w:val="32"/>
          <w:szCs w:val="32"/>
        </w:rPr>
        <w:t>行政事业单位养老支出</w:t>
      </w:r>
      <w:r>
        <w:rPr>
          <w:rStyle w:val="20"/>
          <w:rFonts w:hint="eastAsia" w:ascii="仿宋_GB2312" w:eastAsia="仿宋_GB2312"/>
          <w:color w:val="auto"/>
          <w:sz w:val="32"/>
          <w:szCs w:val="32"/>
        </w:rPr>
        <w:t>（款）</w:t>
      </w:r>
      <w:r>
        <w:rPr>
          <w:rStyle w:val="20"/>
          <w:rFonts w:hint="eastAsia" w:ascii="仿宋_GB2312" w:eastAsia="仿宋_GB2312"/>
          <w:b w:val="0"/>
          <w:color w:val="auto"/>
          <w:sz w:val="32"/>
          <w:szCs w:val="32"/>
        </w:rPr>
        <w:t>机关事业单位职业年金缴费支出</w:t>
      </w:r>
      <w:r>
        <w:rPr>
          <w:rStyle w:val="20"/>
          <w:rFonts w:hint="eastAsia" w:ascii="仿宋_GB2312" w:eastAsia="仿宋_GB2312"/>
          <w:color w:val="auto"/>
          <w:sz w:val="32"/>
          <w:szCs w:val="32"/>
        </w:rPr>
        <w:t>（项）</w:t>
      </w:r>
      <w:r>
        <w:rPr>
          <w:rStyle w:val="20"/>
          <w:rFonts w:hint="eastAsia" w:ascii="仿宋_GB2312" w:eastAsia="仿宋_GB2312"/>
          <w:color w:val="auto"/>
          <w:sz w:val="32"/>
          <w:szCs w:val="32"/>
          <w:lang w:eastAsia="zh-CN"/>
        </w:rPr>
        <w:t>：</w:t>
      </w:r>
      <w:r>
        <w:rPr>
          <w:rStyle w:val="20"/>
          <w:rFonts w:hint="eastAsia" w:ascii="仿宋_GB2312" w:hAnsi="仿宋_GB2312" w:eastAsia="仿宋_GB2312" w:cs="仿宋_GB2312"/>
          <w:b w:val="0"/>
          <w:bCs/>
          <w:color w:val="auto"/>
          <w:sz w:val="32"/>
          <w:szCs w:val="32"/>
        </w:rPr>
        <w:t>支出</w:t>
      </w:r>
      <w:r>
        <w:rPr>
          <w:rFonts w:hint="eastAsia" w:ascii="仿宋_GB2312" w:hAnsi="仿宋_GB2312" w:eastAsia="仿宋_GB2312" w:cs="仿宋_GB2312"/>
          <w:color w:val="auto"/>
          <w:sz w:val="32"/>
          <w:szCs w:val="32"/>
        </w:rPr>
        <w:t>决算数为</w:t>
      </w:r>
      <w:r>
        <w:rPr>
          <w:rFonts w:hint="eastAsia" w:ascii="仿宋_GB2312" w:hAnsi="仿宋_GB2312" w:eastAsia="仿宋_GB2312" w:cs="仿宋_GB2312"/>
          <w:color w:val="auto"/>
          <w:sz w:val="32"/>
          <w:szCs w:val="32"/>
          <w:lang w:val="en-US" w:eastAsia="zh-CN"/>
        </w:rPr>
        <w:t>4.86</w:t>
      </w:r>
      <w:r>
        <w:rPr>
          <w:rFonts w:hint="eastAsia" w:ascii="仿宋_GB2312" w:hAnsi="仿宋_GB2312" w:eastAsia="仿宋_GB2312" w:cs="仿宋_GB2312"/>
          <w:color w:val="000000"/>
          <w:sz w:val="32"/>
          <w:szCs w:val="32"/>
        </w:rPr>
        <w:t>万元，完成预算100%</w:t>
      </w:r>
      <w:r>
        <w:rPr>
          <w:rStyle w:val="20"/>
          <w:rFonts w:hint="eastAsia" w:ascii="仿宋_GB2312" w:hAnsi="仿宋_GB2312" w:eastAsia="仿宋_GB2312" w:cs="仿宋_GB2312"/>
          <w:b w:val="0"/>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r>
        <w:rPr>
          <w:rFonts w:hint="eastAsia" w:ascii="仿宋_GB2312" w:hAnsi="宋体" w:eastAsia="仿宋_GB2312" w:cs="宋体"/>
          <w:color w:val="000000"/>
          <w:kern w:val="0"/>
          <w:sz w:val="32"/>
          <w:szCs w:val="32"/>
        </w:rPr>
        <w:t> </w:t>
      </w:r>
    </w:p>
    <w:p w14:paraId="4522AD34">
      <w:pPr>
        <w:spacing w:line="560" w:lineRule="exact"/>
        <w:ind w:firstLine="643" w:firstLineChars="200"/>
        <w:rPr>
          <w:rFonts w:hint="eastAsia" w:ascii="仿宋_GB2312" w:hAnsi="仿宋_GB2312" w:eastAsia="仿宋_GB2312" w:cs="仿宋_GB2312"/>
          <w:color w:val="000000"/>
          <w:sz w:val="32"/>
          <w:szCs w:val="32"/>
          <w:lang w:eastAsia="zh-CN"/>
        </w:rPr>
      </w:pPr>
      <w:r>
        <w:rPr>
          <w:rStyle w:val="20"/>
          <w:rFonts w:hint="eastAsia" w:ascii="仿宋_GB2312" w:eastAsia="仿宋_GB2312"/>
          <w:color w:val="000000"/>
          <w:sz w:val="32"/>
          <w:szCs w:val="32"/>
          <w:lang w:val="en-US" w:eastAsia="zh-CN"/>
        </w:rPr>
        <w:t>7</w:t>
      </w:r>
      <w:r>
        <w:rPr>
          <w:rStyle w:val="20"/>
          <w:rFonts w:hint="eastAsia" w:ascii="仿宋_GB2312" w:eastAsia="仿宋_GB2312"/>
          <w:color w:val="000000"/>
          <w:sz w:val="32"/>
          <w:szCs w:val="32"/>
        </w:rPr>
        <w:t>.社会保障和就业（类）</w:t>
      </w:r>
      <w:r>
        <w:rPr>
          <w:rFonts w:hint="eastAsia" w:ascii="仿宋_GB2312" w:hAnsi="宋体" w:eastAsia="仿宋_GB2312" w:cs="宋体"/>
          <w:color w:val="000000"/>
          <w:kern w:val="0"/>
          <w:sz w:val="32"/>
          <w:szCs w:val="32"/>
          <w:lang w:eastAsia="zh-CN"/>
        </w:rPr>
        <w:t>其他社会保障和就业支出</w:t>
      </w:r>
      <w:r>
        <w:rPr>
          <w:rStyle w:val="20"/>
          <w:rFonts w:hint="eastAsia" w:ascii="仿宋_GB2312" w:eastAsia="仿宋_GB2312"/>
          <w:color w:val="000000"/>
          <w:sz w:val="32"/>
          <w:szCs w:val="32"/>
        </w:rPr>
        <w:t>（款）</w:t>
      </w:r>
      <w:r>
        <w:rPr>
          <w:rStyle w:val="20"/>
          <w:rFonts w:hint="eastAsia" w:ascii="仿宋_GB2312" w:eastAsia="仿宋_GB2312"/>
          <w:b w:val="0"/>
          <w:color w:val="000000"/>
          <w:sz w:val="32"/>
          <w:szCs w:val="32"/>
        </w:rPr>
        <w:t xml:space="preserve"> </w:t>
      </w:r>
      <w:r>
        <w:rPr>
          <w:rFonts w:hint="eastAsia" w:ascii="仿宋_GB2312" w:hAnsi="仿宋_GB2312" w:eastAsia="仿宋_GB2312" w:cs="仿宋_GB2312"/>
          <w:color w:val="000000"/>
          <w:sz w:val="32"/>
          <w:szCs w:val="32"/>
        </w:rPr>
        <w:t>其他社会保障</w:t>
      </w:r>
      <w:r>
        <w:rPr>
          <w:rFonts w:hint="eastAsia" w:ascii="仿宋_GB2312" w:hAnsi="仿宋_GB2312" w:eastAsia="仿宋_GB2312" w:cs="仿宋_GB2312"/>
          <w:color w:val="000000"/>
          <w:sz w:val="32"/>
          <w:szCs w:val="32"/>
          <w:lang w:eastAsia="zh-CN"/>
        </w:rPr>
        <w:t>和就业支出</w:t>
      </w:r>
      <w:r>
        <w:rPr>
          <w:rStyle w:val="20"/>
          <w:rFonts w:hint="eastAsia" w:ascii="仿宋_GB2312" w:eastAsia="仿宋_GB2312"/>
          <w:color w:val="000000"/>
          <w:sz w:val="32"/>
          <w:szCs w:val="32"/>
        </w:rPr>
        <w:t>（项）</w:t>
      </w:r>
      <w:r>
        <w:rPr>
          <w:rStyle w:val="20"/>
          <w:rFonts w:hint="eastAsia" w:ascii="仿宋_GB2312" w:eastAsia="仿宋_GB2312"/>
          <w:color w:val="000000"/>
          <w:sz w:val="32"/>
          <w:szCs w:val="32"/>
          <w:lang w:eastAsia="zh-CN"/>
        </w:rPr>
        <w:t>：</w:t>
      </w:r>
      <w:r>
        <w:rPr>
          <w:rStyle w:val="20"/>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决算数为</w:t>
      </w:r>
      <w:r>
        <w:rPr>
          <w:rFonts w:hint="eastAsia" w:ascii="仿宋_GB2312" w:hAnsi="仿宋_GB2312" w:eastAsia="仿宋_GB2312" w:cs="仿宋_GB2312"/>
          <w:color w:val="000000"/>
          <w:sz w:val="32"/>
          <w:szCs w:val="32"/>
          <w:lang w:val="en-US" w:eastAsia="zh-CN"/>
        </w:rPr>
        <w:t>1.25</w:t>
      </w:r>
      <w:r>
        <w:rPr>
          <w:rFonts w:hint="eastAsia" w:ascii="仿宋_GB2312" w:hAnsi="仿宋_GB2312" w:eastAsia="仿宋_GB2312" w:cs="仿宋_GB2312"/>
          <w:color w:val="000000"/>
          <w:sz w:val="32"/>
          <w:szCs w:val="32"/>
        </w:rPr>
        <w:t>万元，完成</w:t>
      </w:r>
      <w:r>
        <w:rPr>
          <w:rFonts w:hint="eastAsia" w:ascii="仿宋_GB2312" w:hAnsi="仿宋_GB2312" w:eastAsia="仿宋_GB2312" w:cs="仿宋_GB2312"/>
          <w:color w:val="000000"/>
          <w:sz w:val="32"/>
          <w:szCs w:val="32"/>
          <w:lang w:eastAsia="zh-CN"/>
        </w:rPr>
        <w:t>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5812E1F5">
      <w:pPr>
        <w:spacing w:line="600" w:lineRule="exact"/>
        <w:ind w:firstLine="643" w:firstLineChars="200"/>
        <w:rPr>
          <w:rStyle w:val="20"/>
          <w:rFonts w:hint="eastAsia" w:ascii="仿宋_GB2312" w:hAnsi="仿宋_GB2312" w:eastAsia="仿宋_GB2312" w:cs="仿宋_GB2312"/>
          <w:b w:val="0"/>
          <w:bCs/>
          <w:color w:val="auto"/>
          <w:sz w:val="32"/>
          <w:szCs w:val="32"/>
          <w:highlight w:val="none"/>
        </w:rPr>
      </w:pPr>
      <w:r>
        <w:rPr>
          <w:rStyle w:val="20"/>
          <w:rFonts w:hint="eastAsia" w:ascii="仿宋_GB2312" w:eastAsia="仿宋_GB2312"/>
          <w:color w:val="000000"/>
          <w:sz w:val="32"/>
          <w:szCs w:val="32"/>
          <w:lang w:val="en-US" w:eastAsia="zh-CN"/>
        </w:rPr>
        <w:t>8</w:t>
      </w:r>
      <w:r>
        <w:rPr>
          <w:rStyle w:val="20"/>
          <w:rFonts w:hint="eastAsia" w:ascii="仿宋_GB2312" w:eastAsia="仿宋_GB2312"/>
          <w:color w:val="000000"/>
          <w:sz w:val="32"/>
          <w:szCs w:val="32"/>
        </w:rPr>
        <w:t>.</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（类）行政事业单位医疗（款）行政单位医疗（项）</w:t>
      </w:r>
      <w:r>
        <w:rPr>
          <w:rStyle w:val="20"/>
          <w:rFonts w:hint="eastAsia" w:ascii="仿宋" w:hAnsi="仿宋" w:eastAsia="仿宋"/>
          <w:bCs/>
          <w:color w:val="000000"/>
          <w:sz w:val="32"/>
          <w:szCs w:val="32"/>
          <w:lang w:eastAsia="zh-CN"/>
        </w:rPr>
        <w:t>：</w:t>
      </w:r>
      <w:r>
        <w:rPr>
          <w:rStyle w:val="20"/>
          <w:rFonts w:hint="eastAsia" w:ascii="仿宋_GB2312" w:hAnsi="仿宋_GB2312" w:eastAsia="仿宋_GB2312" w:cs="仿宋_GB2312"/>
          <w:b w:val="0"/>
          <w:bCs/>
          <w:color w:val="000000"/>
          <w:sz w:val="32"/>
          <w:szCs w:val="32"/>
        </w:rPr>
        <w:t>支出决算为</w:t>
      </w:r>
      <w:r>
        <w:rPr>
          <w:rStyle w:val="20"/>
          <w:rFonts w:hint="eastAsia" w:ascii="仿宋_GB2312" w:hAnsi="仿宋_GB2312" w:eastAsia="仿宋_GB2312" w:cs="仿宋_GB2312"/>
          <w:b w:val="0"/>
          <w:bCs/>
          <w:color w:val="000000"/>
          <w:sz w:val="32"/>
          <w:szCs w:val="32"/>
          <w:lang w:val="en-US" w:eastAsia="zh-CN"/>
        </w:rPr>
        <w:t>2.62</w:t>
      </w:r>
      <w:r>
        <w:rPr>
          <w:rStyle w:val="20"/>
          <w:rFonts w:hint="eastAsia" w:ascii="仿宋_GB2312" w:hAnsi="仿宋_GB2312" w:eastAsia="仿宋_GB2312" w:cs="仿宋_GB2312"/>
          <w:b w:val="0"/>
          <w:bCs/>
          <w:color w:val="000000"/>
          <w:sz w:val="32"/>
          <w:szCs w:val="32"/>
        </w:rPr>
        <w:t>万元，完成预算100%，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bookmarkStart w:id="49" w:name="_GoBack"/>
      <w:bookmarkEnd w:id="49"/>
    </w:p>
    <w:p w14:paraId="217D3CD3">
      <w:pPr>
        <w:spacing w:line="600" w:lineRule="exact"/>
        <w:ind w:firstLine="643" w:firstLineChars="200"/>
        <w:rPr>
          <w:rStyle w:val="20"/>
          <w:rFonts w:hint="eastAsia" w:ascii="仿宋_GB2312" w:hAnsi="仿宋_GB2312" w:eastAsia="仿宋_GB2312" w:cs="仿宋_GB2312"/>
          <w:b w:val="0"/>
          <w:bCs/>
          <w:color w:val="000000"/>
          <w:sz w:val="32"/>
          <w:szCs w:val="32"/>
          <w:lang w:eastAsia="zh-CN"/>
        </w:rPr>
      </w:pPr>
      <w:r>
        <w:rPr>
          <w:rStyle w:val="20"/>
          <w:rFonts w:hint="eastAsia" w:ascii="仿宋" w:hAnsi="仿宋" w:eastAsia="仿宋"/>
          <w:bCs/>
          <w:color w:val="000000"/>
          <w:sz w:val="32"/>
          <w:szCs w:val="32"/>
          <w:lang w:val="en-US" w:eastAsia="zh-CN"/>
        </w:rPr>
        <w:t>9</w:t>
      </w:r>
      <w:r>
        <w:rPr>
          <w:rStyle w:val="20"/>
          <w:rFonts w:hint="eastAsia" w:ascii="仿宋" w:hAnsi="仿宋" w:eastAsia="仿宋"/>
          <w:bCs/>
          <w:color w:val="000000"/>
          <w:sz w:val="32"/>
          <w:szCs w:val="32"/>
          <w:lang w:eastAsia="zh-CN"/>
        </w:rPr>
        <w:t>.农林水支出（类）农业农</w:t>
      </w:r>
      <w:r>
        <w:rPr>
          <w:rFonts w:hint="eastAsia" w:ascii="仿宋_GB2312" w:hAnsi="宋体" w:eastAsia="仿宋_GB2312" w:cs="宋体"/>
          <w:b/>
          <w:color w:val="000000"/>
          <w:kern w:val="0"/>
          <w:sz w:val="32"/>
          <w:szCs w:val="32"/>
          <w:lang w:eastAsia="zh-CN"/>
        </w:rPr>
        <w:t>村</w:t>
      </w:r>
      <w:r>
        <w:rPr>
          <w:rFonts w:hint="eastAsia" w:ascii="仿宋_GB2312" w:hAnsi="宋体" w:eastAsia="仿宋_GB2312" w:cs="宋体"/>
          <w:b/>
          <w:color w:val="000000"/>
          <w:kern w:val="0"/>
          <w:sz w:val="32"/>
          <w:szCs w:val="32"/>
        </w:rPr>
        <w:t>（</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其他巩固脱贫攻坚成果衔接乡村振兴支出</w:t>
      </w:r>
      <w:r>
        <w:rPr>
          <w:rStyle w:val="20"/>
          <w:rFonts w:hint="eastAsia" w:ascii="仿宋" w:hAnsi="仿宋" w:eastAsia="仿宋"/>
          <w:bCs/>
          <w:color w:val="000000"/>
          <w:sz w:val="32"/>
          <w:szCs w:val="32"/>
        </w:rPr>
        <w:t>（项）</w:t>
      </w:r>
      <w:r>
        <w:rPr>
          <w:rStyle w:val="20"/>
          <w:rFonts w:hint="eastAsia" w:ascii="仿宋" w:hAnsi="仿宋" w:eastAsia="仿宋"/>
          <w:bCs/>
          <w:color w:val="000000"/>
          <w:sz w:val="32"/>
          <w:szCs w:val="32"/>
          <w:lang w:eastAsia="zh-CN"/>
        </w:rPr>
        <w:t>：</w:t>
      </w:r>
      <w:r>
        <w:rPr>
          <w:rStyle w:val="20"/>
          <w:rFonts w:hint="eastAsia" w:ascii="仿宋_GB2312" w:hAnsi="仿宋_GB2312" w:eastAsia="仿宋_GB2312" w:cs="仿宋_GB2312"/>
          <w:b w:val="0"/>
          <w:bCs/>
          <w:color w:val="000000"/>
          <w:sz w:val="32"/>
          <w:szCs w:val="32"/>
        </w:rPr>
        <w:t>支出决算为</w:t>
      </w:r>
      <w:r>
        <w:rPr>
          <w:rStyle w:val="20"/>
          <w:rFonts w:hint="eastAsia" w:ascii="仿宋_GB2312" w:hAnsi="仿宋_GB2312" w:eastAsia="仿宋_GB2312" w:cs="仿宋_GB2312"/>
          <w:b w:val="0"/>
          <w:bCs/>
          <w:color w:val="000000"/>
          <w:sz w:val="32"/>
          <w:szCs w:val="32"/>
          <w:lang w:val="en-US" w:eastAsia="zh-CN"/>
        </w:rPr>
        <w:t>3.11</w:t>
      </w:r>
      <w:r>
        <w:rPr>
          <w:rStyle w:val="20"/>
          <w:rFonts w:hint="eastAsia" w:ascii="仿宋_GB2312" w:hAnsi="仿宋_GB2312" w:eastAsia="仿宋_GB2312" w:cs="仿宋_GB2312"/>
          <w:b w:val="0"/>
          <w:bCs/>
          <w:color w:val="000000"/>
          <w:sz w:val="32"/>
          <w:szCs w:val="32"/>
        </w:rPr>
        <w:t>万元，完成预算100%</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68A174D4">
      <w:pPr>
        <w:pStyle w:val="17"/>
        <w:ind w:firstLine="643" w:firstLineChars="200"/>
        <w:jc w:val="both"/>
        <w:rPr>
          <w:rStyle w:val="20"/>
          <w:rFonts w:hint="eastAsia" w:ascii="仿宋_GB2312" w:hAnsi="仿宋_GB2312" w:eastAsia="仿宋_GB2312" w:cs="仿宋_GB2312"/>
          <w:b w:val="0"/>
          <w:bCs/>
          <w:color w:val="000000"/>
          <w:kern w:val="2"/>
          <w:sz w:val="32"/>
          <w:szCs w:val="32"/>
          <w:lang w:val="en-US" w:eastAsia="zh-CN" w:bidi="ar-SA"/>
        </w:rPr>
      </w:pPr>
      <w:r>
        <w:rPr>
          <w:rFonts w:hint="eastAsia" w:ascii="仿宋_GB2312" w:hAnsi="宋体" w:eastAsia="仿宋_GB2312" w:cs="宋体"/>
          <w:b/>
          <w:color w:val="000000"/>
          <w:kern w:val="0"/>
          <w:sz w:val="32"/>
          <w:szCs w:val="32"/>
          <w:lang w:val="en-US" w:eastAsia="zh-CN"/>
        </w:rPr>
        <w:t>10.</w:t>
      </w:r>
      <w:r>
        <w:rPr>
          <w:rFonts w:hint="eastAsia" w:ascii="仿宋_GB2312" w:hAnsi="宋体" w:eastAsia="仿宋_GB2312" w:cs="宋体"/>
          <w:b/>
          <w:color w:val="000000"/>
          <w:kern w:val="0"/>
          <w:sz w:val="32"/>
          <w:szCs w:val="32"/>
        </w:rPr>
        <w:t>农林水支出（类）</w:t>
      </w:r>
      <w:r>
        <w:rPr>
          <w:rFonts w:hint="eastAsia" w:ascii="仿宋_GB2312" w:hAnsi="宋体" w:eastAsia="仿宋_GB2312" w:cs="宋体"/>
          <w:color w:val="000000"/>
          <w:kern w:val="0"/>
          <w:sz w:val="32"/>
          <w:szCs w:val="32"/>
        </w:rPr>
        <w:t>农业</w:t>
      </w:r>
      <w:r>
        <w:rPr>
          <w:rFonts w:hint="eastAsia" w:ascii="仿宋_GB2312" w:hAnsi="宋体" w:eastAsia="仿宋_GB2312" w:cs="宋体"/>
          <w:color w:val="000000"/>
          <w:kern w:val="0"/>
          <w:sz w:val="32"/>
          <w:szCs w:val="32"/>
          <w:lang w:eastAsia="zh-CN"/>
        </w:rPr>
        <w:t>农村</w:t>
      </w:r>
      <w:r>
        <w:rPr>
          <w:rFonts w:hint="eastAsia" w:ascii="仿宋_GB2312" w:hAnsi="宋体" w:eastAsia="仿宋_GB2312" w:cs="宋体"/>
          <w:b/>
          <w:color w:val="000000"/>
          <w:kern w:val="0"/>
          <w:sz w:val="32"/>
          <w:szCs w:val="32"/>
        </w:rPr>
        <w:t>（款）</w:t>
      </w:r>
      <w:r>
        <w:rPr>
          <w:rFonts w:hint="eastAsia" w:ascii="仿宋_GB2312" w:hAnsi="宋体" w:eastAsia="仿宋_GB2312" w:cs="宋体"/>
          <w:color w:val="000000"/>
          <w:kern w:val="0"/>
          <w:sz w:val="32"/>
          <w:szCs w:val="32"/>
        </w:rPr>
        <w:t>对高校毕业生到基层任职补助（项）：</w:t>
      </w:r>
      <w:r>
        <w:rPr>
          <w:rStyle w:val="20"/>
          <w:rFonts w:hint="eastAsia" w:ascii="仿宋_GB2312" w:hAnsi="仿宋_GB2312" w:eastAsia="仿宋_GB2312" w:cs="仿宋_GB2312"/>
          <w:b w:val="0"/>
          <w:bCs/>
          <w:color w:val="000000"/>
          <w:kern w:val="2"/>
          <w:sz w:val="32"/>
          <w:szCs w:val="32"/>
          <w:lang w:val="en-US" w:eastAsia="zh-CN" w:bidi="ar-SA"/>
        </w:rPr>
        <w:t>支出决算数为210.7万元，完成预算100%。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55A7D9C2">
      <w:pPr>
        <w:pStyle w:val="22"/>
        <w:ind w:firstLine="643" w:firstLineChars="200"/>
        <w:rPr>
          <w:rFonts w:hint="eastAsia" w:ascii="仿宋_GB2312" w:hAnsi="仿宋_GB2312" w:eastAsia="仿宋_GB2312" w:cs="仿宋_GB2312"/>
          <w:b/>
          <w:sz w:val="32"/>
          <w:szCs w:val="32"/>
        </w:rPr>
      </w:pPr>
      <w:r>
        <w:rPr>
          <w:rFonts w:hint="eastAsia" w:ascii="仿宋_GB2312" w:hAnsi="宋体" w:eastAsia="仿宋_GB2312" w:cs="宋体"/>
          <w:b/>
          <w:bCs/>
          <w:i w:val="0"/>
          <w:iCs w:val="0"/>
          <w:color w:val="000000"/>
          <w:kern w:val="0"/>
          <w:sz w:val="32"/>
          <w:szCs w:val="32"/>
          <w:lang w:val="en-US" w:eastAsia="zh-CN" w:bidi="ar-SA"/>
        </w:rPr>
        <w:t>11.住房保障支出（类）</w:t>
      </w:r>
      <w:r>
        <w:rPr>
          <w:rStyle w:val="20"/>
          <w:rFonts w:hint="eastAsia" w:ascii="仿宋_GB2312" w:hAnsi="仿宋_GB2312" w:eastAsia="仿宋_GB2312" w:cs="仿宋_GB2312"/>
          <w:b w:val="0"/>
          <w:bCs/>
          <w:i w:val="0"/>
          <w:iCs w:val="0"/>
          <w:color w:val="000000"/>
          <w:kern w:val="2"/>
          <w:sz w:val="32"/>
          <w:szCs w:val="32"/>
          <w:lang w:val="en-US" w:eastAsia="zh-CN" w:bidi="ar-SA"/>
        </w:rPr>
        <w:t>住房改革支出</w:t>
      </w:r>
      <w:r>
        <w:rPr>
          <w:rFonts w:hint="eastAsia" w:ascii="仿宋_GB2312" w:hAnsi="宋体" w:eastAsia="仿宋_GB2312" w:cs="宋体"/>
          <w:b/>
          <w:bCs/>
          <w:i w:val="0"/>
          <w:iCs w:val="0"/>
          <w:color w:val="000000"/>
          <w:kern w:val="0"/>
          <w:sz w:val="32"/>
          <w:szCs w:val="32"/>
          <w:lang w:val="en-US" w:eastAsia="zh-CN" w:bidi="ar-SA"/>
        </w:rPr>
        <w:t>（款）</w:t>
      </w:r>
      <w:r>
        <w:rPr>
          <w:rStyle w:val="20"/>
          <w:rFonts w:hint="eastAsia" w:ascii="仿宋_GB2312" w:hAnsi="仿宋_GB2312" w:eastAsia="仿宋_GB2312" w:cs="仿宋_GB2312"/>
          <w:b w:val="0"/>
          <w:bCs/>
          <w:i w:val="0"/>
          <w:iCs w:val="0"/>
          <w:color w:val="auto"/>
          <w:kern w:val="2"/>
          <w:sz w:val="32"/>
          <w:szCs w:val="32"/>
          <w:highlight w:val="none"/>
          <w:lang w:val="en-US" w:eastAsia="zh-CN" w:bidi="ar-SA"/>
        </w:rPr>
        <w:t>住房公积金</w:t>
      </w:r>
      <w:r>
        <w:rPr>
          <w:rFonts w:hint="eastAsia" w:ascii="仿宋_GB2312" w:hAnsi="宋体" w:eastAsia="仿宋_GB2312" w:cs="宋体"/>
          <w:b/>
          <w:bCs/>
          <w:i w:val="0"/>
          <w:iCs w:val="0"/>
          <w:color w:val="000000"/>
          <w:kern w:val="0"/>
          <w:sz w:val="32"/>
          <w:szCs w:val="32"/>
          <w:lang w:val="en-US" w:eastAsia="zh-CN" w:bidi="ar-SA"/>
        </w:rPr>
        <w:t>（项）：</w:t>
      </w:r>
      <w:r>
        <w:rPr>
          <w:rStyle w:val="20"/>
          <w:rFonts w:hint="eastAsia" w:ascii="仿宋_GB2312" w:hAnsi="仿宋_GB2312" w:eastAsia="仿宋_GB2312" w:cs="仿宋_GB2312"/>
          <w:b w:val="0"/>
          <w:bCs/>
          <w:i w:val="0"/>
          <w:iCs w:val="0"/>
          <w:color w:val="auto"/>
          <w:kern w:val="2"/>
          <w:sz w:val="32"/>
          <w:szCs w:val="32"/>
          <w:highlight w:val="none"/>
          <w:lang w:val="en-US" w:eastAsia="zh-CN" w:bidi="ar-SA"/>
        </w:rPr>
        <w:t>支出决算数为7.93元，完成预算100%。</w:t>
      </w:r>
    </w:p>
    <w:p w14:paraId="76094936">
      <w:pPr>
        <w:tabs>
          <w:tab w:val="right" w:pos="8306"/>
        </w:tabs>
        <w:spacing w:line="600" w:lineRule="exact"/>
        <w:ind w:firstLine="640"/>
        <w:outlineLvl w:val="1"/>
        <w:rPr>
          <w:rStyle w:val="33"/>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4"/>
      <w:bookmarkEnd w:id="35"/>
      <w:r>
        <w:rPr>
          <w:rStyle w:val="33"/>
          <w:rFonts w:ascii="黑体" w:hAnsi="黑体" w:eastAsia="黑体"/>
          <w:b w:val="0"/>
        </w:rPr>
        <w:tab/>
      </w:r>
    </w:p>
    <w:p w14:paraId="01463DE6">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352.1</w:t>
      </w:r>
      <w:r>
        <w:rPr>
          <w:rFonts w:hint="eastAsia" w:ascii="仿宋_GB2312" w:hAnsi="仿宋_GB2312" w:eastAsia="仿宋_GB2312" w:cs="仿宋_GB2312"/>
          <w:sz w:val="32"/>
          <w:szCs w:val="32"/>
        </w:rPr>
        <w:t>万元，其中：</w:t>
      </w:r>
    </w:p>
    <w:p w14:paraId="652AE635">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332.53</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color w:val="auto"/>
          <w:sz w:val="32"/>
          <w:szCs w:val="32"/>
          <w:highlight w:val="none"/>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0808FE1">
      <w:pPr>
        <w:spacing w:line="60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19.57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s="仿宋_GB2312"/>
          <w:color w:val="auto"/>
          <w:sz w:val="32"/>
          <w:szCs w:val="32"/>
          <w:highlight w:val="none"/>
          <w:lang w:eastAsia="zh-CN"/>
        </w:rPr>
        <w:t>。</w:t>
      </w:r>
    </w:p>
    <w:p w14:paraId="19C30751">
      <w:pPr>
        <w:spacing w:line="600" w:lineRule="exact"/>
        <w:ind w:firstLine="320" w:firstLineChars="100"/>
        <w:outlineLvl w:val="1"/>
        <w:rPr>
          <w:rStyle w:val="33"/>
          <w:rFonts w:ascii="黑体" w:hAnsi="黑体" w:eastAsia="黑体"/>
          <w:b w:val="0"/>
        </w:rPr>
      </w:pPr>
      <w:bookmarkStart w:id="36" w:name="_Toc15377215"/>
      <w:bookmarkStart w:id="37" w:name="_Toc15396609"/>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36"/>
      <w:bookmarkEnd w:id="37"/>
    </w:p>
    <w:p w14:paraId="1A40525D">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BCDB4BC">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 w:hAnsi="仿宋" w:eastAsia="仿宋"/>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万元，完成预算100%，较上年度</w:t>
      </w:r>
      <w:r>
        <w:rPr>
          <w:rFonts w:hint="eastAsia" w:ascii="仿宋_GB2312" w:hAnsi="仿宋_GB2312" w:eastAsia="仿宋_GB2312" w:cs="仿宋_GB2312"/>
          <w:color w:val="auto"/>
          <w:sz w:val="32"/>
          <w:szCs w:val="32"/>
          <w:highlight w:val="none"/>
          <w:lang w:val="en-US" w:eastAsia="zh-CN"/>
        </w:rPr>
        <w:t>0.19万元增加</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公务用车运行费。</w:t>
      </w:r>
    </w:p>
    <w:p w14:paraId="362EBDC5">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291C92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万元，占0%；公务接待费支出决算</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万元，占100%。具体情况如下：</w:t>
      </w:r>
    </w:p>
    <w:p w14:paraId="673A0A6A">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76BBE706">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object>
          <v:shape id="_x0000_i1031" o:spt="75" type="#_x0000_t75" style="height:249.3pt;width:386.85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14:paraId="25941E1A">
      <w:pPr>
        <w:pStyle w:val="22"/>
        <w:rPr>
          <w:rFonts w:hint="eastAsia"/>
          <w:lang w:val="en-US" w:eastAsia="zh-CN"/>
        </w:rPr>
      </w:pPr>
    </w:p>
    <w:p w14:paraId="32DA8AFE">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hAnsi="仿宋_GB2312" w:eastAsia="仿宋_GB2312" w:cs="仿宋_GB2312"/>
          <w:sz w:val="32"/>
          <w:szCs w:val="32"/>
        </w:rPr>
        <w:t>0万元，</w:t>
      </w:r>
      <w:r>
        <w:rPr>
          <w:rStyle w:val="20"/>
          <w:rFonts w:hint="eastAsia" w:ascii="仿宋_GB2312" w:hAnsi="仿宋_GB2312" w:eastAsia="仿宋_GB2312" w:cs="仿宋_GB2312"/>
          <w:b w:val="0"/>
          <w:bCs/>
          <w:sz w:val="32"/>
          <w:szCs w:val="32"/>
        </w:rPr>
        <w:t>完成预算</w:t>
      </w:r>
      <w:r>
        <w:rPr>
          <w:rFonts w:hint="eastAsia" w:ascii="仿宋_GB2312" w:hAnsi="仿宋_GB2312" w:eastAsia="仿宋_GB2312" w:cs="仿宋_GB2312"/>
          <w:sz w:val="32"/>
          <w:szCs w:val="32"/>
        </w:rPr>
        <w:t>0</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全年安排因公出国（境）团组0次，出国（境）0人。</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持平。</w:t>
      </w:r>
    </w:p>
    <w:p w14:paraId="14D9CE73">
      <w:pPr>
        <w:spacing w:line="600" w:lineRule="exact"/>
        <w:ind w:firstLine="640"/>
        <w:rPr>
          <w:rFonts w:hint="eastAsia" w:ascii="仿宋_GB2312" w:hAnsi="仿宋_GB2312" w:eastAsia="仿宋_GB2312" w:cs="仿宋_GB2312"/>
          <w:b/>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Style w:val="20"/>
          <w:rFonts w:hint="eastAsia" w:ascii="仿宋_GB2312" w:hAnsi="仿宋_GB2312" w:eastAsia="仿宋_GB2312" w:cs="仿宋_GB2312"/>
          <w:b w:val="0"/>
          <w:bCs/>
          <w:sz w:val="32"/>
          <w:szCs w:val="32"/>
        </w:rPr>
        <w:t>完成预算</w:t>
      </w:r>
      <w:r>
        <w:rPr>
          <w:rStyle w:val="20"/>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sz w:val="32"/>
          <w:szCs w:val="32"/>
        </w:rPr>
        <w:t>0</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2023年公务用车</w:t>
      </w:r>
      <w:r>
        <w:rPr>
          <w:rFonts w:hint="eastAsia" w:ascii="仿宋_GB2312" w:hAnsi="仿宋_GB2312" w:eastAsia="仿宋_GB2312" w:cs="仿宋_GB2312"/>
          <w:sz w:val="32"/>
          <w:szCs w:val="32"/>
        </w:rPr>
        <w:t>购置及运行维护费</w:t>
      </w:r>
      <w:r>
        <w:rPr>
          <w:rFonts w:hint="eastAsia" w:ascii="仿宋_GB2312" w:hAnsi="仿宋_GB2312" w:eastAsia="仿宋_GB2312" w:cs="仿宋_GB2312"/>
          <w:sz w:val="32"/>
          <w:szCs w:val="32"/>
          <w:lang w:eastAsia="zh-CN"/>
        </w:rPr>
        <w:t>由县供销社统一管理，</w:t>
      </w:r>
      <w:r>
        <w:rPr>
          <w:rFonts w:hint="eastAsia" w:ascii="仿宋_GB2312" w:hAnsi="仿宋_GB2312" w:eastAsia="仿宋_GB2312" w:cs="仿宋_GB2312"/>
          <w:sz w:val="32"/>
          <w:szCs w:val="32"/>
          <w:lang w:val="en-US" w:eastAsia="zh-CN"/>
        </w:rPr>
        <w:t>2024年公务用车</w:t>
      </w:r>
      <w:r>
        <w:rPr>
          <w:rFonts w:hint="eastAsia" w:ascii="仿宋_GB2312" w:hAnsi="仿宋_GB2312" w:eastAsia="仿宋_GB2312" w:cs="仿宋_GB2312"/>
          <w:sz w:val="32"/>
          <w:szCs w:val="32"/>
        </w:rPr>
        <w:t>购置及运行维护费</w:t>
      </w:r>
      <w:r>
        <w:rPr>
          <w:rFonts w:hint="eastAsia" w:ascii="仿宋_GB2312" w:hAnsi="仿宋_GB2312" w:eastAsia="仿宋_GB2312" w:cs="仿宋_GB2312"/>
          <w:sz w:val="32"/>
          <w:szCs w:val="32"/>
          <w:lang w:eastAsia="zh-CN"/>
        </w:rPr>
        <w:t>由本单位预算管理。</w:t>
      </w:r>
    </w:p>
    <w:p w14:paraId="27328BEC">
      <w:pPr>
        <w:spacing w:line="600" w:lineRule="exact"/>
        <w:ind w:firstLine="640" w:firstLineChars="200"/>
        <w:rPr>
          <w:rFonts w:hint="eastAsia" w:ascii="仿宋_GB2312" w:hAnsi="仿宋_GB2312" w:eastAsia="仿宋_GB2312" w:cs="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hAnsi="仿宋_GB2312" w:eastAsia="仿宋_GB2312" w:cs="仿宋_GB2312"/>
          <w:sz w:val="32"/>
          <w:szCs w:val="32"/>
        </w:rPr>
        <w:t>0万元。全年按规定更新购置公务用车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年12月31日，单位共有公务用车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14:paraId="522F584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巩固</w:t>
      </w:r>
      <w:r>
        <w:rPr>
          <w:rFonts w:hint="eastAsia" w:ascii="仿宋_GB2312" w:hAnsi="仿宋_GB2312" w:eastAsia="仿宋_GB2312" w:cs="仿宋_GB2312"/>
          <w:color w:val="000000"/>
          <w:sz w:val="32"/>
          <w:szCs w:val="32"/>
        </w:rPr>
        <w:t>脱贫攻坚</w:t>
      </w:r>
      <w:r>
        <w:rPr>
          <w:rFonts w:hint="eastAsia" w:ascii="仿宋_GB2312" w:hAnsi="仿宋_GB2312" w:eastAsia="仿宋_GB2312" w:cs="仿宋_GB2312"/>
          <w:color w:val="000000"/>
          <w:sz w:val="32"/>
          <w:szCs w:val="32"/>
          <w:lang w:eastAsia="zh-CN"/>
        </w:rPr>
        <w:t>衔接乡村振兴工作</w:t>
      </w:r>
      <w:r>
        <w:rPr>
          <w:rFonts w:hint="eastAsia" w:ascii="仿宋_GB2312" w:hAnsi="仿宋_GB2312" w:eastAsia="仿宋_GB2312" w:cs="仿宋_GB2312"/>
          <w:color w:val="000000"/>
          <w:sz w:val="32"/>
          <w:szCs w:val="32"/>
        </w:rPr>
        <w:t>、基层共青团调研、青年志愿服务、青年基地建设</w:t>
      </w:r>
      <w:r>
        <w:rPr>
          <w:rFonts w:hint="eastAsia" w:ascii="仿宋_GB2312" w:hAnsi="仿宋_GB2312" w:eastAsia="仿宋_GB2312" w:cs="仿宋_GB2312"/>
          <w:color w:val="000000"/>
          <w:sz w:val="32"/>
          <w:szCs w:val="32"/>
          <w:lang w:eastAsia="zh-CN"/>
        </w:rPr>
        <w:t>、童伴妈妈工作调研</w:t>
      </w:r>
      <w:r>
        <w:rPr>
          <w:rFonts w:hint="eastAsia" w:ascii="仿宋_GB2312" w:hAnsi="仿宋_GB2312" w:eastAsia="仿宋_GB2312" w:cs="仿宋_GB2312"/>
          <w:color w:val="auto"/>
          <w:sz w:val="32"/>
          <w:szCs w:val="32"/>
          <w:highlight w:val="none"/>
        </w:rPr>
        <w:t>等所需的公务用车燃料费、维修费、过路过桥费、保险费等支出。</w:t>
      </w:r>
    </w:p>
    <w:p w14:paraId="4113DFDA">
      <w:pPr>
        <w:numPr>
          <w:ilvl w:val="0"/>
          <w:numId w:val="0"/>
        </w:numPr>
        <w:spacing w:line="600" w:lineRule="exact"/>
        <w:ind w:left="640" w:leftChars="0"/>
        <w:rPr>
          <w:rFonts w:hint="eastAsia"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rFonts w:hint="eastAsia" w:eastAsia="仿宋_GB2312"/>
          <w:sz w:val="32"/>
          <w:szCs w:val="32"/>
          <w:lang w:val="en-US" w:eastAsia="zh-CN"/>
        </w:rPr>
        <w:t>0.4</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100%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0.19万元</w:t>
      </w:r>
      <w:r>
        <w:rPr>
          <w:rFonts w:hint="eastAsia" w:ascii="仿宋_GB2312" w:eastAsia="仿宋_GB2312"/>
          <w:sz w:val="32"/>
          <w:szCs w:val="32"/>
        </w:rPr>
        <w:t>增加</w:t>
      </w:r>
      <w:r>
        <w:rPr>
          <w:rFonts w:hint="eastAsia" w:ascii="仿宋_GB2312" w:eastAsia="仿宋_GB2312"/>
          <w:sz w:val="32"/>
          <w:szCs w:val="32"/>
          <w:lang w:val="en-US" w:eastAsia="zh-CN"/>
        </w:rPr>
        <w:t>0.21</w:t>
      </w:r>
      <w:r>
        <w:rPr>
          <w:rFonts w:hint="eastAsia" w:ascii="仿宋_GB2312" w:eastAsia="仿宋_GB2312"/>
          <w:sz w:val="32"/>
          <w:szCs w:val="32"/>
        </w:rPr>
        <w:t>万元，增长</w:t>
      </w:r>
      <w:r>
        <w:rPr>
          <w:rFonts w:hint="eastAsia" w:ascii="仿宋_GB2312" w:eastAsia="仿宋_GB2312"/>
          <w:sz w:val="32"/>
          <w:szCs w:val="32"/>
          <w:lang w:val="en-US" w:eastAsia="zh-CN"/>
        </w:rPr>
        <w:t>52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接待人员增加。</w:t>
      </w:r>
    </w:p>
    <w:p w14:paraId="3FC0498D">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其中：</w:t>
      </w:r>
      <w:r>
        <w:rPr>
          <w:rFonts w:hint="eastAsia" w:ascii="仿宋_GB2312" w:eastAsia="仿宋_GB2312"/>
          <w:b/>
          <w:sz w:val="32"/>
          <w:szCs w:val="32"/>
        </w:rPr>
        <w:t>国内公务接待支出</w:t>
      </w:r>
      <w:r>
        <w:rPr>
          <w:rFonts w:hint="eastAsia" w:ascii="仿宋_GB2312" w:eastAsia="仿宋_GB2312"/>
          <w:sz w:val="32"/>
          <w:szCs w:val="32"/>
          <w:lang w:val="en-US" w:eastAsia="zh-CN"/>
        </w:rPr>
        <w:t>0.4</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_GB2312" w:eastAsia="仿宋_GB2312"/>
          <w:sz w:val="32"/>
          <w:szCs w:val="32"/>
        </w:rPr>
        <w:t>执行公务、开展业务活动开支的用餐费</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68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0.4</w:t>
      </w:r>
      <w:r>
        <w:rPr>
          <w:rFonts w:hint="eastAsia" w:ascii="仿宋_GB2312" w:eastAsia="仿宋_GB2312"/>
          <w:sz w:val="32"/>
          <w:szCs w:val="32"/>
        </w:rPr>
        <w:t>万元，具体内容包括：</w:t>
      </w:r>
      <w:r>
        <w:rPr>
          <w:rFonts w:hint="eastAsia" w:ascii="仿宋_GB2312" w:eastAsia="仿宋_GB2312"/>
          <w:sz w:val="32"/>
          <w:szCs w:val="32"/>
          <w:lang w:eastAsia="zh-CN"/>
        </w:rPr>
        <w:t>四川师范大学赴彝族自治县调查研究支教团工作；公务接待用餐费共计支出</w:t>
      </w:r>
      <w:r>
        <w:rPr>
          <w:rFonts w:hint="eastAsia" w:ascii="仿宋_GB2312" w:eastAsia="仿宋_GB2312"/>
          <w:sz w:val="32"/>
          <w:szCs w:val="32"/>
          <w:lang w:val="en-US" w:eastAsia="zh-CN"/>
        </w:rPr>
        <w:t>0.089万元；</w:t>
      </w:r>
      <w:r>
        <w:rPr>
          <w:rFonts w:hint="eastAsia" w:ascii="仿宋_GB2312" w:eastAsia="仿宋_GB2312"/>
          <w:sz w:val="32"/>
          <w:szCs w:val="32"/>
          <w:lang w:eastAsia="zh-CN"/>
        </w:rPr>
        <w:t>共青团乐山市委赴峨边彝族自治县调研工作，公务接待用餐费共计支出</w:t>
      </w:r>
      <w:r>
        <w:rPr>
          <w:rFonts w:hint="eastAsia" w:ascii="仿宋_GB2312" w:eastAsia="仿宋_GB2312"/>
          <w:sz w:val="32"/>
          <w:szCs w:val="32"/>
          <w:lang w:val="en-US" w:eastAsia="zh-CN"/>
        </w:rPr>
        <w:t>0.2万元，</w:t>
      </w:r>
      <w:r>
        <w:rPr>
          <w:rFonts w:hint="eastAsia" w:ascii="仿宋_GB2312" w:eastAsia="仿宋_GB2312"/>
          <w:sz w:val="32"/>
          <w:szCs w:val="32"/>
          <w:lang w:eastAsia="zh-CN"/>
        </w:rPr>
        <w:t>共青团犍为县委赴峨边彝族自治县调研工作，公务接待用餐费共计支出</w:t>
      </w:r>
      <w:r>
        <w:rPr>
          <w:rFonts w:hint="eastAsia" w:ascii="仿宋_GB2312" w:eastAsia="仿宋_GB2312"/>
          <w:sz w:val="32"/>
          <w:szCs w:val="32"/>
          <w:lang w:val="en-US" w:eastAsia="zh-CN"/>
        </w:rPr>
        <w:t>0.108万元。</w:t>
      </w:r>
    </w:p>
    <w:p w14:paraId="09FE454A">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元。</w:t>
      </w:r>
    </w:p>
    <w:p w14:paraId="3384480E">
      <w:pPr>
        <w:spacing w:line="600" w:lineRule="exact"/>
        <w:ind w:firstLine="320" w:firstLineChars="100"/>
        <w:outlineLvl w:val="1"/>
        <w:rPr>
          <w:rStyle w:val="33"/>
          <w:rFonts w:ascii="黑体" w:hAnsi="黑体" w:eastAsia="黑体"/>
        </w:rPr>
      </w:pPr>
      <w:bookmarkStart w:id="40" w:name="_Toc15396610"/>
      <w:bookmarkStart w:id="41" w:name="_Toc15377218"/>
      <w:r>
        <w:rPr>
          <w:rFonts w:hint="eastAsia" w:ascii="黑体" w:eastAsia="黑体"/>
          <w:sz w:val="32"/>
          <w:szCs w:val="32"/>
        </w:rPr>
        <w:t>八、</w:t>
      </w:r>
      <w:r>
        <w:rPr>
          <w:rStyle w:val="33"/>
          <w:rFonts w:hint="eastAsia" w:ascii="黑体" w:hAnsi="黑体" w:eastAsia="黑体"/>
          <w:b w:val="0"/>
        </w:rPr>
        <w:t>政府性基金预算支出决算情况说明</w:t>
      </w:r>
      <w:bookmarkEnd w:id="40"/>
      <w:bookmarkEnd w:id="41"/>
    </w:p>
    <w:p w14:paraId="42C85566">
      <w:pPr>
        <w:spacing w:line="600" w:lineRule="exact"/>
        <w:ind w:firstLine="640"/>
        <w:rPr>
          <w:rFonts w:ascii="仿宋_GB2312"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。与2023年度相比，政府性基金预算财政拨款支出持平。</w:t>
      </w:r>
    </w:p>
    <w:p w14:paraId="514EF124">
      <w:pPr>
        <w:numPr>
          <w:ilvl w:val="0"/>
          <w:numId w:val="0"/>
        </w:numPr>
        <w:spacing w:line="600" w:lineRule="exact"/>
        <w:ind w:firstLine="320" w:firstLineChars="100"/>
        <w:outlineLvl w:val="1"/>
        <w:rPr>
          <w:rStyle w:val="33"/>
          <w:rFonts w:ascii="黑体" w:hAnsi="黑体" w:eastAsia="黑体"/>
          <w:b w:val="0"/>
        </w:rPr>
      </w:pPr>
      <w:bookmarkStart w:id="42" w:name="_Toc15396611"/>
      <w:bookmarkStart w:id="43" w:name="_Toc15377219"/>
      <w:r>
        <w:rPr>
          <w:rStyle w:val="33"/>
          <w:rFonts w:hint="eastAsia" w:ascii="黑体" w:hAnsi="黑体" w:eastAsia="黑体"/>
          <w:b w:val="0"/>
          <w:lang w:eastAsia="zh-CN"/>
        </w:rPr>
        <w:t>九、</w:t>
      </w:r>
      <w:r>
        <w:rPr>
          <w:rStyle w:val="33"/>
          <w:rFonts w:hint="eastAsia" w:ascii="黑体" w:hAnsi="黑体" w:eastAsia="黑体"/>
          <w:b w:val="0"/>
        </w:rPr>
        <w:t>国有资本经营预算支出决算情况说明</w:t>
      </w:r>
      <w:bookmarkEnd w:id="42"/>
      <w:bookmarkEnd w:id="43"/>
    </w:p>
    <w:p w14:paraId="25DB9D0A">
      <w:pPr>
        <w:spacing w:line="600" w:lineRule="exact"/>
        <w:ind w:firstLine="64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。与2023年度相比，国有资本经营预算财政拨款支出持平。</w:t>
      </w:r>
    </w:p>
    <w:p w14:paraId="7338E680">
      <w:pPr>
        <w:numPr>
          <w:ilvl w:val="0"/>
          <w:numId w:val="0"/>
        </w:numPr>
        <w:spacing w:line="600" w:lineRule="exact"/>
        <w:ind w:firstLine="320" w:firstLineChars="100"/>
        <w:outlineLvl w:val="1"/>
        <w:rPr>
          <w:rStyle w:val="33"/>
          <w:rFonts w:ascii="黑体" w:hAnsi="黑体" w:eastAsia="黑体"/>
          <w:b w:val="0"/>
        </w:rPr>
      </w:pPr>
      <w:bookmarkStart w:id="44" w:name="_Toc15377221"/>
      <w:bookmarkStart w:id="45" w:name="_Toc15396612"/>
      <w:r>
        <w:rPr>
          <w:rStyle w:val="33"/>
          <w:rFonts w:hint="eastAsia" w:ascii="黑体" w:hAnsi="黑体" w:eastAsia="黑体"/>
          <w:b w:val="0"/>
          <w:lang w:eastAsia="zh-CN"/>
        </w:rPr>
        <w:t>十、</w:t>
      </w:r>
      <w:r>
        <w:rPr>
          <w:rStyle w:val="33"/>
          <w:rFonts w:hint="eastAsia" w:ascii="黑体" w:hAnsi="黑体" w:eastAsia="黑体"/>
          <w:b w:val="0"/>
        </w:rPr>
        <w:t>其他重要事项的情况说明</w:t>
      </w:r>
      <w:bookmarkEnd w:id="44"/>
      <w:bookmarkEnd w:id="45"/>
    </w:p>
    <w:p w14:paraId="55F007D1">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2B50F17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年度，中国共产主义青年团峨边彝族自治县委员会机关运行经费支出</w:t>
      </w:r>
      <w:r>
        <w:rPr>
          <w:rFonts w:hint="eastAsia" w:ascii="仿宋_GB2312" w:hAnsi="仿宋_GB2312" w:eastAsia="仿宋_GB2312" w:cs="仿宋_GB2312"/>
          <w:sz w:val="32"/>
          <w:szCs w:val="32"/>
          <w:lang w:val="en-US" w:eastAsia="zh-CN"/>
        </w:rPr>
        <w:t>19.57</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auto"/>
          <w:sz w:val="32"/>
          <w:szCs w:val="32"/>
          <w:highlight w:val="none"/>
          <w:lang w:val="en-US" w:eastAsia="zh-CN"/>
        </w:rPr>
        <w:t>17.35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人员增加。</w:t>
      </w:r>
    </w:p>
    <w:p w14:paraId="53A1C436">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0A761E6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中国共产主义青年团峨边彝族自治县委员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051D01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2400A85C">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年12月31日，中国共产主义青年团峨边彝族自治县委员会共有车辆1辆，其中：主要领导干部用车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color w:val="auto"/>
          <w:sz w:val="32"/>
          <w:szCs w:val="32"/>
          <w:highlight w:val="none"/>
        </w:rPr>
        <w:t>其他用车主要是用于</w:t>
      </w:r>
      <w:r>
        <w:rPr>
          <w:rFonts w:hint="eastAsia" w:ascii="仿宋_GB2312" w:hAnsi="仿宋_GB2312" w:eastAsia="仿宋_GB2312" w:cs="仿宋_GB2312"/>
          <w:color w:val="auto"/>
          <w:sz w:val="32"/>
          <w:szCs w:val="32"/>
          <w:highlight w:val="none"/>
          <w:lang w:val="en-US" w:eastAsia="zh-CN"/>
        </w:rPr>
        <w:t>日常公务开会、下乡帮扶工作等的燃油费、维修费等。</w:t>
      </w:r>
      <w:r>
        <w:rPr>
          <w:rFonts w:hint="eastAsia" w:ascii="仿宋_GB2312" w:hAnsi="仿宋_GB2312" w:eastAsia="仿宋_GB2312" w:cs="仿宋_GB2312"/>
          <w:sz w:val="32"/>
          <w:szCs w:val="32"/>
        </w:rPr>
        <w:t>单价100万元以上设备（不含车辆）0台（套）。</w:t>
      </w:r>
    </w:p>
    <w:p w14:paraId="64E5B83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615248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val="en-US" w:eastAsia="zh-CN"/>
        </w:rPr>
        <w:t>大学生志愿服务西部计划专项资金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青年工作专项经费，对2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本部门对20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w:t>
      </w:r>
      <w:r>
        <w:rPr>
          <w:rFonts w:hint="eastAsia" w:ascii="仿宋_GB2312" w:hAnsi="仿宋_GB2312" w:eastAsia="仿宋_GB2312" w:cs="仿宋_GB2312"/>
          <w:color w:val="auto"/>
          <w:sz w:val="32"/>
          <w:szCs w:val="32"/>
          <w:highlight w:val="none"/>
        </w:rPr>
        <w:t>整体开展绩效自评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eastAsia="仿宋_GB2312"/>
          <w:color w:val="auto"/>
          <w:sz w:val="32"/>
          <w:szCs w:val="32"/>
        </w:rPr>
        <w:t>共青团峨边彝族自治县委员会</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016548F5">
      <w:pPr>
        <w:pStyle w:val="5"/>
        <w:jc w:val="center"/>
      </w:pPr>
      <w:r>
        <w:rPr>
          <w:rFonts w:hint="eastAsia"/>
        </w:rPr>
        <w:t>第三部分 名词解释</w:t>
      </w:r>
    </w:p>
    <w:p w14:paraId="761E7145"/>
    <w:p w14:paraId="0C45402C">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4F8F07C4">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6884CB52">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4D8FA5F1">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39CC1DC3">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65712342">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7DF21E3F">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462729C4">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79380140">
      <w:pPr>
        <w:pStyle w:val="30"/>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反映行政单位（包括实行公务员管理的事业单位）的基本支出。</w:t>
      </w:r>
      <w:r>
        <w:rPr>
          <w:rFonts w:hint="eastAsia" w:ascii="仿宋_GB2312" w:eastAsia="仿宋_GB2312"/>
          <w:sz w:val="32"/>
          <w:szCs w:val="32"/>
        </w:rPr>
        <w:t> </w:t>
      </w:r>
    </w:p>
    <w:p w14:paraId="3491CBEF">
      <w:pPr>
        <w:pStyle w:val="30"/>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事业运行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sz w:val="32"/>
          <w:szCs w:val="32"/>
        </w:rPr>
        <w:t>指反映事业单位的基本支出，不包括行政单位（包括实行公务员管理的事业单位）后勤服务中心、医务室等附属事业单位。</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11</w:t>
      </w:r>
      <w:r>
        <w:rPr>
          <w:rFonts w:hint="eastAsia" w:ascii="仿宋_GB2312" w:eastAsia="仿宋_GB2312"/>
          <w:color w:val="auto"/>
          <w:sz w:val="32"/>
          <w:szCs w:val="32"/>
          <w:highlight w:val="none"/>
        </w:rPr>
        <w:t>.社会保障和就业（类）行政事业单位养老支出（款）机关事业单位基本养老保险缴费支出（项）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指反映机关事业单位实施养老保险制度由单位缴纳的基本保险费支出</w:t>
      </w:r>
    </w:p>
    <w:p w14:paraId="40EAE2EC">
      <w:pPr>
        <w:ind w:firstLine="320" w:firstLineChars="100"/>
        <w:rPr>
          <w:rFonts w:hint="eastAsia"/>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.社会保障和就业（类）行政事业单位养老支出（款）机关事业单位职业年金缴费支出（项）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指反映机关事业单位实施养老保险制度由单位实际缴纳的职业年金支出 。</w:t>
      </w:r>
    </w:p>
    <w:p w14:paraId="6C89BF5A">
      <w:pPr>
        <w:pStyle w:val="30"/>
        <w:spacing w:line="560" w:lineRule="exact"/>
        <w:ind w:firstLine="320" w:firstLineChars="100"/>
        <w:rPr>
          <w:rFonts w:hint="eastAsia" w:ascii="仿宋_GB2312" w:eastAsia="仿宋_GB2312"/>
          <w:sz w:val="32"/>
          <w:szCs w:val="32"/>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（款） 其他社会保障</w:t>
      </w:r>
      <w:r>
        <w:rPr>
          <w:rFonts w:hint="eastAsia" w:ascii="仿宋_GB2312" w:eastAsia="仿宋_GB2312"/>
          <w:color w:val="auto"/>
          <w:sz w:val="32"/>
          <w:szCs w:val="32"/>
          <w:highlight w:val="none"/>
          <w:lang w:eastAsia="zh-CN"/>
        </w:rPr>
        <w:t>和就业支出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w:t>
      </w:r>
      <w:r>
        <w:rPr>
          <w:rFonts w:hint="eastAsia" w:ascii="仿宋_GB2312" w:eastAsia="仿宋_GB2312"/>
          <w:sz w:val="32"/>
          <w:szCs w:val="32"/>
          <w:lang w:eastAsia="zh-CN"/>
        </w:rPr>
        <w:t>反映</w:t>
      </w:r>
      <w:r>
        <w:rPr>
          <w:rFonts w:hint="eastAsia" w:ascii="仿宋_GB2312" w:eastAsia="仿宋_GB2312"/>
          <w:sz w:val="32"/>
          <w:szCs w:val="32"/>
        </w:rPr>
        <w:t>除上述项目以外用于群众团体事务方面的支出。</w:t>
      </w:r>
    </w:p>
    <w:p w14:paraId="09A384AC">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.卫生健康（类）行政事业单位医疗（款）行政单位医疗（项）</w:t>
      </w:r>
      <w:r>
        <w:rPr>
          <w:rFonts w:hint="eastAsia" w:ascii="仿宋_GB2312" w:eastAsia="仿宋_GB2312"/>
          <w:color w:val="auto"/>
          <w:sz w:val="32"/>
          <w:szCs w:val="32"/>
          <w:highlight w:val="none"/>
          <w:lang w:eastAsia="zh-CN"/>
        </w:rPr>
        <w:t>：反映财政部门安排的行政单位（包括实行公务员管理的事业单位，同下）基本医疗保险缴费经费，未参加医疗保险的行政单位的公费医疗经费，按国家规定享受离休人员、红军老战士待遇人员的医疗经费。</w:t>
      </w:r>
    </w:p>
    <w:p w14:paraId="40F18856">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：反映财政部门安排的公务员医疗补助经费。</w:t>
      </w:r>
    </w:p>
    <w:p w14:paraId="362D3756">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：反映其他用于城乡方面的支出。</w:t>
      </w:r>
    </w:p>
    <w:p w14:paraId="7A5163D9">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农林水支出（类）农业（款）对高校毕业生到基层任职补助（项）：</w:t>
      </w:r>
      <w:r>
        <w:rPr>
          <w:rFonts w:hint="eastAsia" w:ascii="仿宋_GB2312" w:eastAsia="仿宋_GB2312"/>
          <w:color w:val="auto"/>
          <w:sz w:val="32"/>
          <w:szCs w:val="32"/>
          <w:highlight w:val="none"/>
          <w:lang w:eastAsia="zh-CN"/>
        </w:rPr>
        <w:t>反映按规定</w:t>
      </w:r>
      <w:r>
        <w:rPr>
          <w:rFonts w:hint="eastAsia" w:ascii="仿宋_GB2312" w:eastAsia="仿宋_GB2312"/>
          <w:color w:val="000000"/>
          <w:sz w:val="32"/>
          <w:szCs w:val="32"/>
        </w:rPr>
        <w:t>对高校毕业生到基层任职的补助支出。</w:t>
      </w:r>
    </w:p>
    <w:p w14:paraId="50033B52">
      <w:pPr>
        <w:pStyle w:val="30"/>
        <w:numPr>
          <w:ilvl w:val="0"/>
          <w:numId w:val="0"/>
        </w:numPr>
        <w:spacing w:line="560" w:lineRule="exact"/>
        <w:ind w:firstLine="320" w:firstLineChars="100"/>
        <w:rPr>
          <w:rFonts w:hint="eastAsia" w:ascii="仿宋_GB2312" w:eastAsia="仿宋_GB2312"/>
          <w:sz w:val="32"/>
          <w:szCs w:val="32"/>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住房保障支出（类）住房改革支出（款）住房</w:t>
      </w:r>
      <w:r>
        <w:rPr>
          <w:rFonts w:hint="eastAsia" w:ascii="仿宋_GB2312" w:hAnsi="宋体" w:eastAsia="仿宋_GB2312" w:cs="宋体"/>
          <w:color w:val="000000"/>
          <w:kern w:val="0"/>
          <w:sz w:val="32"/>
          <w:szCs w:val="32"/>
        </w:rPr>
        <w:t>公积</w:t>
      </w:r>
      <w:r>
        <w:rPr>
          <w:rFonts w:hint="eastAsia" w:ascii="仿宋_GB2312" w:eastAsia="仿宋_GB2312"/>
          <w:color w:val="auto"/>
          <w:sz w:val="32"/>
          <w:szCs w:val="32"/>
          <w:highlight w:val="none"/>
        </w:rPr>
        <w:t>金（项）：</w:t>
      </w:r>
      <w:r>
        <w:rPr>
          <w:rFonts w:hint="eastAsia" w:ascii="仿宋_GB2312" w:eastAsia="仿宋_GB2312"/>
          <w:color w:val="auto"/>
          <w:sz w:val="32"/>
          <w:szCs w:val="32"/>
          <w:highlight w:val="none"/>
          <w:lang w:eastAsia="zh-CN"/>
        </w:rPr>
        <w:t>反映行政事业单位按人力资源和社会保障部、财政部规定的</w:t>
      </w:r>
      <w:r>
        <w:rPr>
          <w:rFonts w:hint="eastAsia" w:ascii="仿宋_GB2312" w:eastAsia="仿宋_GB2312"/>
          <w:sz w:val="32"/>
          <w:szCs w:val="32"/>
        </w:rPr>
        <w:t>基本工资和津贴补贴以及规定比例为职工缴纳的住房公积金。 </w:t>
      </w:r>
    </w:p>
    <w:p w14:paraId="0883D9F0">
      <w:pPr>
        <w:ind w:firstLine="300" w:firstLineChars="100"/>
        <w:rPr>
          <w:rFonts w:hint="eastAsia" w:ascii="仿宋_GB2312" w:hAnsi="Calibri" w:eastAsia="仿宋_GB2312" w:cs="仿宋"/>
          <w:color w:val="auto"/>
          <w:kern w:val="0"/>
          <w:sz w:val="32"/>
          <w:szCs w:val="32"/>
          <w:highlight w:val="none"/>
          <w:lang w:val="en-US" w:eastAsia="zh-CN" w:bidi="ar-SA"/>
        </w:rPr>
      </w:pPr>
      <w:r>
        <w:rPr>
          <w:rFonts w:hint="eastAsia" w:ascii="仿宋" w:hAnsi="仿宋" w:eastAsia="仿宋" w:cs="仿宋"/>
          <w:color w:val="auto"/>
          <w:sz w:val="30"/>
          <w:szCs w:val="30"/>
          <w:lang w:val="en-US" w:eastAsia="zh-CN"/>
        </w:rPr>
        <w:t>1</w:t>
      </w:r>
      <w:r>
        <w:rPr>
          <w:rFonts w:hint="eastAsia" w:ascii="仿宋_GB2312" w:hAnsi="Calibri" w:eastAsia="仿宋_GB2312" w:cs="仿宋"/>
          <w:color w:val="auto"/>
          <w:kern w:val="0"/>
          <w:sz w:val="32"/>
          <w:szCs w:val="32"/>
          <w:highlight w:val="none"/>
          <w:lang w:val="en-US" w:eastAsia="zh-CN" w:bidi="ar-SA"/>
        </w:rPr>
        <w:t>9.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p>
    <w:p w14:paraId="05EDEEAC">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20.基本支出：指为保障机构正常运转、完成日常工作任务而发生的人员支出和公用支出。</w:t>
      </w:r>
    </w:p>
    <w:p w14:paraId="207B5DD0">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21.项目支出：指在基本支出之外为完成特定行政任务和事业发展目标所发生的支出。 </w:t>
      </w:r>
    </w:p>
    <w:p w14:paraId="159FBFE6">
      <w:pPr>
        <w:pStyle w:val="30"/>
        <w:spacing w:line="560" w:lineRule="exact"/>
        <w:ind w:firstLine="320" w:firstLineChars="100"/>
        <w:rPr>
          <w:rFonts w:ascii="仿宋_GB2312" w:eastAsia="仿宋_GB2312"/>
          <w:color w:val="auto"/>
          <w:sz w:val="32"/>
          <w:szCs w:val="32"/>
          <w:highlight w:val="none"/>
        </w:rPr>
      </w:pPr>
      <w:r>
        <w:rPr>
          <w:rFonts w:hint="eastAsia" w:ascii="仿宋_GB2312" w:hAnsi="Calibri" w:eastAsia="仿宋_GB2312" w:cs="仿宋"/>
          <w:color w:val="000000"/>
          <w:kern w:val="0"/>
          <w:sz w:val="32"/>
          <w:szCs w:val="32"/>
          <w:lang w:val="en-US" w:eastAsia="zh-CN" w:bidi="ar-SA"/>
        </w:rPr>
        <w:t>22.</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6B552F">
      <w:pPr>
        <w:pStyle w:val="30"/>
        <w:spacing w:line="560" w:lineRule="exact"/>
        <w:ind w:firstLine="320" w:firstLineChars="100"/>
        <w:rPr>
          <w:rFonts w:ascii="仿宋_GB2312" w:eastAsia="仿宋_GB2312"/>
          <w:color w:val="auto"/>
          <w:sz w:val="32"/>
          <w:szCs w:val="32"/>
          <w:highlight w:val="none"/>
        </w:rPr>
      </w:pPr>
      <w:r>
        <w:rPr>
          <w:rFonts w:hint="eastAsia" w:ascii="仿宋_GB2312" w:hAnsi="Calibri" w:eastAsia="仿宋_GB2312" w:cs="仿宋"/>
          <w:color w:val="000000"/>
          <w:kern w:val="0"/>
          <w:sz w:val="32"/>
          <w:szCs w:val="32"/>
          <w:lang w:val="en-US" w:eastAsia="zh-CN" w:bidi="ar-SA"/>
        </w:rPr>
        <w:t>23.</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DB37D1">
      <w:pPr>
        <w:ind w:firstLine="320" w:firstLineChars="100"/>
        <w:rPr>
          <w:rFonts w:hint="eastAsia" w:ascii="黑体" w:hAnsi="黑体" w:eastAsia="黑体"/>
          <w:b w:val="0"/>
          <w:sz w:val="32"/>
          <w:szCs w:val="32"/>
        </w:rPr>
      </w:pPr>
    </w:p>
    <w:p w14:paraId="123008F9">
      <w:pPr>
        <w:ind w:firstLine="442" w:firstLineChars="100"/>
        <w:rPr>
          <w:rFonts w:hint="eastAsia" w:ascii="Times New Roman" w:hAnsi="Times New Roman" w:eastAsia="宋体" w:cs="Times New Roman"/>
          <w:b/>
          <w:bCs/>
          <w:kern w:val="44"/>
          <w:sz w:val="44"/>
          <w:szCs w:val="44"/>
          <w:lang w:val="en-US" w:eastAsia="zh-CN" w:bidi="ar-SA"/>
        </w:rPr>
      </w:pPr>
    </w:p>
    <w:p w14:paraId="5DAF7FA2">
      <w:pPr>
        <w:ind w:firstLine="442" w:firstLineChars="100"/>
        <w:rPr>
          <w:rFonts w:hint="eastAsia" w:ascii="Times New Roman" w:hAnsi="Times New Roman" w:eastAsia="宋体" w:cs="Times New Roman"/>
          <w:b/>
          <w:bCs/>
          <w:kern w:val="44"/>
          <w:sz w:val="44"/>
          <w:szCs w:val="44"/>
          <w:lang w:val="en-US" w:eastAsia="zh-CN" w:bidi="ar-SA"/>
        </w:rPr>
      </w:pPr>
    </w:p>
    <w:p w14:paraId="2A064D41">
      <w:pPr>
        <w:ind w:firstLine="442" w:firstLineChars="100"/>
        <w:rPr>
          <w:rFonts w:hint="eastAsia" w:ascii="Times New Roman" w:hAnsi="Times New Roman" w:eastAsia="宋体" w:cs="Times New Roman"/>
          <w:b/>
          <w:bCs/>
          <w:kern w:val="44"/>
          <w:sz w:val="44"/>
          <w:szCs w:val="44"/>
          <w:lang w:val="en-US" w:eastAsia="zh-CN" w:bidi="ar-SA"/>
        </w:rPr>
      </w:pPr>
    </w:p>
    <w:p w14:paraId="435C3186">
      <w:pPr>
        <w:ind w:firstLine="442" w:firstLineChars="100"/>
        <w:rPr>
          <w:rFonts w:hint="eastAsia" w:ascii="Times New Roman" w:hAnsi="Times New Roman" w:eastAsia="宋体" w:cs="Times New Roman"/>
          <w:b/>
          <w:bCs/>
          <w:kern w:val="44"/>
          <w:sz w:val="44"/>
          <w:szCs w:val="44"/>
          <w:lang w:val="en-US" w:eastAsia="zh-CN" w:bidi="ar-SA"/>
        </w:rPr>
      </w:pPr>
    </w:p>
    <w:p w14:paraId="2BE31036">
      <w:pPr>
        <w:ind w:firstLine="442" w:firstLineChars="100"/>
        <w:rPr>
          <w:rFonts w:hint="eastAsia" w:ascii="Times New Roman" w:hAnsi="Times New Roman" w:eastAsia="宋体" w:cs="Times New Roman"/>
          <w:b/>
          <w:bCs/>
          <w:kern w:val="44"/>
          <w:sz w:val="44"/>
          <w:szCs w:val="44"/>
          <w:lang w:val="en-US" w:eastAsia="zh-CN" w:bidi="ar-SA"/>
        </w:rPr>
      </w:pPr>
    </w:p>
    <w:p w14:paraId="1ABD888C">
      <w:pPr>
        <w:rPr>
          <w:rFonts w:hint="eastAsia" w:ascii="Times New Roman" w:hAnsi="Times New Roman" w:eastAsia="宋体" w:cs="Times New Roman"/>
          <w:b/>
          <w:bCs/>
          <w:kern w:val="44"/>
          <w:sz w:val="44"/>
          <w:szCs w:val="44"/>
          <w:lang w:val="en-US" w:eastAsia="zh-CN" w:bidi="ar-SA"/>
        </w:rPr>
      </w:pPr>
    </w:p>
    <w:p w14:paraId="08178662">
      <w:pPr>
        <w:jc w:val="center"/>
        <w:rPr>
          <w:rFonts w:hint="eastAsia" w:ascii="Times New Roman" w:hAnsi="Times New Roman" w:eastAsia="宋体" w:cs="Times New Roman"/>
          <w:b/>
          <w:bCs/>
          <w:kern w:val="44"/>
          <w:sz w:val="44"/>
          <w:szCs w:val="44"/>
          <w:lang w:val="en-US" w:eastAsia="zh-CN" w:bidi="ar-SA"/>
        </w:rPr>
      </w:pPr>
    </w:p>
    <w:p w14:paraId="35F672B7">
      <w:pPr>
        <w:jc w:val="center"/>
        <w:rPr>
          <w:rFonts w:hint="eastAsia" w:ascii="Times New Roman" w:hAnsi="Times New Roman" w:eastAsia="宋体" w:cs="Times New Roman"/>
          <w:b/>
          <w:bCs/>
          <w:kern w:val="44"/>
          <w:sz w:val="44"/>
          <w:szCs w:val="44"/>
          <w:lang w:val="en-US" w:eastAsia="zh-CN" w:bidi="ar-SA"/>
        </w:rPr>
      </w:pPr>
    </w:p>
    <w:p w14:paraId="10635D3F">
      <w:pPr>
        <w:jc w:val="center"/>
        <w:rPr>
          <w:rFonts w:hint="eastAsia" w:ascii="Times New Roman" w:hAnsi="Times New Roman" w:eastAsia="宋体" w:cs="Times New Roman"/>
          <w:b/>
          <w:bCs/>
          <w:kern w:val="44"/>
          <w:sz w:val="44"/>
          <w:szCs w:val="44"/>
          <w:lang w:val="en-US" w:eastAsia="zh-CN" w:bidi="ar-SA"/>
        </w:rPr>
      </w:pPr>
    </w:p>
    <w:p w14:paraId="56148216">
      <w:pPr>
        <w:jc w:val="center"/>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第四部分 附件</w:t>
      </w:r>
    </w:p>
    <w:p w14:paraId="232A9817"/>
    <w:p w14:paraId="1A0C9266">
      <w:pPr>
        <w:rPr>
          <w:rFonts w:ascii="黑体" w:hAnsi="黑体" w:eastAsia="黑体"/>
          <w:sz w:val="32"/>
          <w:szCs w:val="32"/>
        </w:rPr>
      </w:pPr>
      <w:r>
        <w:rPr>
          <w:rFonts w:hint="eastAsia" w:ascii="黑体" w:hAnsi="黑体" w:eastAsia="黑体"/>
          <w:sz w:val="32"/>
          <w:szCs w:val="32"/>
        </w:rPr>
        <w:t>附件1</w:t>
      </w:r>
    </w:p>
    <w:p w14:paraId="64FE9585">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中国共产主义青年团峨边彝族自治县委员会</w:t>
      </w:r>
    </w:p>
    <w:p w14:paraId="60AB1A19">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4</w:t>
      </w:r>
      <w:r>
        <w:rPr>
          <w:rFonts w:hint="eastAsia" w:ascii="宋体" w:hAnsi="宋体" w:eastAsia="宋体"/>
          <w:b/>
          <w:color w:val="auto"/>
          <w:sz w:val="32"/>
          <w:szCs w:val="32"/>
          <w:highlight w:val="none"/>
          <w:shd w:val="clear" w:color="auto" w:fill="FFFFFF"/>
          <w:lang w:eastAsia="zh-CN"/>
        </w:rPr>
        <w:t>年度部门</w:t>
      </w:r>
      <w:r>
        <w:rPr>
          <w:rFonts w:hint="eastAsia" w:ascii="宋体" w:hAnsi="宋体"/>
          <w:b/>
          <w:color w:val="auto"/>
          <w:sz w:val="32"/>
          <w:szCs w:val="32"/>
          <w:highlight w:val="none"/>
          <w:shd w:val="clear" w:color="auto" w:fill="FFFFFF"/>
          <w:lang w:eastAsia="zh-CN"/>
        </w:rPr>
        <w:t>预算</w:t>
      </w:r>
      <w:r>
        <w:rPr>
          <w:rFonts w:hint="eastAsia" w:ascii="宋体" w:hAnsi="宋体" w:eastAsia="宋体"/>
          <w:b/>
          <w:color w:val="auto"/>
          <w:sz w:val="32"/>
          <w:szCs w:val="32"/>
          <w:highlight w:val="none"/>
          <w:shd w:val="clear" w:color="auto" w:fill="FFFFFF"/>
          <w:lang w:eastAsia="zh-CN"/>
        </w:rPr>
        <w:t>绩效评价报告</w:t>
      </w:r>
    </w:p>
    <w:p w14:paraId="29DB7D31"/>
    <w:p w14:paraId="4AEBAD15">
      <w:pPr>
        <w:rPr>
          <w:rFonts w:ascii="黑体" w:hAnsi="黑体" w:eastAsia="黑体"/>
          <w:sz w:val="32"/>
          <w:szCs w:val="32"/>
        </w:rPr>
      </w:pPr>
      <w:r>
        <w:rPr>
          <w:rFonts w:hint="eastAsia" w:ascii="黑体" w:hAnsi="黑体" w:eastAsia="黑体"/>
          <w:sz w:val="32"/>
          <w:szCs w:val="32"/>
        </w:rPr>
        <w:t>一、部门（单位）基本情况</w:t>
      </w:r>
    </w:p>
    <w:p w14:paraId="5A5E9FCE">
      <w:pPr>
        <w:widowControl/>
        <w:adjustRightInd w:val="0"/>
        <w:snapToGrid w:val="0"/>
        <w:spacing w:line="580" w:lineRule="exact"/>
        <w:ind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（一）机构组成。</w:t>
      </w:r>
    </w:p>
    <w:p w14:paraId="6BE6D2DE">
      <w:pPr>
        <w:widowControl/>
        <w:adjustRightInd w:val="0"/>
        <w:snapToGrid w:val="0"/>
        <w:spacing w:line="580" w:lineRule="exact"/>
        <w:ind w:firstLine="640" w:firstLineChars="200"/>
        <w:contextualSpacing/>
        <w:jc w:val="left"/>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w:t>
      </w:r>
      <w:r>
        <w:rPr>
          <w:rFonts w:hint="eastAsia" w:ascii="仿宋_GB2312" w:eastAsia="仿宋_GB2312"/>
          <w:sz w:val="32"/>
          <w:szCs w:val="32"/>
        </w:rPr>
        <w:t>预算单位1个，其中：行政单位1个，未独立核算的下属事业单位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峨边彝族自治县青少年宫</w:t>
      </w:r>
      <w:r>
        <w:rPr>
          <w:rFonts w:hint="eastAsia" w:ascii="仿宋_GB2312" w:eastAsia="仿宋_GB2312"/>
          <w:sz w:val="32"/>
          <w:szCs w:val="32"/>
        </w:rPr>
        <w:t>。</w:t>
      </w:r>
    </w:p>
    <w:p w14:paraId="62C7B695">
      <w:pPr>
        <w:numPr>
          <w:ilvl w:val="0"/>
          <w:numId w:val="4"/>
        </w:numPr>
        <w:ind w:firstLine="643" w:firstLineChars="200"/>
        <w:rPr>
          <w:rFonts w:hint="eastAsia" w:ascii="楷体_GB2312" w:eastAsia="楷体_GB2312"/>
          <w:b/>
          <w:sz w:val="32"/>
          <w:szCs w:val="32"/>
        </w:rPr>
      </w:pPr>
      <w:r>
        <w:rPr>
          <w:rFonts w:hint="eastAsia" w:ascii="楷体_GB2312" w:eastAsia="楷体_GB2312"/>
          <w:b/>
          <w:sz w:val="32"/>
          <w:szCs w:val="32"/>
        </w:rPr>
        <w:t>机构职能。</w:t>
      </w:r>
    </w:p>
    <w:p w14:paraId="1E59F2D2">
      <w:pPr>
        <w:spacing w:line="600" w:lineRule="exact"/>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rPr>
        <w:t>中</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3BD60D5E">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0A76D7AA">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1E00B740">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处理、协调与青少年利益相关的事务。</w:t>
      </w:r>
    </w:p>
    <w:p w14:paraId="6008D6BE">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66FD39F4">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协助政府教育部门做好中、小学生的教育管理工作，维护学校稳定和社会安定团结。</w:t>
      </w:r>
    </w:p>
    <w:p w14:paraId="723EDFE2">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5697F292">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349B6D61">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承担县委、县政府和团市委交办的有关事项。</w:t>
      </w:r>
    </w:p>
    <w:p w14:paraId="3DF8CFCE">
      <w:pPr>
        <w:widowControl/>
        <w:numPr>
          <w:ilvl w:val="0"/>
          <w:numId w:val="4"/>
        </w:numPr>
        <w:adjustRightInd w:val="0"/>
        <w:snapToGrid w:val="0"/>
        <w:spacing w:line="580" w:lineRule="exact"/>
        <w:ind w:left="0" w:leftChars="0"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人员概况。</w:t>
      </w:r>
    </w:p>
    <w:p w14:paraId="046AD095">
      <w:pPr>
        <w:ind w:firstLine="640" w:firstLineChars="200"/>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委员会参公</w:t>
      </w:r>
      <w:r>
        <w:rPr>
          <w:rFonts w:hint="eastAsia" w:ascii="仿宋_GB2312" w:eastAsia="仿宋_GB2312"/>
          <w:sz w:val="32"/>
          <w:szCs w:val="32"/>
          <w:lang w:val="zh-CN"/>
        </w:rPr>
        <w:t>编制</w:t>
      </w:r>
      <w:r>
        <w:rPr>
          <w:rFonts w:hint="eastAsia" w:ascii="仿宋_GB2312" w:eastAsia="仿宋_GB2312"/>
          <w:sz w:val="32"/>
          <w:szCs w:val="32"/>
          <w:lang w:val="en-US" w:eastAsia="zh-CN"/>
        </w:rPr>
        <w:t>5</w:t>
      </w:r>
      <w:r>
        <w:rPr>
          <w:rFonts w:hint="eastAsia" w:ascii="仿宋_GB2312" w:eastAsia="仿宋_GB2312"/>
          <w:sz w:val="32"/>
          <w:szCs w:val="32"/>
        </w:rPr>
        <w:t>名；下属事业单位</w:t>
      </w:r>
      <w:r>
        <w:rPr>
          <w:rFonts w:hint="eastAsia" w:ascii="仿宋_GB2312" w:eastAsia="仿宋_GB2312"/>
          <w:sz w:val="32"/>
          <w:szCs w:val="32"/>
          <w:lang w:eastAsia="zh-CN"/>
        </w:rPr>
        <w:t>峨边彝族自治县青少年宫</w:t>
      </w:r>
      <w:r>
        <w:rPr>
          <w:rFonts w:hint="eastAsia" w:ascii="仿宋_GB2312" w:eastAsia="仿宋_GB2312"/>
          <w:sz w:val="32"/>
          <w:szCs w:val="32"/>
          <w:lang w:val="en-US" w:eastAsia="zh-CN"/>
        </w:rPr>
        <w:t>3名</w:t>
      </w:r>
      <w:r>
        <w:rPr>
          <w:rFonts w:hint="eastAsia" w:ascii="仿宋_GB2312" w:eastAsia="仿宋_GB2312"/>
          <w:sz w:val="32"/>
          <w:szCs w:val="32"/>
        </w:rPr>
        <w:t>。</w:t>
      </w:r>
    </w:p>
    <w:p w14:paraId="212B35D5">
      <w:pPr>
        <w:ind w:firstLine="320" w:firstLineChars="100"/>
        <w:rPr>
          <w:rFonts w:ascii="黑体" w:hAnsi="黑体" w:eastAsia="黑体"/>
          <w:sz w:val="32"/>
          <w:szCs w:val="32"/>
        </w:rPr>
      </w:pPr>
      <w:r>
        <w:rPr>
          <w:rFonts w:hint="eastAsia" w:ascii="黑体" w:hAnsi="黑体" w:eastAsia="黑体"/>
          <w:sz w:val="32"/>
          <w:szCs w:val="32"/>
        </w:rPr>
        <w:t>二、部门资金收支情况</w:t>
      </w:r>
    </w:p>
    <w:p w14:paraId="6C44095E">
      <w:pPr>
        <w:widowControl/>
        <w:adjustRightInd w:val="0"/>
        <w:snapToGrid w:val="0"/>
        <w:spacing w:line="580" w:lineRule="exact"/>
        <w:ind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（一）收入情况。</w:t>
      </w:r>
    </w:p>
    <w:p w14:paraId="37551446">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部门总体收入情况：2024年财政拨款收入427.37万元。</w:t>
      </w:r>
    </w:p>
    <w:p w14:paraId="39966B21">
      <w:pPr>
        <w:numPr>
          <w:ilvl w:val="0"/>
          <w:numId w:val="6"/>
        </w:numPr>
        <w:ind w:firstLine="643" w:firstLineChars="200"/>
        <w:rPr>
          <w:rFonts w:hint="eastAsia" w:ascii="楷体_GB2312" w:eastAsia="楷体_GB2312"/>
          <w:b/>
          <w:sz w:val="32"/>
          <w:szCs w:val="32"/>
        </w:rPr>
      </w:pPr>
      <w:r>
        <w:rPr>
          <w:rFonts w:hint="eastAsia" w:ascii="楷体_GB2312" w:eastAsia="楷体_GB2312"/>
          <w:b/>
          <w:sz w:val="32"/>
          <w:szCs w:val="32"/>
        </w:rPr>
        <w:t>支出情况。</w:t>
      </w:r>
    </w:p>
    <w:p w14:paraId="6B552255">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年支出</w:t>
      </w:r>
      <w:r>
        <w:rPr>
          <w:rFonts w:hint="eastAsia" w:ascii="仿宋_GB2312" w:eastAsia="仿宋_GB2312"/>
          <w:sz w:val="32"/>
          <w:szCs w:val="32"/>
          <w:lang w:val="en-US" w:eastAsia="zh-CN"/>
        </w:rPr>
        <w:t>427.37万</w:t>
      </w:r>
      <w:r>
        <w:rPr>
          <w:rFonts w:hint="eastAsia" w:ascii="仿宋_GB2312" w:eastAsia="仿宋_GB2312"/>
          <w:sz w:val="32"/>
          <w:szCs w:val="32"/>
        </w:rPr>
        <w:t>元。其中：（1）基本支出</w:t>
      </w:r>
      <w:r>
        <w:rPr>
          <w:rFonts w:hint="eastAsia" w:ascii="仿宋_GB2312" w:eastAsia="仿宋_GB2312"/>
          <w:sz w:val="32"/>
          <w:szCs w:val="32"/>
          <w:lang w:val="en-US" w:eastAsia="zh-CN"/>
        </w:rPr>
        <w:t>352.1万</w:t>
      </w:r>
      <w:r>
        <w:rPr>
          <w:rFonts w:hint="eastAsia" w:ascii="仿宋_GB2312" w:eastAsia="仿宋_GB2312"/>
          <w:sz w:val="32"/>
          <w:szCs w:val="32"/>
        </w:rPr>
        <w:t>元，主要用于机关干部工资津贴补贴、社会保障缴费、办公费、差旅费、邮电费等支出；（2）项目支出</w:t>
      </w:r>
      <w:r>
        <w:rPr>
          <w:rFonts w:hint="eastAsia" w:ascii="仿宋_GB2312" w:eastAsia="仿宋_GB2312"/>
          <w:sz w:val="32"/>
          <w:szCs w:val="32"/>
          <w:lang w:val="en-US" w:eastAsia="zh-CN"/>
        </w:rPr>
        <w:t>75.27万</w:t>
      </w:r>
      <w:r>
        <w:rPr>
          <w:rFonts w:hint="eastAsia" w:ascii="仿宋_GB2312" w:eastAsia="仿宋_GB2312"/>
          <w:sz w:val="32"/>
          <w:szCs w:val="32"/>
        </w:rPr>
        <w:t>元，其中：</w:t>
      </w:r>
      <w:r>
        <w:rPr>
          <w:rFonts w:hint="eastAsia" w:ascii="仿宋_GB2312" w:eastAsia="仿宋_GB2312"/>
          <w:sz w:val="32"/>
          <w:szCs w:val="32"/>
          <w:lang w:val="en-US" w:eastAsia="zh-CN"/>
        </w:rPr>
        <w:t>青年工作专项经费10万元，大学生志愿服务西部计划专项资金65.27万元，</w:t>
      </w:r>
    </w:p>
    <w:p w14:paraId="6EF21C4D">
      <w:pPr>
        <w:numPr>
          <w:ilvl w:val="0"/>
          <w:numId w:val="0"/>
        </w:numPr>
        <w:rPr>
          <w:rFonts w:hint="eastAsia" w:ascii="楷体_GB2312" w:eastAsia="楷体_GB2312"/>
          <w:b/>
          <w:sz w:val="32"/>
          <w:szCs w:val="32"/>
        </w:rPr>
      </w:pPr>
      <w:r>
        <w:rPr>
          <w:rFonts w:hint="eastAsia" w:ascii="楷体_GB2312" w:eastAsia="楷体_GB2312"/>
          <w:b/>
          <w:sz w:val="32"/>
          <w:szCs w:val="32"/>
          <w:lang w:val="en-US" w:eastAsia="zh-CN"/>
        </w:rPr>
        <w:t>（</w:t>
      </w:r>
      <w:r>
        <w:rPr>
          <w:rFonts w:hint="eastAsia" w:ascii="楷体_GB2312" w:eastAsia="楷体_GB2312"/>
          <w:b/>
          <w:sz w:val="32"/>
          <w:szCs w:val="32"/>
        </w:rPr>
        <w:t>三）结余分配和结转结余情况。</w:t>
      </w:r>
    </w:p>
    <w:p w14:paraId="04A7AA39">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团县委</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年决算报表</w:t>
      </w:r>
      <w:r>
        <w:rPr>
          <w:rFonts w:hint="eastAsia" w:ascii="仿宋_GB2312" w:eastAsia="仿宋_GB2312"/>
          <w:sz w:val="32"/>
          <w:szCs w:val="32"/>
          <w:lang w:eastAsia="zh-CN"/>
        </w:rPr>
        <w:t>无</w:t>
      </w:r>
      <w:r>
        <w:rPr>
          <w:rFonts w:hint="eastAsia" w:ascii="仿宋_GB2312" w:eastAsia="仿宋_GB2312"/>
          <w:sz w:val="32"/>
          <w:szCs w:val="32"/>
        </w:rPr>
        <w:t>结转结余</w:t>
      </w:r>
      <w:r>
        <w:rPr>
          <w:rFonts w:hint="eastAsia" w:ascii="仿宋_GB2312" w:eastAsia="仿宋_GB2312"/>
          <w:sz w:val="32"/>
          <w:szCs w:val="32"/>
          <w:lang w:eastAsia="zh-CN"/>
        </w:rPr>
        <w:t>。</w:t>
      </w:r>
    </w:p>
    <w:p w14:paraId="00AA899A">
      <w:pPr>
        <w:rPr>
          <w:rFonts w:ascii="黑体" w:hAnsi="黑体" w:eastAsia="黑体"/>
          <w:sz w:val="32"/>
          <w:szCs w:val="32"/>
        </w:rPr>
      </w:pPr>
      <w:r>
        <w:rPr>
          <w:rFonts w:hint="eastAsia" w:ascii="黑体" w:hAnsi="黑体" w:eastAsia="黑体"/>
          <w:sz w:val="32"/>
          <w:szCs w:val="32"/>
        </w:rPr>
        <w:t>三、部门预算绩效分析</w:t>
      </w:r>
    </w:p>
    <w:p w14:paraId="6A9C8252">
      <w:pPr>
        <w:rPr>
          <w:rFonts w:hint="eastAsia" w:ascii="楷体_GB2312" w:eastAsia="楷体_GB2312"/>
          <w:b/>
          <w:sz w:val="32"/>
          <w:szCs w:val="32"/>
        </w:rPr>
      </w:pPr>
      <w:r>
        <w:rPr>
          <w:rFonts w:hint="eastAsia" w:ascii="楷体_GB2312" w:eastAsia="楷体_GB2312"/>
          <w:b/>
          <w:sz w:val="32"/>
          <w:szCs w:val="32"/>
        </w:rPr>
        <w:t>（一）部门预算总体绩效分析。</w:t>
      </w:r>
    </w:p>
    <w:p w14:paraId="16311D9E">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部门预算管理科学合理，依据近年的预算和决算数据制定绩效目标，并完成了制定的绩效目标。年初预算编制精准细化、严格支出控制、预算动态调整、定期关注执行进度情况、无违规记录等。</w:t>
      </w:r>
    </w:p>
    <w:p w14:paraId="496A8DA5">
      <w:pPr>
        <w:pStyle w:val="22"/>
        <w:numPr>
          <w:ilvl w:val="0"/>
          <w:numId w:val="0"/>
        </w:numPr>
        <w:rPr>
          <w:rFonts w:hint="eastAsia" w:ascii="楷体_GB2312" w:hAnsi="Times New Roman" w:eastAsia="楷体_GB2312" w:cs="Times New Roman"/>
          <w:b/>
          <w:i w:val="0"/>
          <w:iCs w:val="0"/>
          <w:kern w:val="2"/>
          <w:sz w:val="32"/>
          <w:szCs w:val="32"/>
          <w:lang w:val="zh-CN" w:eastAsia="zh-CN" w:bidi="ar-SA"/>
        </w:rPr>
      </w:pPr>
      <w:r>
        <w:rPr>
          <w:rFonts w:hint="eastAsia" w:ascii="楷体_GB2312" w:hAnsi="Times New Roman" w:eastAsia="楷体_GB2312" w:cs="Times New Roman"/>
          <w:b/>
          <w:i w:val="0"/>
          <w:iCs w:val="0"/>
          <w:kern w:val="2"/>
          <w:sz w:val="32"/>
          <w:szCs w:val="32"/>
          <w:lang w:val="zh-CN" w:eastAsia="zh-CN" w:bidi="ar-SA"/>
        </w:rPr>
        <w:t>（二）</w:t>
      </w:r>
      <w:r>
        <w:rPr>
          <w:rFonts w:hint="default" w:ascii="楷体_GB2312" w:hAnsi="Times New Roman" w:eastAsia="楷体_GB2312" w:cs="Times New Roman"/>
          <w:b/>
          <w:i w:val="0"/>
          <w:iCs w:val="0"/>
          <w:kern w:val="2"/>
          <w:sz w:val="32"/>
          <w:szCs w:val="32"/>
          <w:lang w:val="zh-CN" w:eastAsia="zh-CN" w:bidi="ar-SA"/>
        </w:rPr>
        <w:t>部门预算项目绩效分析</w:t>
      </w:r>
      <w:r>
        <w:rPr>
          <w:rFonts w:hint="eastAsia" w:ascii="楷体_GB2312" w:hAnsi="Times New Roman" w:eastAsia="楷体_GB2312" w:cs="Times New Roman"/>
          <w:b/>
          <w:i w:val="0"/>
          <w:iCs w:val="0"/>
          <w:kern w:val="2"/>
          <w:sz w:val="32"/>
          <w:szCs w:val="32"/>
          <w:lang w:val="zh-CN" w:eastAsia="zh-CN" w:bidi="ar-SA"/>
        </w:rPr>
        <w:t>。</w:t>
      </w:r>
    </w:p>
    <w:p w14:paraId="5B3D7F63">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en-US" w:eastAsia="zh-CN"/>
        </w:rPr>
        <w:t>青年工作专项经费</w:t>
      </w:r>
      <w:r>
        <w:rPr>
          <w:rFonts w:hint="eastAsia" w:ascii="仿宋_GB2312" w:hAnsi="宋体" w:eastAsia="仿宋_GB2312" w:cs="宋体"/>
          <w:color w:val="auto"/>
          <w:kern w:val="0"/>
          <w:sz w:val="32"/>
          <w:szCs w:val="32"/>
          <w:highlight w:val="none"/>
          <w:shd w:val="clear" w:color="auto" w:fill="FFFFFF"/>
          <w:lang w:val="zh-CN"/>
        </w:rPr>
        <w:t>（实际支出</w:t>
      </w:r>
      <w:r>
        <w:rPr>
          <w:rFonts w:hint="eastAsia" w:ascii="仿宋_GB2312" w:hAnsi="宋体" w:eastAsia="仿宋_GB2312" w:cs="宋体"/>
          <w:color w:val="auto"/>
          <w:kern w:val="0"/>
          <w:sz w:val="32"/>
          <w:szCs w:val="32"/>
          <w:highlight w:val="none"/>
          <w:shd w:val="clear" w:color="auto" w:fill="FFFFFF"/>
          <w:lang w:val="en-US" w:eastAsia="zh-CN"/>
        </w:rPr>
        <w:t>10万元</w:t>
      </w:r>
      <w:r>
        <w:rPr>
          <w:rFonts w:hint="eastAsia" w:ascii="仿宋_GB2312" w:hAnsi="宋体" w:eastAsia="仿宋_GB2312" w:cs="宋体"/>
          <w:color w:val="auto"/>
          <w:kern w:val="0"/>
          <w:sz w:val="32"/>
          <w:szCs w:val="32"/>
          <w:highlight w:val="none"/>
          <w:shd w:val="clear" w:color="auto" w:fill="FFFFFF"/>
          <w:lang w:val="zh-CN"/>
        </w:rPr>
        <w:t>），</w:t>
      </w:r>
      <w:r>
        <w:rPr>
          <w:rFonts w:hint="eastAsia" w:ascii="仿宋_GB2312" w:hAnsi="宋体" w:eastAsia="仿宋_GB2312" w:cs="宋体"/>
          <w:color w:val="auto"/>
          <w:kern w:val="0"/>
          <w:sz w:val="32"/>
          <w:szCs w:val="32"/>
          <w:highlight w:val="none"/>
          <w:shd w:val="clear" w:color="auto" w:fill="FFFFFF"/>
          <w:lang w:val="en-US" w:eastAsia="zh-CN"/>
        </w:rPr>
        <w:t>用于开展青年团员培训</w:t>
      </w:r>
      <w:r>
        <w:rPr>
          <w:rFonts w:hint="eastAsia" w:ascii="仿宋_GB2312" w:hAnsi="宋体" w:eastAsia="仿宋_GB2312" w:cs="宋体"/>
          <w:color w:val="auto"/>
          <w:kern w:val="0"/>
          <w:sz w:val="32"/>
          <w:szCs w:val="32"/>
          <w:highlight w:val="none"/>
          <w:shd w:val="clear" w:color="auto" w:fill="FFFFFF"/>
          <w:lang w:val="zh-CN" w:eastAsia="zh-CN"/>
        </w:rPr>
        <w:t>、青少年活动、“五四”青年节活动、青年交友活动等；</w:t>
      </w:r>
      <w:r>
        <w:rPr>
          <w:rFonts w:hint="eastAsia" w:ascii="仿宋_GB2312" w:hAnsi="宋体" w:eastAsia="仿宋_GB2312" w:cs="宋体"/>
          <w:color w:val="auto"/>
          <w:kern w:val="0"/>
          <w:sz w:val="32"/>
          <w:szCs w:val="32"/>
          <w:highlight w:val="none"/>
          <w:shd w:val="clear" w:color="auto" w:fill="FFFFFF"/>
          <w:lang w:val="en-US" w:eastAsia="zh-CN"/>
        </w:rPr>
        <w:t>“大学生志愿服务西部计划”专项资金（实际支出65.27万元），用于发放西部计划志愿者每月生活补助和年底一次性补贴。</w:t>
      </w:r>
      <w:r>
        <w:rPr>
          <w:rFonts w:hint="eastAsia" w:ascii="仿宋_GB2312" w:hAnsi="宋体" w:eastAsia="仿宋_GB2312" w:cs="宋体"/>
          <w:color w:val="auto"/>
          <w:kern w:val="0"/>
          <w:sz w:val="32"/>
          <w:szCs w:val="32"/>
          <w:highlight w:val="none"/>
          <w:shd w:val="clear" w:color="auto" w:fill="FFFFFF"/>
          <w:lang w:val="zh-CN"/>
        </w:rPr>
        <w:t>20</w:t>
      </w:r>
      <w:r>
        <w:rPr>
          <w:rFonts w:hint="eastAsia" w:ascii="仿宋_GB2312" w:hAnsi="宋体" w:eastAsia="仿宋_GB2312" w:cs="宋体"/>
          <w:color w:val="auto"/>
          <w:kern w:val="0"/>
          <w:sz w:val="32"/>
          <w:szCs w:val="32"/>
          <w:highlight w:val="none"/>
          <w:shd w:val="clear" w:color="auto" w:fill="FFFFFF"/>
          <w:lang w:val="en-US" w:eastAsia="zh-CN"/>
        </w:rPr>
        <w:t>24</w:t>
      </w:r>
      <w:r>
        <w:rPr>
          <w:rFonts w:hint="eastAsia" w:ascii="仿宋_GB2312" w:hAnsi="宋体" w:eastAsia="仿宋_GB2312" w:cs="宋体"/>
          <w:color w:val="auto"/>
          <w:kern w:val="0"/>
          <w:sz w:val="32"/>
          <w:szCs w:val="32"/>
          <w:highlight w:val="none"/>
          <w:shd w:val="clear" w:color="auto" w:fill="FFFFFF"/>
          <w:lang w:val="zh-CN"/>
        </w:rPr>
        <w:t>年度支付结算项目</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lang w:val="zh-CN"/>
        </w:rPr>
        <w:t>个，支付跟踪项目进度款</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lang w:val="zh-CN"/>
        </w:rPr>
        <w:t>个，完成绩效目标计划。</w:t>
      </w:r>
    </w:p>
    <w:p w14:paraId="198610E2">
      <w:pPr>
        <w:numPr>
          <w:ilvl w:val="0"/>
          <w:numId w:val="0"/>
        </w:numPr>
        <w:ind w:leftChars="200"/>
        <w:rPr>
          <w:rFonts w:hint="eastAsia"/>
          <w:lang w:val="en-US" w:eastAsia="zh-CN"/>
        </w:rPr>
      </w:pPr>
    </w:p>
    <w:p w14:paraId="1444B26C">
      <w:pPr>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）绩效结果应用情况。</w:t>
      </w:r>
    </w:p>
    <w:p w14:paraId="6FB40EE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eastAsia="楷体_GB2312"/>
          <w:b/>
          <w:sz w:val="32"/>
          <w:szCs w:val="32"/>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部门绩效自评质量良好、绩效目标按时公开、评价结果反馈整改及时。评价结果反</w:t>
      </w:r>
      <w:r>
        <w:rPr>
          <w:rFonts w:hint="eastAsia" w:ascii="仿宋_GB2312" w:hAnsi="宋体" w:eastAsia="仿宋_GB2312" w:cs="宋体"/>
          <w:color w:val="auto"/>
          <w:kern w:val="0"/>
          <w:sz w:val="32"/>
          <w:szCs w:val="32"/>
          <w:highlight w:val="none"/>
          <w:shd w:val="clear" w:color="auto" w:fill="FFFFFF"/>
          <w:lang w:val="zh-CN" w:eastAsia="zh-CN"/>
        </w:rPr>
        <w:t>馈认真履行共青团凝聚青年职能，服务全县青少年。</w:t>
      </w:r>
    </w:p>
    <w:p w14:paraId="4B6E3195">
      <w:pPr>
        <w:numPr>
          <w:ilvl w:val="0"/>
          <w:numId w:val="3"/>
        </w:numPr>
        <w:ind w:left="1360" w:leftChars="0" w:hanging="720" w:firstLineChars="0"/>
        <w:rPr>
          <w:rFonts w:hint="eastAsia" w:ascii="黑体" w:hAnsi="黑体" w:eastAsia="黑体"/>
          <w:sz w:val="32"/>
          <w:szCs w:val="32"/>
        </w:rPr>
      </w:pPr>
      <w:r>
        <w:rPr>
          <w:rFonts w:hint="eastAsia" w:ascii="黑体" w:hAnsi="黑体" w:eastAsia="黑体"/>
          <w:sz w:val="32"/>
          <w:szCs w:val="32"/>
        </w:rPr>
        <w:t>评价结论及建议</w:t>
      </w:r>
    </w:p>
    <w:p w14:paraId="18DBC5D5">
      <w:pPr>
        <w:ind w:firstLine="640" w:firstLineChars="200"/>
        <w:rPr>
          <w:rFonts w:hint="eastAsia" w:eastAsia="仿宋_GB2312"/>
          <w:sz w:val="32"/>
          <w:szCs w:val="32"/>
          <w:lang w:val="zh-CN" w:eastAsia="zh-CN"/>
        </w:rPr>
      </w:pPr>
      <w:r>
        <w:rPr>
          <w:rFonts w:hint="eastAsia" w:eastAsia="仿宋_GB2312"/>
          <w:sz w:val="32"/>
          <w:szCs w:val="32"/>
          <w:lang w:val="zh-CN" w:eastAsia="zh-CN"/>
        </w:rPr>
        <w:t>中国共产主义青年团</w:t>
      </w:r>
      <w:r>
        <w:rPr>
          <w:rFonts w:hint="eastAsia" w:eastAsia="仿宋_GB2312"/>
          <w:sz w:val="32"/>
          <w:szCs w:val="32"/>
          <w:lang w:val="zh-CN"/>
        </w:rPr>
        <w:t>峨边彝族自治县</w:t>
      </w:r>
      <w:r>
        <w:rPr>
          <w:rFonts w:hint="eastAsia" w:eastAsia="仿宋_GB2312"/>
          <w:sz w:val="32"/>
          <w:szCs w:val="32"/>
          <w:lang w:val="zh-CN" w:eastAsia="zh-CN"/>
        </w:rPr>
        <w:t>委员会</w:t>
      </w:r>
      <w:r>
        <w:rPr>
          <w:rFonts w:hint="eastAsia" w:eastAsia="仿宋_GB2312"/>
          <w:sz w:val="32"/>
          <w:szCs w:val="32"/>
          <w:lang w:val="zh-CN"/>
        </w:rPr>
        <w:t>部门整体支出绩效评价科学合理，达到预期设定目标。</w:t>
      </w:r>
      <w:r>
        <w:rPr>
          <w:rFonts w:hint="eastAsia" w:eastAsia="仿宋_GB2312"/>
          <w:sz w:val="32"/>
          <w:szCs w:val="32"/>
          <w:lang w:val="zh-CN" w:eastAsia="zh-CN"/>
        </w:rPr>
        <w:t>根据《峨边彝族自治县财政局关于开展20</w:t>
      </w:r>
      <w:r>
        <w:rPr>
          <w:rFonts w:hint="eastAsia" w:eastAsia="仿宋_GB2312"/>
          <w:sz w:val="32"/>
          <w:szCs w:val="32"/>
          <w:lang w:val="en-US" w:eastAsia="zh-CN"/>
        </w:rPr>
        <w:t>24</w:t>
      </w:r>
      <w:r>
        <w:rPr>
          <w:rFonts w:hint="eastAsia" w:eastAsia="仿宋_GB2312"/>
          <w:sz w:val="32"/>
          <w:szCs w:val="32"/>
          <w:lang w:val="zh-CN" w:eastAsia="zh-CN"/>
        </w:rPr>
        <w:t>年部门整体、项目和政策支出绩效评价工作的通知》文件精神，</w:t>
      </w:r>
      <w:r>
        <w:rPr>
          <w:rFonts w:hint="eastAsia" w:eastAsia="仿宋_GB2312"/>
          <w:sz w:val="32"/>
          <w:szCs w:val="32"/>
          <w:lang w:val="en-US" w:eastAsia="zh-CN"/>
        </w:rPr>
        <w:t>认真组织开展了对本部门整体支出绩效评价工作，经对本部门整体绩效综合自评，绩效评价</w:t>
      </w:r>
      <w:r>
        <w:rPr>
          <w:rFonts w:hint="eastAsia" w:eastAsia="仿宋_GB2312"/>
          <w:sz w:val="32"/>
          <w:szCs w:val="32"/>
          <w:lang w:val="zh-CN" w:eastAsia="zh-CN"/>
        </w:rPr>
        <w:t>得分：</w:t>
      </w:r>
      <w:r>
        <w:rPr>
          <w:rFonts w:hint="eastAsia" w:eastAsia="仿宋_GB2312"/>
          <w:sz w:val="32"/>
          <w:szCs w:val="32"/>
          <w:lang w:val="en-US" w:eastAsia="zh-CN"/>
        </w:rPr>
        <w:t>98</w:t>
      </w:r>
      <w:r>
        <w:rPr>
          <w:rFonts w:hint="eastAsia" w:eastAsia="仿宋_GB2312"/>
          <w:sz w:val="32"/>
          <w:szCs w:val="32"/>
          <w:lang w:val="zh-CN" w:eastAsia="zh-CN"/>
        </w:rPr>
        <w:t>分，评价结果：优。</w:t>
      </w:r>
    </w:p>
    <w:p w14:paraId="7CB0E3B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（二）存在问题。</w:t>
      </w:r>
    </w:p>
    <w:p w14:paraId="6AE3B83C">
      <w:pPr>
        <w:keepNext w:val="0"/>
        <w:keepLines w:val="0"/>
        <w:pageBreakBefore w:val="0"/>
        <w:widowControl/>
        <w:tabs>
          <w:tab w:val="left" w:pos="7426"/>
        </w:tabs>
        <w:kinsoku/>
        <w:wordWrap/>
        <w:overflowPunct/>
        <w:topLinePunct w:val="0"/>
        <w:autoSpaceDE/>
        <w:autoSpaceDN/>
        <w:bidi w:val="0"/>
        <w:adjustRightInd w:val="0"/>
        <w:snapToGrid w:val="0"/>
        <w:spacing w:line="600" w:lineRule="exact"/>
        <w:ind w:firstLine="960" w:firstLineChars="3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Times New Roman" w:hAnsi="Times New Roman" w:eastAsia="仿宋_GB2312" w:cs="Times New Roman"/>
          <w:sz w:val="32"/>
          <w:szCs w:val="32"/>
          <w:lang w:val="zh-CN" w:eastAsia="zh-CN"/>
        </w:rPr>
        <w:t>无。</w:t>
      </w:r>
      <w:r>
        <w:rPr>
          <w:rFonts w:hint="eastAsia" w:ascii="仿宋_GB2312" w:hAnsi="宋体" w:cs="宋体"/>
          <w:color w:val="000000"/>
          <w:kern w:val="0"/>
          <w:szCs w:val="32"/>
          <w:shd w:val="clear" w:color="auto" w:fill="FFFFFF"/>
          <w:lang w:val="zh-CN"/>
        </w:rPr>
        <w:tab/>
      </w:r>
    </w:p>
    <w:p w14:paraId="738668A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（三）改进建议。</w:t>
      </w:r>
    </w:p>
    <w:p w14:paraId="5814476E">
      <w:pPr>
        <w:keepNext w:val="0"/>
        <w:keepLines w:val="0"/>
        <w:pageBreakBefore w:val="0"/>
        <w:widowControl/>
        <w:kinsoku/>
        <w:wordWrap/>
        <w:overflowPunct/>
        <w:topLinePunct w:val="0"/>
        <w:autoSpaceDE/>
        <w:autoSpaceDN/>
        <w:bidi w:val="0"/>
        <w:adjustRightInd w:val="0"/>
        <w:snapToGrid w:val="0"/>
        <w:spacing w:line="600" w:lineRule="exact"/>
        <w:ind w:firstLine="960" w:firstLineChars="3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无。</w:t>
      </w:r>
    </w:p>
    <w:p w14:paraId="5C2FD088">
      <w:pPr>
        <w:tabs>
          <w:tab w:val="left" w:pos="7612"/>
        </w:tabs>
        <w:bidi w:val="0"/>
        <w:jc w:val="left"/>
        <w:rPr>
          <w:rFonts w:hint="eastAsia"/>
          <w:lang w:val="zh-CN" w:eastAsia="zh-CN"/>
        </w:rPr>
      </w:pPr>
      <w:r>
        <w:rPr>
          <w:rFonts w:hint="eastAsia"/>
          <w:lang w:val="en-US" w:eastAsia="zh-CN"/>
        </w:rPr>
        <w:tab/>
      </w:r>
    </w:p>
    <w:p w14:paraId="6A02467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1EB9CC4F">
      <w:pPr>
        <w:rPr>
          <w:rFonts w:hint="eastAsia" w:ascii="黑体" w:hAnsi="黑体" w:eastAsia="黑体"/>
          <w:sz w:val="32"/>
          <w:szCs w:val="32"/>
        </w:rPr>
      </w:pPr>
    </w:p>
    <w:p w14:paraId="46B6F84F">
      <w:pPr>
        <w:rPr>
          <w:rFonts w:hint="eastAsia" w:ascii="黑体" w:hAnsi="黑体" w:eastAsia="黑体"/>
          <w:sz w:val="32"/>
          <w:szCs w:val="32"/>
        </w:rPr>
      </w:pPr>
    </w:p>
    <w:p w14:paraId="1AF9315C">
      <w:pPr>
        <w:rPr>
          <w:rFonts w:hint="eastAsia" w:ascii="黑体" w:hAnsi="黑体" w:eastAsia="黑体"/>
          <w:sz w:val="32"/>
          <w:szCs w:val="32"/>
        </w:rPr>
      </w:pPr>
    </w:p>
    <w:p w14:paraId="23A47B43">
      <w:pPr>
        <w:rPr>
          <w:rFonts w:hint="eastAsia" w:ascii="黑体" w:hAnsi="黑体" w:eastAsia="黑体"/>
          <w:sz w:val="32"/>
          <w:szCs w:val="32"/>
        </w:rPr>
      </w:pPr>
    </w:p>
    <w:p w14:paraId="4DA314DD">
      <w:pPr>
        <w:rPr>
          <w:rFonts w:hint="eastAsia" w:ascii="黑体" w:hAnsi="黑体" w:eastAsia="黑体"/>
          <w:sz w:val="32"/>
          <w:szCs w:val="32"/>
        </w:rPr>
      </w:pPr>
    </w:p>
    <w:p w14:paraId="36050003">
      <w:pPr>
        <w:rPr>
          <w:rFonts w:hint="eastAsia" w:ascii="黑体" w:hAnsi="黑体" w:eastAsia="黑体"/>
          <w:sz w:val="32"/>
          <w:szCs w:val="32"/>
        </w:rPr>
      </w:pPr>
    </w:p>
    <w:p w14:paraId="20F77501">
      <w:pPr>
        <w:pStyle w:val="2"/>
        <w:rPr>
          <w:rFonts w:hint="eastAsia" w:ascii="黑体" w:hAnsi="黑体" w:eastAsia="黑体"/>
          <w:sz w:val="32"/>
          <w:szCs w:val="32"/>
        </w:rPr>
      </w:pPr>
    </w:p>
    <w:p w14:paraId="545E298C">
      <w:pPr>
        <w:pStyle w:val="3"/>
        <w:ind w:left="0" w:leftChars="0" w:firstLine="0" w:firstLineChars="0"/>
        <w:rPr>
          <w:rFonts w:hint="eastAsia" w:ascii="黑体" w:hAnsi="黑体" w:eastAsia="黑体"/>
          <w:sz w:val="32"/>
          <w:szCs w:val="32"/>
        </w:rPr>
      </w:pPr>
    </w:p>
    <w:p w14:paraId="5547C15C">
      <w:pPr>
        <w:pStyle w:val="3"/>
        <w:ind w:left="0" w:leftChars="0" w:firstLine="0" w:firstLineChars="0"/>
        <w:rPr>
          <w:rFonts w:hint="eastAsia" w:ascii="黑体" w:hAnsi="黑体" w:eastAsia="黑体"/>
          <w:sz w:val="32"/>
          <w:szCs w:val="32"/>
        </w:rPr>
      </w:pPr>
    </w:p>
    <w:tbl>
      <w:tblPr>
        <w:tblStyle w:val="18"/>
        <w:tblpPr w:leftFromText="180" w:rightFromText="180" w:vertAnchor="text" w:horzAnchor="page" w:tblpX="938" w:tblpY="855"/>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913"/>
        <w:gridCol w:w="1150"/>
        <w:gridCol w:w="1366"/>
        <w:gridCol w:w="478"/>
        <w:gridCol w:w="762"/>
        <w:gridCol w:w="1121"/>
        <w:gridCol w:w="928"/>
        <w:gridCol w:w="474"/>
        <w:gridCol w:w="425"/>
        <w:gridCol w:w="1023"/>
      </w:tblGrid>
      <w:tr w14:paraId="07E4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23E8B0">
            <w:pPr>
              <w:keepNext w:val="0"/>
              <w:keepLines w:val="0"/>
              <w:widowControl/>
              <w:suppressLineNumbers w:val="0"/>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部门预算项目支出绩效自评表（2024年度）</w:t>
            </w:r>
          </w:p>
        </w:tc>
      </w:tr>
      <w:tr w14:paraId="21B0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47E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3A51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51113222T000005794577-大学生志愿服务西部计划专项资金</w:t>
            </w:r>
          </w:p>
        </w:tc>
      </w:tr>
      <w:tr w14:paraId="0FE0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9DB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272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中国共产主义青年团峨边彝族自治县委员会本级</w:t>
            </w:r>
          </w:p>
        </w:tc>
        <w:tc>
          <w:tcPr>
            <w:tcW w:w="928" w:type="dxa"/>
            <w:shd w:val="clear" w:color="auto" w:fill="auto"/>
            <w:vAlign w:val="center"/>
          </w:tcPr>
          <w:p w14:paraId="1ED6DD57">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98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w:t>
            </w:r>
          </w:p>
        </w:tc>
      </w:tr>
      <w:tr w14:paraId="2048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656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33E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13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763F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7A0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D13B">
            <w:pPr>
              <w:rPr>
                <w:rFonts w:hint="eastAsia" w:ascii="宋体" w:hAnsi="宋体" w:eastAsia="宋体" w:cs="宋体"/>
                <w:i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E14D">
            <w:pPr>
              <w:rPr>
                <w:rFonts w:hint="eastAsia" w:ascii="宋体" w:hAnsi="宋体" w:eastAsia="宋体" w:cs="宋体"/>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A97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保障志愿者服务补助，提升服务地区服务群众质量。</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76C39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已完成志愿者每月生活补助发放和年终一次性奖励的发放</w:t>
            </w:r>
          </w:p>
        </w:tc>
      </w:tr>
      <w:tr w14:paraId="2BB2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2E40">
            <w:pP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B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848F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发放志愿者每月生活补助发放，年终一次性奖励的发放</w:t>
            </w:r>
          </w:p>
        </w:tc>
      </w:tr>
      <w:tr w14:paraId="0DE4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372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E1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A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70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5FD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C2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8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4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A1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F31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3646">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D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0C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58.17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590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4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3F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C0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905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追加7.1万元是因为志愿者生活补助和年终一次性奖励资金不足</w:t>
            </w:r>
          </w:p>
        </w:tc>
      </w:tr>
      <w:tr w14:paraId="4A96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D4CA">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5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37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58.17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88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CA5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03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2B35">
            <w:pPr>
              <w:jc w:val="center"/>
              <w:rPr>
                <w:rFonts w:hint="eastAsia" w:ascii="宋体" w:hAnsi="宋体" w:eastAsia="宋体" w:cs="宋体"/>
                <w:i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3437">
            <w:pPr>
              <w:jc w:val="center"/>
              <w:rPr>
                <w:rFonts w:hint="eastAsia" w:ascii="宋体" w:hAnsi="宋体" w:eastAsia="宋体" w:cs="宋体"/>
                <w:i w:val="0"/>
                <w:color w:val="000000"/>
                <w:sz w:val="18"/>
                <w:szCs w:val="18"/>
                <w:u w:val="none"/>
              </w:rPr>
            </w:pPr>
          </w:p>
        </w:tc>
      </w:tr>
      <w:tr w14:paraId="0938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8759">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69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38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F1C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924B">
            <w:pPr>
              <w:jc w:val="center"/>
              <w:rPr>
                <w:rFonts w:hint="eastAsia" w:ascii="宋体" w:hAnsi="宋体" w:eastAsia="宋体" w:cs="宋体"/>
                <w:i w:val="0"/>
                <w:color w:val="000000"/>
                <w:sz w:val="18"/>
                <w:szCs w:val="18"/>
                <w:u w:val="none"/>
              </w:rPr>
            </w:pPr>
          </w:p>
        </w:tc>
      </w:tr>
      <w:tr w14:paraId="2E3D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B77E">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C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5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4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B64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3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85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F66B">
            <w:pPr>
              <w:jc w:val="center"/>
              <w:rPr>
                <w:rFonts w:hint="eastAsia" w:ascii="宋体" w:hAnsi="宋体" w:eastAsia="宋体" w:cs="宋体"/>
                <w:i w:val="0"/>
                <w:color w:val="000000"/>
                <w:sz w:val="18"/>
                <w:szCs w:val="18"/>
                <w:u w:val="none"/>
              </w:rPr>
            </w:pPr>
          </w:p>
        </w:tc>
      </w:tr>
      <w:tr w14:paraId="7F7E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D2AD3">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06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64AC">
            <w:pPr>
              <w:jc w:val="center"/>
              <w:rPr>
                <w:rFonts w:hint="eastAsia" w:ascii="微软雅黑" w:hAnsi="微软雅黑" w:eastAsia="微软雅黑" w:cs="微软雅黑"/>
                <w:i/>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B6D">
            <w:pPr>
              <w:jc w:val="center"/>
              <w:rPr>
                <w:rFonts w:hint="eastAsia" w:ascii="微软雅黑" w:hAnsi="微软雅黑" w:eastAsia="微软雅黑" w:cs="微软雅黑"/>
                <w:i/>
                <w:color w:val="000000"/>
                <w:sz w:val="18"/>
                <w:szCs w:val="18"/>
                <w:u w:val="none"/>
              </w:rPr>
            </w:pP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23EFA">
            <w:pPr>
              <w:jc w:val="center"/>
              <w:rPr>
                <w:rFonts w:hint="eastAsia" w:ascii="微软雅黑" w:hAnsi="微软雅黑" w:eastAsia="微软雅黑" w:cs="微软雅黑"/>
                <w:i/>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1248">
            <w:pPr>
              <w:jc w:val="center"/>
              <w:rPr>
                <w:rFonts w:hint="eastAsia" w:ascii="微软雅黑" w:hAnsi="微软雅黑" w:eastAsia="微软雅黑" w:cs="微软雅黑"/>
                <w:i/>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C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F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8869">
            <w:pPr>
              <w:jc w:val="center"/>
              <w:rPr>
                <w:rFonts w:hint="eastAsia" w:ascii="宋体" w:hAnsi="宋体" w:eastAsia="宋体" w:cs="宋体"/>
                <w:i w:val="0"/>
                <w:color w:val="000000"/>
                <w:sz w:val="18"/>
                <w:szCs w:val="18"/>
                <w:u w:val="none"/>
              </w:rPr>
            </w:pPr>
          </w:p>
        </w:tc>
      </w:tr>
      <w:tr w14:paraId="5709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03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BA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66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2E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9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D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B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F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1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D6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9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8E8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3ACE">
            <w:pPr>
              <w:jc w:val="center"/>
              <w:rPr>
                <w:rFonts w:hint="eastAsia" w:ascii="宋体" w:hAnsi="宋体" w:eastAsia="宋体" w:cs="宋体"/>
                <w:i w:val="0"/>
                <w:color w:val="000000"/>
                <w:sz w:val="18"/>
                <w:szCs w:val="18"/>
                <w:u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F1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9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发放志愿者补助人数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4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B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9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4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6F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7EA">
            <w:pPr>
              <w:jc w:val="center"/>
              <w:rPr>
                <w:rFonts w:hint="eastAsia" w:ascii="微软雅黑" w:hAnsi="微软雅黑" w:eastAsia="微软雅黑" w:cs="微软雅黑"/>
                <w:i/>
                <w:color w:val="000000"/>
                <w:sz w:val="18"/>
                <w:szCs w:val="18"/>
                <w:u w:val="none"/>
              </w:rPr>
            </w:pPr>
          </w:p>
        </w:tc>
      </w:tr>
      <w:tr w14:paraId="086A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B8B1">
            <w:pPr>
              <w:jc w:val="center"/>
              <w:rPr>
                <w:rFonts w:hint="eastAsia" w:ascii="宋体" w:hAnsi="宋体" w:eastAsia="宋体" w:cs="宋体"/>
                <w:i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BE14">
            <w:pPr>
              <w:jc w:val="center"/>
              <w:rPr>
                <w:rFonts w:hint="eastAsia" w:ascii="宋体" w:hAnsi="宋体" w:eastAsia="宋体" w:cs="宋体"/>
                <w:i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0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EB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1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01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D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84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B5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65B">
            <w:pPr>
              <w:jc w:val="center"/>
              <w:rPr>
                <w:rFonts w:hint="eastAsia" w:ascii="微软雅黑" w:hAnsi="微软雅黑" w:eastAsia="微软雅黑" w:cs="微软雅黑"/>
                <w:i/>
                <w:color w:val="000000"/>
                <w:sz w:val="18"/>
                <w:szCs w:val="18"/>
                <w:u w:val="none"/>
              </w:rPr>
            </w:pPr>
          </w:p>
        </w:tc>
      </w:tr>
      <w:tr w14:paraId="15A9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21CD">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4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E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1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提升服务行业服务水平</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E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0D1C">
            <w:pPr>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C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2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8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D208">
            <w:pPr>
              <w:jc w:val="center"/>
              <w:rPr>
                <w:rFonts w:hint="eastAsia" w:ascii="微软雅黑" w:hAnsi="微软雅黑" w:eastAsia="微软雅黑" w:cs="微软雅黑"/>
                <w:i/>
                <w:color w:val="000000"/>
                <w:sz w:val="18"/>
                <w:szCs w:val="18"/>
                <w:u w:val="none"/>
              </w:rPr>
            </w:pPr>
          </w:p>
        </w:tc>
      </w:tr>
      <w:tr w14:paraId="4613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07CC">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25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4B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8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服务群众对志愿者工作满意度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7F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AE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DE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C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1EC3">
            <w:pPr>
              <w:jc w:val="center"/>
              <w:rPr>
                <w:rFonts w:hint="eastAsia" w:ascii="微软雅黑" w:hAnsi="微软雅黑" w:eastAsia="微软雅黑" w:cs="微软雅黑"/>
                <w:i/>
                <w:color w:val="000000"/>
                <w:sz w:val="18"/>
                <w:szCs w:val="18"/>
                <w:u w:val="none"/>
              </w:rPr>
            </w:pPr>
          </w:p>
        </w:tc>
      </w:tr>
      <w:tr w14:paraId="7F73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2B6F7">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B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6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9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发放志愿者生活补助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7E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1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10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2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A4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9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64F9">
            <w:pPr>
              <w:jc w:val="center"/>
              <w:rPr>
                <w:rFonts w:hint="eastAsia" w:ascii="微软雅黑" w:hAnsi="微软雅黑" w:eastAsia="微软雅黑" w:cs="微软雅黑"/>
                <w:i/>
                <w:color w:val="000000"/>
                <w:sz w:val="18"/>
                <w:szCs w:val="18"/>
                <w:u w:val="none"/>
              </w:rPr>
            </w:pPr>
          </w:p>
        </w:tc>
      </w:tr>
      <w:tr w14:paraId="4FE2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73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D9D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4B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8F2B">
            <w:pPr>
              <w:rPr>
                <w:rFonts w:hint="eastAsia" w:ascii="宋体" w:hAnsi="宋体" w:eastAsia="宋体" w:cs="宋体"/>
                <w:i w:val="0"/>
                <w:color w:val="000000"/>
                <w:sz w:val="18"/>
                <w:szCs w:val="18"/>
                <w:u w:val="none"/>
              </w:rPr>
            </w:pPr>
          </w:p>
        </w:tc>
      </w:tr>
      <w:tr w14:paraId="23C9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9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D40B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自评总分98分，为全国项目志愿者发放每月生活补助和年终一次性奖励</w:t>
            </w:r>
          </w:p>
        </w:tc>
      </w:tr>
      <w:tr w14:paraId="3C42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4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0D0CAD">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r w14:paraId="016E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1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5188F">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bl>
    <w:p w14:paraId="6CFF6774">
      <w:pPr>
        <w:rPr>
          <w:rFonts w:hint="eastAsia" w:ascii="黑体" w:hAnsi="黑体" w:eastAsia="黑体"/>
          <w:sz w:val="32"/>
          <w:szCs w:val="32"/>
        </w:rPr>
      </w:pPr>
    </w:p>
    <w:tbl>
      <w:tblPr>
        <w:tblStyle w:val="18"/>
        <w:tblpPr w:leftFromText="180" w:rightFromText="180" w:vertAnchor="text" w:horzAnchor="page" w:tblpX="801" w:tblpY="446"/>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8"/>
        <w:gridCol w:w="919"/>
        <w:gridCol w:w="1158"/>
        <w:gridCol w:w="1376"/>
        <w:gridCol w:w="481"/>
        <w:gridCol w:w="739"/>
        <w:gridCol w:w="1132"/>
        <w:gridCol w:w="931"/>
        <w:gridCol w:w="476"/>
        <w:gridCol w:w="427"/>
        <w:gridCol w:w="998"/>
      </w:tblGrid>
      <w:tr w14:paraId="1438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E4891D">
            <w:pPr>
              <w:keepNext w:val="0"/>
              <w:keepLines w:val="0"/>
              <w:widowControl/>
              <w:suppressLineNumbers w:val="0"/>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部门预算项目支出绩效自评表（2024年度）</w:t>
            </w:r>
          </w:p>
        </w:tc>
      </w:tr>
      <w:tr w14:paraId="0943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590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A8F2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51113223T000009127743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青年工作专项经费</w:t>
            </w:r>
          </w:p>
        </w:tc>
      </w:tr>
      <w:tr w14:paraId="7F4B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7CF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E2D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中国共产主义青年团峨边彝族自治县委员会本级</w:t>
            </w:r>
          </w:p>
        </w:tc>
        <w:tc>
          <w:tcPr>
            <w:tcW w:w="931" w:type="dxa"/>
            <w:shd w:val="clear" w:color="auto" w:fill="auto"/>
            <w:vAlign w:val="center"/>
          </w:tcPr>
          <w:p w14:paraId="73FDE368">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F01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w:t>
            </w:r>
          </w:p>
        </w:tc>
      </w:tr>
      <w:tr w14:paraId="5C0F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624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AC1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58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016C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627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6"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4173">
            <w:pP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95BC">
            <w:pPr>
              <w:rPr>
                <w:rFonts w:hint="eastAsia" w:ascii="宋体" w:hAnsi="宋体" w:eastAsia="宋体" w:cs="宋体"/>
                <w:i w:val="0"/>
                <w:color w:val="000000"/>
                <w:sz w:val="18"/>
                <w:szCs w:val="18"/>
                <w:u w:val="none"/>
              </w:rPr>
            </w:pPr>
          </w:p>
        </w:tc>
        <w:tc>
          <w:tcPr>
            <w:tcW w:w="4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09D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青年团员培训、青少年活动、“五四”青年节、开展青年交友活动等。</w:t>
            </w:r>
          </w:p>
        </w:tc>
        <w:tc>
          <w:tcPr>
            <w:tcW w:w="2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697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已完成青年团员培训、青少年活动、“五四”青年节、开展青年交友活动等。</w:t>
            </w:r>
          </w:p>
        </w:tc>
      </w:tr>
      <w:tr w14:paraId="3141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9C3C0">
            <w:pP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04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3681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已在2024年完成青年团员培训、青少年活动、“五四”青年节、开展青年交友活动等。</w:t>
            </w:r>
          </w:p>
        </w:tc>
      </w:tr>
      <w:tr w14:paraId="414F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1E1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8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C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8B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6C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1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4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8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F85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903A">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13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3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0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F5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E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E1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2EB0D">
            <w:pPr>
              <w:rPr>
                <w:rFonts w:hint="eastAsia" w:ascii="黑体" w:hAnsi="黑体" w:eastAsia="黑体" w:cs="黑体"/>
                <w:i/>
                <w:color w:val="000000"/>
                <w:sz w:val="18"/>
                <w:szCs w:val="18"/>
                <w:u w:val="none"/>
              </w:rPr>
            </w:pPr>
          </w:p>
        </w:tc>
      </w:tr>
      <w:tr w14:paraId="5E83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27E9">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98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ED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5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1BD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0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C2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8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BA4B">
            <w:pPr>
              <w:rPr>
                <w:rFonts w:hint="eastAsia" w:ascii="黑体" w:hAnsi="黑体" w:eastAsia="黑体" w:cs="黑体"/>
                <w:i/>
                <w:color w:val="000000"/>
                <w:sz w:val="18"/>
                <w:szCs w:val="18"/>
                <w:u w:val="none"/>
              </w:rPr>
            </w:pPr>
          </w:p>
        </w:tc>
      </w:tr>
      <w:tr w14:paraId="0FD1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64D8">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3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2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9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5CC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33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F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6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1809">
            <w:pPr>
              <w:rPr>
                <w:rFonts w:hint="eastAsia" w:ascii="黑体" w:hAnsi="黑体" w:eastAsia="黑体" w:cs="黑体"/>
                <w:i/>
                <w:color w:val="000000"/>
                <w:sz w:val="18"/>
                <w:szCs w:val="18"/>
                <w:u w:val="none"/>
              </w:rPr>
            </w:pPr>
          </w:p>
        </w:tc>
      </w:tr>
      <w:tr w14:paraId="5EBD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366C">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0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6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4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31E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8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5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9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DAE0">
            <w:pPr>
              <w:rPr>
                <w:rFonts w:hint="eastAsia" w:ascii="黑体" w:hAnsi="黑体" w:eastAsia="黑体" w:cs="黑体"/>
                <w:i/>
                <w:color w:val="000000"/>
                <w:sz w:val="18"/>
                <w:szCs w:val="18"/>
                <w:u w:val="none"/>
              </w:rPr>
            </w:pPr>
          </w:p>
        </w:tc>
      </w:tr>
      <w:tr w14:paraId="2927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E401">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82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9BA9">
            <w:pPr>
              <w:jc w:val="center"/>
              <w:rPr>
                <w:rFonts w:hint="eastAsia" w:ascii="微软雅黑" w:hAnsi="微软雅黑" w:eastAsia="微软雅黑" w:cs="微软雅黑"/>
                <w:i/>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883A">
            <w:pPr>
              <w:jc w:val="center"/>
              <w:rPr>
                <w:rFonts w:hint="eastAsia" w:ascii="微软雅黑" w:hAnsi="微软雅黑" w:eastAsia="微软雅黑" w:cs="微软雅黑"/>
                <w:i/>
                <w:color w:val="000000"/>
                <w:sz w:val="18"/>
                <w:szCs w:val="18"/>
                <w:u w:val="none"/>
              </w:rPr>
            </w:pP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D4036">
            <w:pPr>
              <w:jc w:val="center"/>
              <w:rPr>
                <w:rFonts w:hint="eastAsia" w:ascii="微软雅黑" w:hAnsi="微软雅黑" w:eastAsia="微软雅黑" w:cs="微软雅黑"/>
                <w:i/>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853F">
            <w:pPr>
              <w:jc w:val="center"/>
              <w:rPr>
                <w:rFonts w:hint="eastAsia" w:ascii="微软雅黑" w:hAnsi="微软雅黑" w:eastAsia="微软雅黑" w:cs="微软雅黑"/>
                <w:i/>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3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D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9750">
            <w:pPr>
              <w:rPr>
                <w:rFonts w:hint="eastAsia" w:ascii="黑体" w:hAnsi="黑体" w:eastAsia="黑体" w:cs="黑体"/>
                <w:i/>
                <w:color w:val="000000"/>
                <w:sz w:val="18"/>
                <w:szCs w:val="18"/>
                <w:u w:val="none"/>
              </w:rPr>
            </w:pPr>
          </w:p>
        </w:tc>
      </w:tr>
      <w:tr w14:paraId="68AA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0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C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7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B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4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70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30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F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8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4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76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F8B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C1A1">
            <w:pPr>
              <w:jc w:val="center"/>
              <w:rPr>
                <w:rFonts w:hint="eastAsia" w:ascii="宋体" w:hAnsi="宋体" w:eastAsia="宋体" w:cs="宋体"/>
                <w:i w:val="0"/>
                <w:color w:val="000000"/>
                <w:sz w:val="18"/>
                <w:szCs w:val="18"/>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4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E4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大学生兼职乡镇副书记</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F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C0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7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5D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A3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4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5721">
            <w:pPr>
              <w:jc w:val="center"/>
              <w:rPr>
                <w:rFonts w:hint="eastAsia" w:ascii="微软雅黑" w:hAnsi="微软雅黑" w:eastAsia="微软雅黑" w:cs="微软雅黑"/>
                <w:i/>
                <w:color w:val="000000"/>
                <w:sz w:val="18"/>
                <w:szCs w:val="18"/>
                <w:u w:val="none"/>
              </w:rPr>
            </w:pPr>
          </w:p>
        </w:tc>
      </w:tr>
      <w:tr w14:paraId="6E05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C032">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0229">
            <w:pPr>
              <w:jc w:val="center"/>
              <w:rPr>
                <w:rFonts w:hint="eastAsia" w:ascii="宋体" w:hAnsi="宋体" w:eastAsia="宋体" w:cs="宋体"/>
                <w:i w:val="0"/>
                <w:color w:val="000000"/>
                <w:sz w:val="18"/>
                <w:szCs w:val="18"/>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F6F3">
            <w:pPr>
              <w:jc w:val="center"/>
              <w:rPr>
                <w:rFonts w:hint="eastAsia" w:ascii="宋体" w:hAnsi="宋体" w:eastAsia="宋体" w:cs="宋体"/>
                <w:i w:val="0"/>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84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志愿服务活动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0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2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F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5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3C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52D9">
            <w:pPr>
              <w:jc w:val="center"/>
              <w:rPr>
                <w:rFonts w:hint="eastAsia" w:ascii="微软雅黑" w:hAnsi="微软雅黑" w:eastAsia="微软雅黑" w:cs="微软雅黑"/>
                <w:i/>
                <w:color w:val="000000"/>
                <w:sz w:val="18"/>
                <w:szCs w:val="18"/>
                <w:u w:val="none"/>
              </w:rPr>
            </w:pPr>
          </w:p>
        </w:tc>
      </w:tr>
      <w:tr w14:paraId="35BC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9A0A">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F351">
            <w:pPr>
              <w:jc w:val="center"/>
              <w:rPr>
                <w:rFonts w:hint="eastAsia" w:ascii="宋体" w:hAnsi="宋体" w:eastAsia="宋体" w:cs="宋体"/>
                <w:i w:val="0"/>
                <w:color w:val="000000"/>
                <w:sz w:val="18"/>
                <w:szCs w:val="18"/>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24685">
            <w:pPr>
              <w:jc w:val="center"/>
              <w:rPr>
                <w:rFonts w:hint="eastAsia" w:ascii="宋体" w:hAnsi="宋体" w:eastAsia="宋体" w:cs="宋体"/>
                <w:i w:val="0"/>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9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开展青年团员培训</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2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E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0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3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250D">
            <w:pPr>
              <w:jc w:val="center"/>
              <w:rPr>
                <w:rFonts w:hint="eastAsia" w:ascii="微软雅黑" w:hAnsi="微软雅黑" w:eastAsia="微软雅黑" w:cs="微软雅黑"/>
                <w:i/>
                <w:color w:val="000000"/>
                <w:sz w:val="18"/>
                <w:szCs w:val="18"/>
                <w:u w:val="none"/>
              </w:rPr>
            </w:pPr>
          </w:p>
        </w:tc>
      </w:tr>
      <w:tr w14:paraId="7B80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0A9F">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D453">
            <w:pPr>
              <w:jc w:val="center"/>
              <w:rPr>
                <w:rFonts w:hint="eastAsia" w:ascii="宋体" w:hAnsi="宋体" w:eastAsia="宋体" w:cs="宋体"/>
                <w:i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18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D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服务社会效果</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C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EB15">
            <w:pPr>
              <w:jc w:val="center"/>
              <w:rPr>
                <w:rFonts w:hint="eastAsia" w:ascii="宋体" w:hAnsi="宋体" w:eastAsia="宋体" w:cs="宋体"/>
                <w:i w:val="0"/>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3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60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1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C441">
            <w:pPr>
              <w:jc w:val="center"/>
              <w:rPr>
                <w:rFonts w:hint="eastAsia" w:ascii="微软雅黑" w:hAnsi="微软雅黑" w:eastAsia="微软雅黑" w:cs="微软雅黑"/>
                <w:i/>
                <w:color w:val="000000"/>
                <w:sz w:val="18"/>
                <w:szCs w:val="18"/>
                <w:u w:val="none"/>
              </w:rPr>
            </w:pPr>
          </w:p>
        </w:tc>
      </w:tr>
      <w:tr w14:paraId="7106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187B">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969C">
            <w:pPr>
              <w:jc w:val="center"/>
              <w:rPr>
                <w:rFonts w:hint="eastAsia" w:ascii="宋体" w:hAnsi="宋体" w:eastAsia="宋体" w:cs="宋体"/>
                <w:i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E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1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项目开展时间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3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5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A3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A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6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E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6550">
            <w:pPr>
              <w:jc w:val="center"/>
              <w:rPr>
                <w:rFonts w:hint="eastAsia" w:ascii="微软雅黑" w:hAnsi="微软雅黑" w:eastAsia="微软雅黑" w:cs="微软雅黑"/>
                <w:i/>
                <w:color w:val="000000"/>
                <w:sz w:val="18"/>
                <w:szCs w:val="18"/>
                <w:u w:val="none"/>
              </w:rPr>
            </w:pPr>
          </w:p>
        </w:tc>
      </w:tr>
      <w:tr w14:paraId="3277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2EA9">
            <w:pPr>
              <w:jc w:val="center"/>
              <w:rPr>
                <w:rFonts w:hint="eastAsia" w:ascii="宋体" w:hAnsi="宋体" w:eastAsia="宋体" w:cs="宋体"/>
                <w:i w:val="0"/>
                <w:color w:val="000000"/>
                <w:sz w:val="18"/>
                <w:szCs w:val="18"/>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B71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4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C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2024年12月31日前</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E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3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B1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B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D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8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3057">
            <w:pPr>
              <w:jc w:val="center"/>
              <w:rPr>
                <w:rFonts w:hint="eastAsia" w:ascii="微软雅黑" w:hAnsi="微软雅黑" w:eastAsia="微软雅黑" w:cs="微软雅黑"/>
                <w:i/>
                <w:color w:val="000000"/>
                <w:sz w:val="18"/>
                <w:szCs w:val="18"/>
                <w:u w:val="none"/>
              </w:rPr>
            </w:pPr>
          </w:p>
        </w:tc>
      </w:tr>
      <w:tr w14:paraId="0B09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FD6C">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EF50">
            <w:pPr>
              <w:jc w:val="center"/>
              <w:rPr>
                <w:rFonts w:hint="eastAsia" w:ascii="宋体" w:hAnsi="宋体" w:eastAsia="宋体" w:cs="宋体"/>
                <w:i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94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提升青年、团员素质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E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C3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2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BF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2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7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E925">
            <w:pPr>
              <w:jc w:val="center"/>
              <w:rPr>
                <w:rFonts w:hint="eastAsia" w:ascii="微软雅黑" w:hAnsi="微软雅黑" w:eastAsia="微软雅黑" w:cs="微软雅黑"/>
                <w:i/>
                <w:color w:val="000000"/>
                <w:sz w:val="18"/>
                <w:szCs w:val="18"/>
                <w:u w:val="none"/>
              </w:rPr>
            </w:pPr>
          </w:p>
        </w:tc>
      </w:tr>
      <w:tr w14:paraId="0CA8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9201">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B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BC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E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8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3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7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90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C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80D7">
            <w:pPr>
              <w:jc w:val="center"/>
              <w:rPr>
                <w:rFonts w:hint="eastAsia" w:ascii="微软雅黑" w:hAnsi="微软雅黑" w:eastAsia="微软雅黑" w:cs="微软雅黑"/>
                <w:i/>
                <w:color w:val="000000"/>
                <w:sz w:val="18"/>
                <w:szCs w:val="18"/>
                <w:u w:val="none"/>
              </w:rPr>
            </w:pPr>
          </w:p>
        </w:tc>
      </w:tr>
      <w:tr w14:paraId="5F80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3F43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A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C4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324">
            <w:pPr>
              <w:rPr>
                <w:rFonts w:hint="eastAsia" w:ascii="宋体" w:hAnsi="宋体" w:eastAsia="宋体" w:cs="宋体"/>
                <w:i w:val="0"/>
                <w:color w:val="000000"/>
                <w:sz w:val="18"/>
                <w:szCs w:val="18"/>
                <w:u w:val="none"/>
              </w:rPr>
            </w:pPr>
          </w:p>
        </w:tc>
      </w:tr>
      <w:tr w14:paraId="1D97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D89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自评总分98分，已在2024年开展完成青年团员培训、青少年活动、“五四”青年节、青年交友活动等。</w:t>
            </w:r>
          </w:p>
        </w:tc>
      </w:tr>
      <w:tr w14:paraId="110E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7C985">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r w14:paraId="18AB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7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A28862">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bl>
    <w:p w14:paraId="4219258E">
      <w:pPr>
        <w:rPr>
          <w:rFonts w:hint="eastAsia" w:ascii="黑体" w:hAnsi="黑体" w:eastAsia="黑体"/>
          <w:sz w:val="32"/>
          <w:szCs w:val="32"/>
        </w:rPr>
      </w:pPr>
    </w:p>
    <w:p w14:paraId="4BD18346">
      <w:pPr>
        <w:rPr>
          <w:rFonts w:hint="eastAsia" w:ascii="黑体" w:hAnsi="黑体" w:eastAsia="黑体"/>
          <w:sz w:val="32"/>
          <w:szCs w:val="32"/>
        </w:rPr>
      </w:pPr>
    </w:p>
    <w:p w14:paraId="4C44A13C">
      <w:pPr>
        <w:pStyle w:val="2"/>
        <w:rPr>
          <w:rFonts w:hint="eastAsia" w:ascii="黑体" w:hAnsi="黑体" w:eastAsia="黑体"/>
          <w:sz w:val="32"/>
          <w:szCs w:val="32"/>
        </w:rPr>
      </w:pPr>
    </w:p>
    <w:p w14:paraId="6CA044E0">
      <w:pPr>
        <w:pStyle w:val="3"/>
        <w:ind w:left="0" w:leftChars="0" w:firstLine="0" w:firstLineChars="0"/>
        <w:rPr>
          <w:rFonts w:hint="eastAsia" w:ascii="黑体" w:hAnsi="黑体" w:eastAsia="黑体"/>
          <w:sz w:val="32"/>
          <w:szCs w:val="32"/>
        </w:rPr>
      </w:pPr>
    </w:p>
    <w:p w14:paraId="6D2C06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cs="Times New Roman"/>
          <w:sz w:val="32"/>
          <w:szCs w:val="32"/>
          <w:lang w:val="en-US" w:eastAsia="zh-CN"/>
        </w:rPr>
      </w:pPr>
    </w:p>
    <w:p w14:paraId="2B2DF52D">
      <w:pPr>
        <w:widowControl/>
        <w:spacing w:line="580" w:lineRule="exact"/>
        <w:ind w:firstLine="360" w:firstLineChars="100"/>
        <w:contextualSpacing/>
        <w:jc w:val="both"/>
        <w:rPr>
          <w:rFonts w:ascii="方正小标宋简体" w:hAnsi="宋体" w:eastAsia="方正小标宋简体"/>
          <w:bCs/>
          <w:sz w:val="36"/>
          <w:szCs w:val="36"/>
          <w:shd w:val="clear" w:color="auto" w:fill="FFFFFF"/>
        </w:rPr>
      </w:pPr>
      <w:r>
        <w:rPr>
          <w:rFonts w:hint="eastAsia" w:ascii="方正小标宋简体" w:hAnsi="宋体" w:eastAsia="方正小标宋简体"/>
          <w:bCs/>
          <w:sz w:val="36"/>
          <w:szCs w:val="36"/>
          <w:shd w:val="clear" w:color="auto" w:fill="FFFFFF"/>
          <w:lang w:eastAsia="zh-CN"/>
        </w:rPr>
        <w:t>中国共产主义青年团</w:t>
      </w:r>
      <w:r>
        <w:rPr>
          <w:rFonts w:hint="eastAsia" w:ascii="方正小标宋简体" w:hAnsi="宋体" w:eastAsia="方正小标宋简体"/>
          <w:bCs/>
          <w:sz w:val="36"/>
          <w:szCs w:val="36"/>
          <w:shd w:val="clear" w:color="auto" w:fill="FFFFFF"/>
        </w:rPr>
        <w:t>峨边彝族自治县</w:t>
      </w:r>
      <w:r>
        <w:rPr>
          <w:rFonts w:hint="eastAsia" w:ascii="方正小标宋简体" w:hAnsi="宋体" w:eastAsia="方正小标宋简体"/>
          <w:bCs/>
          <w:sz w:val="36"/>
          <w:szCs w:val="36"/>
          <w:shd w:val="clear" w:color="auto" w:fill="FFFFFF"/>
          <w:lang w:eastAsia="zh-CN"/>
        </w:rPr>
        <w:t>委员会</w:t>
      </w:r>
    </w:p>
    <w:p w14:paraId="646F8C4A">
      <w:pPr>
        <w:pStyle w:val="17"/>
        <w:ind w:firstLine="1446" w:firstLineChars="400"/>
        <w:jc w:val="both"/>
      </w:pPr>
      <w:r>
        <w:rPr>
          <w:rFonts w:hint="eastAsia" w:ascii="方正小标宋简体" w:hAnsi="宋体" w:eastAsia="方正小标宋简体"/>
          <w:bCs/>
          <w:sz w:val="36"/>
          <w:szCs w:val="36"/>
          <w:shd w:val="clear" w:color="auto" w:fill="FFFFFF"/>
        </w:rPr>
        <w:t>20</w:t>
      </w:r>
      <w:r>
        <w:rPr>
          <w:rFonts w:hint="eastAsia" w:ascii="方正小标宋简体" w:hAnsi="宋体" w:eastAsia="方正小标宋简体"/>
          <w:bCs/>
          <w:sz w:val="36"/>
          <w:szCs w:val="36"/>
          <w:shd w:val="clear" w:color="auto" w:fill="FFFFFF"/>
          <w:lang w:val="en-US" w:eastAsia="zh-CN"/>
        </w:rPr>
        <w:t>24</w:t>
      </w:r>
      <w:r>
        <w:rPr>
          <w:rFonts w:hint="eastAsia" w:ascii="方正小标宋简体" w:hAnsi="宋体" w:eastAsia="方正小标宋简体"/>
          <w:bCs/>
          <w:sz w:val="36"/>
          <w:szCs w:val="36"/>
          <w:shd w:val="clear" w:color="auto" w:fill="FFFFFF"/>
        </w:rPr>
        <w:t>年度</w:t>
      </w:r>
      <w:r>
        <w:rPr>
          <w:rFonts w:hint="eastAsia" w:ascii="方正小标宋简体" w:hAnsi="宋体" w:eastAsia="方正小标宋简体"/>
          <w:bCs/>
          <w:sz w:val="36"/>
          <w:szCs w:val="36"/>
          <w:shd w:val="clear" w:color="auto" w:fill="FFFFFF"/>
          <w:lang w:eastAsia="zh-CN"/>
        </w:rPr>
        <w:t>专项预算</w:t>
      </w:r>
      <w:r>
        <w:rPr>
          <w:rFonts w:hint="eastAsia" w:ascii="方正小标宋简体" w:hAnsi="宋体" w:eastAsia="方正小标宋简体"/>
          <w:bCs/>
          <w:sz w:val="36"/>
          <w:szCs w:val="36"/>
        </w:rPr>
        <w:t>项目绩效</w:t>
      </w:r>
      <w:r>
        <w:rPr>
          <w:rFonts w:hint="eastAsia" w:ascii="方正小标宋简体" w:hAnsi="宋体" w:eastAsia="方正小标宋简体"/>
          <w:bCs/>
          <w:sz w:val="36"/>
          <w:szCs w:val="36"/>
          <w:lang w:eastAsia="zh-CN"/>
        </w:rPr>
        <w:t>评价</w:t>
      </w:r>
      <w:r>
        <w:rPr>
          <w:rFonts w:hint="eastAsia" w:ascii="方正小标宋简体" w:hAnsi="宋体" w:eastAsia="方正小标宋简体"/>
          <w:bCs/>
          <w:sz w:val="36"/>
          <w:szCs w:val="36"/>
        </w:rPr>
        <w:t>报告</w:t>
      </w:r>
    </w:p>
    <w:p w14:paraId="45C6F81F">
      <w:pPr>
        <w:spacing w:line="600" w:lineRule="exact"/>
        <w:jc w:val="center"/>
        <w:rPr>
          <w:rFonts w:ascii="Times New Roman" w:hAnsi="Times New Roman"/>
          <w:color w:val="auto"/>
          <w:kern w:val="2"/>
          <w:sz w:val="32"/>
          <w:szCs w:val="32"/>
          <w:highlight w:val="none"/>
        </w:rPr>
      </w:pPr>
      <w:r>
        <w:rPr>
          <w:rFonts w:hint="eastAsia" w:ascii="仿宋_GB2312" w:hAnsi="宋体"/>
          <w:sz w:val="32"/>
          <w:szCs w:val="32"/>
        </w:rPr>
        <w:t>（</w:t>
      </w:r>
      <w:r>
        <w:rPr>
          <w:rFonts w:hint="eastAsia" w:ascii="仿宋_GB2312" w:hAnsi="宋体"/>
          <w:sz w:val="32"/>
          <w:szCs w:val="32"/>
          <w:lang w:eastAsia="zh-CN"/>
        </w:rPr>
        <w:t>青年工作专项经费</w:t>
      </w:r>
      <w:r>
        <w:rPr>
          <w:rFonts w:hint="eastAsia" w:ascii="仿宋_GB2312" w:hAnsi="宋体"/>
          <w:sz w:val="32"/>
          <w:szCs w:val="32"/>
        </w:rPr>
        <w:t>）</w:t>
      </w:r>
    </w:p>
    <w:p w14:paraId="04F4D6D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5A4AE71B">
      <w:pPr>
        <w:ind w:firstLine="643" w:firstLineChars="200"/>
        <w:rPr>
          <w:rFonts w:hint="eastAsia" w:ascii="Times New Roman" w:hAnsi="Times New Roman" w:eastAsia="仿宋_GB2312" w:cs="Times New Roman"/>
          <w:sz w:val="32"/>
          <w:szCs w:val="32"/>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Times New Roman"/>
          <w:sz w:val="32"/>
          <w:szCs w:val="32"/>
          <w:lang w:val="zh-CN"/>
        </w:rPr>
        <w:t>加强青年思想政治引领，培养青年的社会责任感和使命感。丰富青年的文化生活，提供多元化的学习和交流机会。帮助青年解决实际困难，促进青年就业创业。增强团组织的凝聚力和吸引力。该项目为年初预算。</w:t>
      </w:r>
    </w:p>
    <w:p w14:paraId="6219F6B2">
      <w:pPr>
        <w:ind w:firstLine="643" w:firstLineChars="200"/>
        <w:rPr>
          <w:rFonts w:hint="eastAsia" w:ascii="Times New Roman" w:hAnsi="Times New Roman" w:eastAsia="仿宋_GB2312" w:cs="Times New Roman"/>
          <w:sz w:val="32"/>
          <w:szCs w:val="32"/>
          <w:lang w:val="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Times New Roman"/>
          <w:sz w:val="32"/>
          <w:szCs w:val="32"/>
          <w:lang w:val="zh-CN"/>
        </w:rPr>
        <w:t>根据《峨边彝族自治县财政局关于批复</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年部门预算的通知》（峨财政〔2024〕14号文件精神），用于组织青年交友活动、六一儿童节活动慰问经费、青年文化活动、青年就业创业扶持等。</w:t>
      </w:r>
    </w:p>
    <w:p w14:paraId="6443315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Times New Roman"/>
          <w:sz w:val="32"/>
          <w:szCs w:val="32"/>
          <w:lang w:val="zh-CN" w:eastAsia="zh-CN"/>
        </w:rPr>
        <w:t>本年度青年工作专项经费年初预算为10万元，全部来源于本级财政拨款，纳入年度财政预算统一管理，专门用于支持基层青年工作开展，保障共青团及相关青年组织履行服务青年、引领青年的职能。遵循“突出重点、兼顾全面，按需分配、注重效益”的原则。</w:t>
      </w:r>
    </w:p>
    <w:p w14:paraId="2131204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绩效目标需紧扣经费“保障青年工作、服务青年发展”核心，从产出、效益、满意度三大维度设置，确保可量化、可考核 。</w:t>
      </w:r>
    </w:p>
    <w:p w14:paraId="25B2754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307F6AF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青年工作经费项目评价的核心目的，是通过系统评估资金使用的合规性、效率性与效益性，检验经费是否精准匹配青年需求与工作目标，为后续经费优化分配、工作提质增效提供数据支撑 。</w:t>
      </w:r>
    </w:p>
    <w:p w14:paraId="4EDD237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围绕经费使用全流程，结合绩效目标与评价目的，聚焦资金合规性、执行效率、实际成效三大核心预设问题，明确对应评价重点 。</w:t>
      </w:r>
    </w:p>
    <w:p w14:paraId="7F9498F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 </w:t>
      </w:r>
      <w:r>
        <w:rPr>
          <w:rFonts w:hint="eastAsia" w:ascii="Times New Roman" w:hAnsi="Times New Roman" w:eastAsia="仿宋_GB2312" w:cs="仿宋_GB2312"/>
          <w:b w:val="0"/>
          <w:color w:val="auto"/>
          <w:kern w:val="0"/>
          <w:sz w:val="32"/>
          <w:szCs w:val="32"/>
          <w:highlight w:val="none"/>
          <w:u w:val="none"/>
          <w:lang w:val="zh-CN"/>
        </w:rPr>
        <w:t>权益维护与关爱服务类：聚焦困境青少年资助覆盖重点区域，选取留守儿童、困境学生的社区或学校，抽取</w:t>
      </w:r>
      <w:r>
        <w:rPr>
          <w:rFonts w:hint="eastAsia" w:eastAsia="仿宋_GB2312" w:cs="仿宋_GB2312"/>
          <w:b w:val="0"/>
          <w:color w:val="auto"/>
          <w:kern w:val="0"/>
          <w:sz w:val="32"/>
          <w:szCs w:val="32"/>
          <w:highlight w:val="none"/>
          <w:u w:val="none"/>
          <w:lang w:val="en-US" w:eastAsia="zh-CN"/>
        </w:rPr>
        <w:t>20</w:t>
      </w:r>
      <w:r>
        <w:rPr>
          <w:rFonts w:hint="eastAsia" w:ascii="Times New Roman" w:hAnsi="Times New Roman" w:eastAsia="仿宋_GB2312" w:cs="仿宋_GB2312"/>
          <w:b w:val="0"/>
          <w:color w:val="auto"/>
          <w:kern w:val="0"/>
          <w:sz w:val="32"/>
          <w:szCs w:val="32"/>
          <w:highlight w:val="none"/>
          <w:u w:val="none"/>
          <w:lang w:val="zh-CN"/>
        </w:rPr>
        <w:t xml:space="preserve"> - </w:t>
      </w:r>
      <w:r>
        <w:rPr>
          <w:rFonts w:hint="eastAsia" w:eastAsia="仿宋_GB2312" w:cs="仿宋_GB2312"/>
          <w:b w:val="0"/>
          <w:color w:val="auto"/>
          <w:kern w:val="0"/>
          <w:sz w:val="32"/>
          <w:szCs w:val="32"/>
          <w:highlight w:val="none"/>
          <w:u w:val="none"/>
          <w:lang w:val="en-US" w:eastAsia="zh-CN"/>
        </w:rPr>
        <w:t>30</w:t>
      </w:r>
      <w:r>
        <w:rPr>
          <w:rFonts w:hint="eastAsia" w:ascii="Times New Roman" w:hAnsi="Times New Roman" w:eastAsia="仿宋_GB2312" w:cs="仿宋_GB2312"/>
          <w:b w:val="0"/>
          <w:color w:val="auto"/>
          <w:kern w:val="0"/>
          <w:sz w:val="32"/>
          <w:szCs w:val="32"/>
          <w:highlight w:val="none"/>
          <w:u w:val="none"/>
          <w:lang w:val="zh-CN"/>
        </w:rPr>
        <w:t>名受助对象，核实</w:t>
      </w:r>
      <w:r>
        <w:rPr>
          <w:rFonts w:hint="eastAsia" w:eastAsia="仿宋_GB2312" w:cs="仿宋_GB2312"/>
          <w:b w:val="0"/>
          <w:color w:val="auto"/>
          <w:kern w:val="0"/>
          <w:sz w:val="32"/>
          <w:szCs w:val="32"/>
          <w:highlight w:val="none"/>
          <w:u w:val="none"/>
          <w:lang w:val="zh-CN"/>
        </w:rPr>
        <w:t>慰问物资</w:t>
      </w:r>
      <w:r>
        <w:rPr>
          <w:rFonts w:hint="eastAsia" w:ascii="Times New Roman" w:hAnsi="Times New Roman" w:eastAsia="仿宋_GB2312" w:cs="仿宋_GB2312"/>
          <w:b w:val="0"/>
          <w:color w:val="auto"/>
          <w:kern w:val="0"/>
          <w:sz w:val="32"/>
          <w:szCs w:val="32"/>
          <w:highlight w:val="none"/>
          <w:u w:val="none"/>
          <w:lang w:val="zh-CN"/>
        </w:rPr>
        <w:t>发放及时性与实际帮扶效果 。</w:t>
      </w:r>
    </w:p>
    <w:p w14:paraId="49C324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color w:val="auto"/>
          <w:kern w:val="0"/>
          <w:sz w:val="32"/>
          <w:szCs w:val="32"/>
          <w:highlight w:val="none"/>
          <w:u w:val="none"/>
          <w:lang w:val="zh-CN"/>
        </w:rPr>
        <w:t xml:space="preserve">案卷研究法收集专项经费预算、拨付凭证、报销单据、分析经费使用合规性与项目执行完整性。 </w:t>
      </w:r>
    </w:p>
    <w:p w14:paraId="1F44D97E">
      <w:pPr>
        <w:keepNext w:val="0"/>
        <w:keepLines w:val="0"/>
        <w:pageBreakBefore w:val="0"/>
        <w:widowControl w:val="0"/>
        <w:kinsoku/>
        <w:wordWrap/>
        <w:overflowPunct/>
        <w:topLinePunct w:val="0"/>
        <w:autoSpaceDE/>
        <w:autoSpaceDN/>
        <w:bidi w:val="0"/>
        <w:spacing w:line="578" w:lineRule="exact"/>
        <w:textAlignment w:val="auto"/>
        <w:outlineLvl w:val="9"/>
        <w:rPr>
          <w:rFonts w:hint="eastAsia" w:eastAsia="仿宋_GB2312" w:cs="仿宋_GB2312"/>
          <w:b w:val="0"/>
          <w:color w:val="auto"/>
          <w:kern w:val="0"/>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实地勘察法对选取的创业项目现场、困境学生学校等点位实地走访，查看项目进展、资助落实情况</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验证案卷资料真实性</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单位自评法组织开展自我评价，填写自评表作为外部评价参考。成本效益分析选取“爱在旅途”运营等典型项目，核算投入成</w:t>
      </w:r>
      <w:r>
        <w:rPr>
          <w:rFonts w:hint="eastAsia" w:eastAsia="仿宋_GB2312" w:cs="仿宋_GB2312"/>
          <w:b w:val="0"/>
          <w:color w:val="auto"/>
          <w:kern w:val="0"/>
          <w:sz w:val="32"/>
          <w:szCs w:val="32"/>
          <w:highlight w:val="none"/>
          <w:u w:val="none"/>
          <w:lang w:val="zh-CN"/>
        </w:rPr>
        <w:t>本和</w:t>
      </w:r>
      <w:r>
        <w:rPr>
          <w:rFonts w:hint="eastAsia" w:ascii="Times New Roman" w:hAnsi="Times New Roman" w:eastAsia="仿宋_GB2312" w:cs="仿宋_GB2312"/>
          <w:b w:val="0"/>
          <w:color w:val="auto"/>
          <w:kern w:val="0"/>
          <w:sz w:val="32"/>
          <w:szCs w:val="32"/>
          <w:highlight w:val="none"/>
          <w:u w:val="none"/>
          <w:lang w:val="zh-CN"/>
        </w:rPr>
        <w:t>服务人次等效益，评估资金使用效率</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问卷调查法针对青年群体的问卷，调查对“青年之家”服务、创业贷款流程等的满意度与政策知晓度，补充定量数据</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访谈法与团干部、创业青年、困境青少年家属等访谈，对选取创业项目现场、困境学生学校等点位实地走访，勘察实</w:t>
      </w:r>
      <w:r>
        <w:rPr>
          <w:rFonts w:hint="eastAsia" w:eastAsia="仿宋_GB2312" w:cs="仿宋_GB2312"/>
          <w:b w:val="0"/>
          <w:color w:val="auto"/>
          <w:kern w:val="0"/>
          <w:sz w:val="32"/>
          <w:szCs w:val="32"/>
          <w:highlight w:val="none"/>
          <w:u w:val="none"/>
          <w:lang w:val="zh-CN"/>
        </w:rPr>
        <w:t>际</w:t>
      </w:r>
      <w:r>
        <w:rPr>
          <w:rFonts w:hint="eastAsia" w:ascii="Times New Roman" w:hAnsi="Times New Roman" w:eastAsia="仿宋_GB2312" w:cs="仿宋_GB2312"/>
          <w:b w:val="0"/>
          <w:color w:val="auto"/>
          <w:kern w:val="0"/>
          <w:sz w:val="32"/>
          <w:szCs w:val="32"/>
          <w:highlight w:val="none"/>
          <w:u w:val="none"/>
          <w:lang w:val="zh-CN"/>
        </w:rPr>
        <w:t>情况</w:t>
      </w:r>
      <w:r>
        <w:rPr>
          <w:rFonts w:hint="eastAsia" w:eastAsia="仿宋_GB2312" w:cs="仿宋_GB2312"/>
          <w:b w:val="0"/>
          <w:color w:val="auto"/>
          <w:kern w:val="0"/>
          <w:sz w:val="32"/>
          <w:szCs w:val="32"/>
          <w:highlight w:val="none"/>
          <w:u w:val="none"/>
          <w:lang w:val="zh-CN"/>
        </w:rPr>
        <w:t>。</w:t>
      </w:r>
    </w:p>
    <w:p w14:paraId="3DFA693E">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color w:val="auto"/>
          <w:kern w:val="0"/>
          <w:sz w:val="32"/>
          <w:szCs w:val="32"/>
          <w:highlight w:val="none"/>
          <w:u w:val="none"/>
          <w:lang w:val="zh-CN"/>
        </w:rPr>
        <w:t>组长：由团县委分管领导担任，成员：</w:t>
      </w:r>
    </w:p>
    <w:p w14:paraId="1D3F2619">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财务人员1 名负责经费合规性核查，县团委业务骨干2名，负责项目成效评估。</w:t>
      </w:r>
    </w:p>
    <w:p w14:paraId="57C5E265">
      <w:pPr>
        <w:keepNext w:val="0"/>
        <w:keepLines w:val="0"/>
        <w:pageBreakBefore w:val="0"/>
        <w:kinsoku/>
        <w:wordWrap/>
        <w:overflowPunct/>
        <w:topLinePunct w:val="0"/>
        <w:autoSpaceDE/>
        <w:autoSpaceDN/>
        <w:bidi w:val="0"/>
        <w:adjustRightInd w:val="0"/>
        <w:snapToGrid w:val="0"/>
        <w:spacing w:line="578" w:lineRule="exact"/>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1413BE8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652E08A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425FF6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项目决策。经过“申请</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审核</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审批”全流程，关键节点是责任人员签字，1. 决策程序：核查决策是否经过“申请</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审核</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审批”全流程，关键节点是否有书面记录与责任人员签字，杜绝“一言堂”决策。</w:t>
      </w:r>
    </w:p>
    <w:p w14:paraId="7693C76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项目管理。建立涵盖项目全周期的管理制度，根据实际执行情况动态更新，分配方案</w:t>
      </w:r>
      <w:r>
        <w:rPr>
          <w:rFonts w:hint="eastAsia" w:eastAsia="仿宋_GB2312" w:cs="仿宋_GB2312"/>
          <w:b w:val="0"/>
          <w:bCs w:val="0"/>
          <w:kern w:val="0"/>
          <w:position w:val="0"/>
          <w:sz w:val="32"/>
          <w:szCs w:val="32"/>
          <w:highlight w:val="none"/>
          <w:lang w:val="zh-CN" w:eastAsia="zh-CN" w:bidi="ar-SA"/>
        </w:rPr>
        <w:t>公开</w:t>
      </w:r>
      <w:r>
        <w:rPr>
          <w:rFonts w:hint="eastAsia" w:ascii="Times New Roman" w:hAnsi="Times New Roman" w:eastAsia="仿宋_GB2312" w:cs="仿宋_GB2312"/>
          <w:b w:val="0"/>
          <w:bCs w:val="0"/>
          <w:kern w:val="0"/>
          <w:position w:val="0"/>
          <w:sz w:val="32"/>
          <w:szCs w:val="32"/>
          <w:highlight w:val="none"/>
          <w:lang w:val="zh-CN" w:eastAsia="zh-CN" w:bidi="ar-SA"/>
        </w:rPr>
        <w:t>透明，</w:t>
      </w:r>
      <w:r>
        <w:rPr>
          <w:rFonts w:hint="eastAsia" w:eastAsia="仿宋_GB2312" w:cs="仿宋_GB2312"/>
          <w:b w:val="0"/>
          <w:bCs w:val="0"/>
          <w:kern w:val="0"/>
          <w:position w:val="0"/>
          <w:sz w:val="32"/>
          <w:szCs w:val="32"/>
          <w:highlight w:val="none"/>
          <w:lang w:val="zh-CN" w:eastAsia="zh-CN" w:bidi="ar-SA"/>
        </w:rPr>
        <w:t>不再</w:t>
      </w:r>
      <w:r>
        <w:rPr>
          <w:rFonts w:hint="eastAsia" w:ascii="Times New Roman" w:hAnsi="Times New Roman" w:eastAsia="仿宋_GB2312" w:cs="仿宋_GB2312"/>
          <w:b w:val="0"/>
          <w:bCs w:val="0"/>
          <w:kern w:val="0"/>
          <w:position w:val="0"/>
          <w:sz w:val="32"/>
          <w:szCs w:val="32"/>
          <w:highlight w:val="none"/>
          <w:lang w:val="zh-CN" w:eastAsia="zh-CN" w:bidi="ar-SA"/>
        </w:rPr>
        <w:t>平均主义或不合理倾斜，建立监管机制。</w:t>
      </w:r>
    </w:p>
    <w:p w14:paraId="678FA54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3.项目</w:t>
      </w:r>
      <w:r>
        <w:rPr>
          <w:rFonts w:hint="eastAsia" w:ascii="Times New Roman" w:hAnsi="Times New Roman" w:eastAsia="仿宋_GB2312" w:cs="仿宋_GB2312"/>
          <w:b w:val="0"/>
          <w:bCs w:val="0"/>
          <w:kern w:val="0"/>
          <w:position w:val="0"/>
          <w:sz w:val="32"/>
          <w:szCs w:val="32"/>
          <w:highlight w:val="none"/>
          <w:lang w:val="en-US" w:eastAsia="zh-CN" w:bidi="ar-SA"/>
        </w:rPr>
        <w:t>实施。预算执行率实际支出/预算金额</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资金支付凭证规范，严格按照合同约定付款</w:t>
      </w:r>
      <w:r>
        <w:rPr>
          <w:rFonts w:hint="eastAsia" w:eastAsia="仿宋_GB2312" w:cs="仿宋_GB2312"/>
          <w:b w:val="0"/>
          <w:bCs w:val="0"/>
          <w:kern w:val="0"/>
          <w:position w:val="0"/>
          <w:sz w:val="32"/>
          <w:szCs w:val="32"/>
          <w:highlight w:val="none"/>
          <w:lang w:val="en-US" w:eastAsia="zh-CN" w:bidi="ar-SA"/>
        </w:rPr>
        <w:t>不</w:t>
      </w:r>
      <w:r>
        <w:rPr>
          <w:rFonts w:hint="eastAsia" w:ascii="Times New Roman" w:hAnsi="Times New Roman" w:eastAsia="仿宋_GB2312" w:cs="仿宋_GB2312"/>
          <w:b w:val="0"/>
          <w:bCs w:val="0"/>
          <w:kern w:val="0"/>
          <w:position w:val="0"/>
          <w:sz w:val="32"/>
          <w:szCs w:val="32"/>
          <w:highlight w:val="none"/>
          <w:lang w:val="en-US" w:eastAsia="zh-CN" w:bidi="ar-SA"/>
        </w:rPr>
        <w:t>存在截留、挤占、挪用资金等违规行为</w:t>
      </w:r>
      <w:r>
        <w:rPr>
          <w:rFonts w:hint="eastAsia" w:ascii="Times New Roman" w:hAnsi="Times New Roman" w:eastAsia="仿宋_GB2312" w:cs="仿宋_GB2312"/>
          <w:b w:val="0"/>
          <w:bCs w:val="0"/>
          <w:kern w:val="0"/>
          <w:position w:val="0"/>
          <w:sz w:val="32"/>
          <w:szCs w:val="32"/>
          <w:highlight w:val="none"/>
          <w:lang w:val="zh-CN" w:eastAsia="zh-CN" w:bidi="ar-SA"/>
        </w:rPr>
        <w:t>。</w:t>
      </w:r>
    </w:p>
    <w:p w14:paraId="62287A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ascii="Times New Roman" w:hAnsi="Times New Roman" w:eastAsia="仿宋_GB2312" w:cs="仿宋_GB2312"/>
          <w:b w:val="0"/>
          <w:bCs w:val="0"/>
          <w:kern w:val="0"/>
          <w:position w:val="0"/>
          <w:sz w:val="32"/>
          <w:szCs w:val="32"/>
          <w:highlight w:val="none"/>
          <w:lang w:val="zh-CN" w:eastAsia="zh-CN" w:bidi="ar-SA"/>
        </w:rPr>
        <w:t>10</w:t>
      </w:r>
      <w:r>
        <w:rPr>
          <w:rFonts w:hint="eastAsia" w:eastAsia="仿宋_GB2312" w:cs="仿宋_GB2312"/>
          <w:b w:val="0"/>
          <w:bCs w:val="0"/>
          <w:kern w:val="0"/>
          <w:position w:val="0"/>
          <w:sz w:val="32"/>
          <w:szCs w:val="32"/>
          <w:highlight w:val="none"/>
          <w:lang w:val="zh-CN" w:eastAsia="zh-CN" w:bidi="ar-SA"/>
        </w:rPr>
        <w:t>万元</w:t>
      </w:r>
      <w:r>
        <w:rPr>
          <w:rFonts w:hint="eastAsia" w:ascii="Times New Roman" w:hAnsi="Times New Roman" w:eastAsia="仿宋_GB2312" w:cs="仿宋_GB2312"/>
          <w:b w:val="0"/>
          <w:bCs w:val="0"/>
          <w:kern w:val="0"/>
          <w:position w:val="0"/>
          <w:sz w:val="32"/>
          <w:szCs w:val="32"/>
          <w:highlight w:val="none"/>
          <w:lang w:val="zh-CN" w:eastAsia="zh-CN" w:bidi="ar-SA"/>
        </w:rPr>
        <w:t>工作经费已全额支付，完全达成年度预算执行目标，无经费结余或超支情况 ，经费在“本年”内全部完成支付，严格遵循预算周期要求，未出现跨年度支付或逾期支付的情况，保障了资金使用的时间合规性 。</w:t>
      </w:r>
    </w:p>
    <w:p w14:paraId="154303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w:t>
      </w:r>
    </w:p>
    <w:p w14:paraId="11B164E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1896640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1.产业发展。项目布局与县域产业规划、政策要求完全匹配，未出现偏离核心产业的扶持案例。</w:t>
      </w:r>
    </w:p>
    <w:p w14:paraId="6F2D298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民生保障。保障标准既满足受助群体实际需求，又符合县域经济发展水平</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服务对象对民生保障工作认可度高，满意度表现突出 。</w:t>
      </w:r>
    </w:p>
    <w:p w14:paraId="54A2663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3.基础设施。资金拨付节奏与</w:t>
      </w:r>
      <w:r>
        <w:rPr>
          <w:rFonts w:hint="eastAsia" w:eastAsia="仿宋_GB2312" w:cs="仿宋_GB2312"/>
          <w:b w:val="0"/>
          <w:bCs w:val="0"/>
          <w:kern w:val="0"/>
          <w:position w:val="0"/>
          <w:sz w:val="32"/>
          <w:szCs w:val="32"/>
          <w:highlight w:val="none"/>
          <w:lang w:val="en-US" w:eastAsia="zh-CN" w:bidi="ar-SA"/>
        </w:rPr>
        <w:t>项目</w:t>
      </w:r>
      <w:r>
        <w:rPr>
          <w:rFonts w:hint="eastAsia" w:ascii="Times New Roman" w:hAnsi="Times New Roman" w:eastAsia="仿宋_GB2312" w:cs="仿宋_GB2312"/>
          <w:b w:val="0"/>
          <w:bCs w:val="0"/>
          <w:kern w:val="0"/>
          <w:position w:val="0"/>
          <w:sz w:val="32"/>
          <w:szCs w:val="32"/>
          <w:highlight w:val="none"/>
          <w:lang w:val="en-US" w:eastAsia="zh-CN" w:bidi="ar-SA"/>
        </w:rPr>
        <w:t>进度协同，保障项目顺利推进</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验收流程规范，整改落实及时，验收质量有保障</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后续管护机制健全，经费保障到位，阵地运营可持续性强。</w:t>
      </w:r>
    </w:p>
    <w:p w14:paraId="2BF6F8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行政运转。经费使用完全遵循预算用途，未出现违规现象</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支出审批流程规范</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大额支出决策透明，程序管控严密</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经费支出标准完全契合县域行政经费管理规定，无超标准、违规发放等问题。</w:t>
      </w:r>
    </w:p>
    <w:p w14:paraId="16B41C8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en-US" w:eastAsia="zh-CN" w:bidi="ar-SA"/>
        </w:rPr>
        <w:t>青年交友项目，活动计划举办5场交友活动，目标促成3对青年建立长期交往关系，实际举办4场活动，参与青年200余人，活动形式中“户外协作挑战”比“室内座谈”匹配成功率高。</w:t>
      </w:r>
    </w:p>
    <w:p w14:paraId="05FDBFB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49CA88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本次专项预算项目绩效自评总分为9</w:t>
      </w:r>
      <w:r>
        <w:rPr>
          <w:rFonts w:hint="eastAsia" w:eastAsia="仿宋_GB2312" w:cs="仿宋_GB2312"/>
          <w:b w:val="0"/>
          <w:bCs w:val="0"/>
          <w:kern w:val="0"/>
          <w:position w:val="0"/>
          <w:sz w:val="32"/>
          <w:szCs w:val="32"/>
          <w:highlight w:val="none"/>
          <w:lang w:val="en-US" w:eastAsia="zh-CN" w:bidi="ar-SA"/>
        </w:rPr>
        <w:t>6</w:t>
      </w:r>
      <w:r>
        <w:rPr>
          <w:rFonts w:hint="eastAsia" w:ascii="Times New Roman" w:hAnsi="Times New Roman" w:eastAsia="仿宋_GB2312" w:cs="仿宋_GB2312"/>
          <w:b w:val="0"/>
          <w:bCs w:val="0"/>
          <w:kern w:val="0"/>
          <w:position w:val="0"/>
          <w:sz w:val="32"/>
          <w:szCs w:val="32"/>
          <w:highlight w:val="none"/>
          <w:lang w:val="en-US" w:eastAsia="zh-CN" w:bidi="ar-SA"/>
        </w:rPr>
        <w:t>分（满分100分），评级为“优秀”，整体达成预期目标，预算执行与项目成效均表现突出</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xml:space="preserve">项目实施层面，一是预算执行高效，年度10万元工作经费100%合规支付，无结余、超支或逾期支付；二是核心活动全面落地，青年交友、六一慰问、青年文化、就业创业扶持四项活动均超额完成指标 </w:t>
      </w:r>
      <w:r>
        <w:rPr>
          <w:rFonts w:hint="eastAsia" w:eastAsia="仿宋_GB2312" w:cs="仿宋_GB2312"/>
          <w:b w:val="0"/>
          <w:bCs w:val="0"/>
          <w:kern w:val="0"/>
          <w:position w:val="0"/>
          <w:sz w:val="32"/>
          <w:szCs w:val="32"/>
          <w:highlight w:val="none"/>
          <w:lang w:val="en-US" w:eastAsia="zh-CN" w:bidi="ar-SA"/>
        </w:rPr>
        <w:t>。</w:t>
      </w:r>
    </w:p>
    <w:p w14:paraId="0B552D1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E128F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 活动数据闭环管理存在缺口：青年交友、文化活动等虽记录参与人数、满意度等基础数据，但缺乏对活动成效的长期跟踪（如交友成功青年后续关系稳定性、文化活动对青年文化素养的提升效果</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92E1C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 跨部门协作效</w:t>
      </w:r>
      <w:r>
        <w:rPr>
          <w:rFonts w:hint="eastAsia" w:eastAsia="仿宋_GB2312" w:cs="仿宋_GB2312"/>
          <w:b w:val="0"/>
          <w:bCs w:val="0"/>
          <w:kern w:val="0"/>
          <w:position w:val="0"/>
          <w:sz w:val="32"/>
          <w:szCs w:val="32"/>
          <w:highlight w:val="none"/>
          <w:lang w:val="en-US" w:eastAsia="zh-CN" w:bidi="ar-SA"/>
        </w:rPr>
        <w:t>率有</w:t>
      </w:r>
      <w:r>
        <w:rPr>
          <w:rFonts w:hint="eastAsia" w:ascii="Times New Roman" w:hAnsi="Times New Roman" w:eastAsia="仿宋_GB2312" w:cs="仿宋_GB2312"/>
          <w:b w:val="0"/>
          <w:bCs w:val="0"/>
          <w:kern w:val="0"/>
          <w:position w:val="0"/>
          <w:sz w:val="32"/>
          <w:szCs w:val="32"/>
          <w:highlight w:val="none"/>
          <w:lang w:val="en-US" w:eastAsia="zh-CN" w:bidi="ar-SA"/>
        </w:rPr>
        <w:t>待提升：六一慰问活动中，与街道社区、学校的信息对接存在延迟</w:t>
      </w:r>
      <w:r>
        <w:rPr>
          <w:rFonts w:hint="eastAsia" w:eastAsia="仿宋_GB2312" w:cs="仿宋_GB2312"/>
          <w:b w:val="0"/>
          <w:bCs w:val="0"/>
          <w:kern w:val="0"/>
          <w:position w:val="0"/>
          <w:sz w:val="32"/>
          <w:szCs w:val="32"/>
          <w:highlight w:val="none"/>
          <w:lang w:val="en-US" w:eastAsia="zh-CN" w:bidi="ar-SA"/>
        </w:rPr>
        <w:t>。</w:t>
      </w:r>
    </w:p>
    <w:p w14:paraId="36449CE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C976638">
      <w:pPr>
        <w:pStyle w:val="2"/>
        <w:rPr>
          <w:rFonts w:hint="eastAsia"/>
          <w:lang w:val="en-US" w:eastAsia="zh-CN"/>
        </w:rPr>
      </w:pPr>
    </w:p>
    <w:p w14:paraId="3F7446D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预算安排：精准分配资金，提升使用效益</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实行“预算弹性调整”，每季度根据项目进展与资金使用反馈，对经费进行动态划转，优先</w:t>
      </w:r>
      <w:r>
        <w:rPr>
          <w:rFonts w:hint="eastAsia" w:eastAsia="仿宋_GB2312" w:cs="仿宋_GB2312"/>
          <w:b w:val="0"/>
          <w:bCs w:val="0"/>
          <w:kern w:val="0"/>
          <w:position w:val="0"/>
          <w:sz w:val="32"/>
          <w:szCs w:val="32"/>
          <w:highlight w:val="none"/>
          <w:lang w:val="en-US" w:eastAsia="zh-CN" w:bidi="ar-SA"/>
        </w:rPr>
        <w:t>用于</w:t>
      </w:r>
      <w:r>
        <w:rPr>
          <w:rFonts w:hint="eastAsia" w:ascii="Times New Roman" w:hAnsi="Times New Roman" w:eastAsia="仿宋_GB2312" w:cs="仿宋_GB2312"/>
          <w:b w:val="0"/>
          <w:bCs w:val="0"/>
          <w:kern w:val="0"/>
          <w:position w:val="0"/>
          <w:sz w:val="32"/>
          <w:szCs w:val="32"/>
          <w:highlight w:val="none"/>
          <w:lang w:val="en-US" w:eastAsia="zh-CN" w:bidi="ar-SA"/>
        </w:rPr>
        <w:t>进展良好的项目</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xml:space="preserve"> </w:t>
      </w:r>
    </w:p>
    <w:p w14:paraId="302B57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完善政策：健全协同与数据制度，强化执行保障（对应“跨部门协作效率待提升”“活动数据闭环管理存在缺口”）</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明确六一慰问中社区、学校的信息报送时限（活动前15天完成更新）</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制定《活动数据管理办法》，规范数据采集（含基础信息、过程记录、长期跟踪）、存储、分析全流程，要求每项活动需留存跟踪数据，作为下年度预算申请与方案优化的核心依据 。</w:t>
      </w:r>
    </w:p>
    <w:p w14:paraId="7A8FB504">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 xml:space="preserve">改进管理： 针对资金管理，新增“预算执行表”，由专人每月核对项目资金使用进度，确保资金拨付与项目进展匹配 </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针对跨部门协作，建立“线上沟通群”，实时同步六一慰问儿童信息、就业创业政策动态，避免信息滞后</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针对数据闭环，组建专项数据小组，负责青年交友关系进展、文化活动素养提升等长期跟踪，输出整改优化报告 。</w:t>
      </w:r>
    </w:p>
    <w:p w14:paraId="08CD8C25">
      <w:pPr>
        <w:keepNext w:val="0"/>
        <w:keepLines w:val="0"/>
        <w:pageBreakBefore w:val="0"/>
        <w:widowControl w:val="0"/>
        <w:kinsoku/>
        <w:wordWrap/>
        <w:overflowPunct/>
        <w:topLinePunct w:val="0"/>
        <w:autoSpaceDE/>
        <w:autoSpaceDN/>
        <w:bidi w:val="0"/>
        <w:spacing w:line="578" w:lineRule="exact"/>
        <w:textAlignment w:val="auto"/>
        <w:outlineLvl w:val="9"/>
        <w:rPr>
          <w:rFonts w:hint="eastAsia"/>
          <w:lang w:val="en-US" w:eastAsia="zh-CN"/>
        </w:rPr>
      </w:pPr>
    </w:p>
    <w:p w14:paraId="6436BF74">
      <w:pPr>
        <w:pStyle w:val="5"/>
        <w:jc w:val="center"/>
        <w:rPr>
          <w:rFonts w:ascii="黑体" w:hAnsi="黑体" w:eastAsia="黑体"/>
        </w:rPr>
      </w:pPr>
      <w:r>
        <w:rPr>
          <w:rFonts w:hint="eastAsia" w:ascii="黑体" w:hAnsi="黑体" w:eastAsia="黑体"/>
        </w:rPr>
        <w:t>第五部分 附表</w:t>
      </w:r>
    </w:p>
    <w:p w14:paraId="69C83D9C">
      <w:pPr>
        <w:rPr>
          <w:rFonts w:ascii="仿宋" w:hAnsi="仿宋" w:eastAsia="仿宋"/>
          <w:sz w:val="32"/>
          <w:szCs w:val="32"/>
        </w:rPr>
      </w:pPr>
      <w:r>
        <w:rPr>
          <w:rFonts w:hint="eastAsia" w:ascii="仿宋" w:hAnsi="仿宋" w:eastAsia="仿宋"/>
          <w:sz w:val="32"/>
          <w:szCs w:val="32"/>
        </w:rPr>
        <w:t>一、收入支出决算总表</w:t>
      </w:r>
    </w:p>
    <w:p w14:paraId="15EAEC6D">
      <w:pPr>
        <w:rPr>
          <w:rFonts w:ascii="仿宋" w:hAnsi="仿宋" w:eastAsia="仿宋"/>
          <w:sz w:val="32"/>
          <w:szCs w:val="32"/>
        </w:rPr>
      </w:pPr>
      <w:r>
        <w:rPr>
          <w:rFonts w:hint="eastAsia" w:ascii="仿宋" w:hAnsi="仿宋" w:eastAsia="仿宋"/>
          <w:sz w:val="32"/>
          <w:szCs w:val="32"/>
        </w:rPr>
        <w:t>二、收入决算表</w:t>
      </w:r>
    </w:p>
    <w:p w14:paraId="311CC39B">
      <w:pPr>
        <w:rPr>
          <w:rFonts w:ascii="仿宋" w:hAnsi="仿宋" w:eastAsia="仿宋"/>
          <w:sz w:val="32"/>
          <w:szCs w:val="32"/>
        </w:rPr>
      </w:pPr>
      <w:r>
        <w:rPr>
          <w:rFonts w:hint="eastAsia" w:ascii="仿宋" w:hAnsi="仿宋" w:eastAsia="仿宋"/>
          <w:sz w:val="32"/>
          <w:szCs w:val="32"/>
        </w:rPr>
        <w:t>三、支出决算表</w:t>
      </w:r>
    </w:p>
    <w:p w14:paraId="76F20358">
      <w:pPr>
        <w:rPr>
          <w:rFonts w:ascii="仿宋" w:hAnsi="仿宋" w:eastAsia="仿宋"/>
          <w:sz w:val="32"/>
          <w:szCs w:val="32"/>
        </w:rPr>
      </w:pPr>
      <w:r>
        <w:rPr>
          <w:rFonts w:hint="eastAsia" w:ascii="仿宋" w:hAnsi="仿宋" w:eastAsia="仿宋"/>
          <w:sz w:val="32"/>
          <w:szCs w:val="32"/>
        </w:rPr>
        <w:t>四、财政拨款收入支出决算总表</w:t>
      </w:r>
    </w:p>
    <w:p w14:paraId="2F6FFACE">
      <w:pPr>
        <w:rPr>
          <w:rFonts w:ascii="仿宋" w:hAnsi="仿宋" w:eastAsia="仿宋"/>
          <w:sz w:val="32"/>
          <w:szCs w:val="32"/>
        </w:rPr>
      </w:pPr>
      <w:r>
        <w:rPr>
          <w:rFonts w:hint="eastAsia" w:ascii="仿宋" w:hAnsi="仿宋" w:eastAsia="仿宋"/>
          <w:sz w:val="32"/>
          <w:szCs w:val="32"/>
        </w:rPr>
        <w:t>五、财政拨款支出决算明细表</w:t>
      </w:r>
    </w:p>
    <w:p w14:paraId="0561E24E">
      <w:pPr>
        <w:rPr>
          <w:rFonts w:ascii="仿宋" w:hAnsi="仿宋" w:eastAsia="仿宋"/>
          <w:sz w:val="32"/>
          <w:szCs w:val="32"/>
        </w:rPr>
      </w:pPr>
      <w:r>
        <w:rPr>
          <w:rFonts w:hint="eastAsia" w:ascii="仿宋" w:hAnsi="仿宋" w:eastAsia="仿宋"/>
          <w:sz w:val="32"/>
          <w:szCs w:val="32"/>
        </w:rPr>
        <w:t>六、一般公共预算财政拨款支出决算表</w:t>
      </w:r>
    </w:p>
    <w:p w14:paraId="1CA4527E">
      <w:pPr>
        <w:rPr>
          <w:rFonts w:ascii="仿宋" w:hAnsi="仿宋" w:eastAsia="仿宋"/>
          <w:sz w:val="32"/>
          <w:szCs w:val="32"/>
        </w:rPr>
      </w:pPr>
      <w:r>
        <w:rPr>
          <w:rFonts w:hint="eastAsia" w:ascii="仿宋" w:hAnsi="仿宋" w:eastAsia="仿宋"/>
          <w:sz w:val="32"/>
          <w:szCs w:val="32"/>
        </w:rPr>
        <w:t>七、一般公共预算财政拨款支出决算明细表</w:t>
      </w:r>
    </w:p>
    <w:p w14:paraId="1B251CA1">
      <w:pPr>
        <w:rPr>
          <w:rFonts w:ascii="仿宋" w:hAnsi="仿宋" w:eastAsia="仿宋"/>
          <w:sz w:val="32"/>
          <w:szCs w:val="32"/>
        </w:rPr>
      </w:pPr>
      <w:r>
        <w:rPr>
          <w:rFonts w:hint="eastAsia" w:ascii="仿宋" w:hAnsi="仿宋" w:eastAsia="仿宋"/>
          <w:sz w:val="32"/>
          <w:szCs w:val="32"/>
        </w:rPr>
        <w:t>八、一般公共预算财政拨款基本支出决算表</w:t>
      </w:r>
    </w:p>
    <w:p w14:paraId="7E7577ED">
      <w:pPr>
        <w:rPr>
          <w:rFonts w:ascii="仿宋" w:hAnsi="仿宋" w:eastAsia="仿宋"/>
          <w:sz w:val="32"/>
          <w:szCs w:val="32"/>
        </w:rPr>
      </w:pPr>
      <w:r>
        <w:rPr>
          <w:rFonts w:hint="eastAsia" w:ascii="仿宋" w:hAnsi="仿宋" w:eastAsia="仿宋"/>
          <w:sz w:val="32"/>
          <w:szCs w:val="32"/>
        </w:rPr>
        <w:t>九、一般公共预算财政拨款项目支出决算表</w:t>
      </w:r>
    </w:p>
    <w:p w14:paraId="47C55B27">
      <w:pPr>
        <w:rPr>
          <w:rFonts w:hint="eastAsia" w:ascii="仿宋" w:hAnsi="仿宋" w:eastAsia="仿宋"/>
          <w:sz w:val="32"/>
          <w:szCs w:val="32"/>
        </w:rPr>
      </w:pPr>
      <w:r>
        <w:rPr>
          <w:rFonts w:hint="eastAsia" w:ascii="仿宋" w:hAnsi="仿宋" w:eastAsia="仿宋"/>
          <w:sz w:val="32"/>
          <w:szCs w:val="32"/>
        </w:rPr>
        <w:t>十、政府性基金预算财政拨款收入支出决算表</w:t>
      </w:r>
    </w:p>
    <w:p w14:paraId="1E1255CA">
      <w:pPr>
        <w:rPr>
          <w:rFonts w:hint="eastAsia" w:ascii="仿宋" w:hAnsi="仿宋" w:eastAsia="仿宋"/>
          <w:sz w:val="32"/>
          <w:szCs w:val="32"/>
        </w:rPr>
      </w:pPr>
      <w:r>
        <w:rPr>
          <w:rFonts w:hint="eastAsia" w:ascii="仿宋" w:hAnsi="仿宋" w:eastAsia="仿宋"/>
          <w:sz w:val="32"/>
          <w:szCs w:val="32"/>
        </w:rPr>
        <w:t>十一、国有资本经营预算财政拨款收入支出决算表</w:t>
      </w:r>
    </w:p>
    <w:p w14:paraId="56F370B0">
      <w:pPr>
        <w:rPr>
          <w:rFonts w:hint="eastAsia" w:ascii="仿宋" w:hAnsi="仿宋" w:eastAsia="仿宋"/>
          <w:sz w:val="32"/>
          <w:szCs w:val="32"/>
        </w:rPr>
      </w:pPr>
      <w:r>
        <w:rPr>
          <w:rFonts w:hint="eastAsia" w:ascii="仿宋" w:hAnsi="仿宋" w:eastAsia="仿宋"/>
          <w:sz w:val="32"/>
          <w:szCs w:val="32"/>
        </w:rPr>
        <w:t>十二、国有资本经营预算财政拨款支出决算表</w:t>
      </w:r>
    </w:p>
    <w:p w14:paraId="5EE2D353">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609A391">
        <w:pPr>
          <w:pStyle w:val="13"/>
          <w:jc w:val="center"/>
        </w:pPr>
        <w:r>
          <w:fldChar w:fldCharType="begin"/>
        </w:r>
        <w:r>
          <w:instrText xml:space="preserve">PAGE   \* MERGEFORMAT</w:instrText>
        </w:r>
        <w:r>
          <w:fldChar w:fldCharType="separate"/>
        </w:r>
        <w:r>
          <w:rPr>
            <w:lang w:val="zh-CN"/>
          </w:rPr>
          <w:t>23</w:t>
        </w:r>
        <w:r>
          <w:fldChar w:fldCharType="end"/>
        </w:r>
      </w:p>
    </w:sdtContent>
  </w:sdt>
  <w:p w14:paraId="5EF37CA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437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37E20"/>
    <w:multiLevelType w:val="singleLevel"/>
    <w:tmpl w:val="C8737E20"/>
    <w:lvl w:ilvl="0" w:tentative="0">
      <w:start w:val="1"/>
      <w:numFmt w:val="chineseCounting"/>
      <w:suff w:val="nothing"/>
      <w:lvlText w:val="%1、"/>
      <w:lvlJc w:val="left"/>
      <w:rPr>
        <w:rFonts w:hint="eastAsia"/>
      </w:rPr>
    </w:lvl>
  </w:abstractNum>
  <w:abstractNum w:abstractNumId="1">
    <w:nsid w:val="F48142B5"/>
    <w:multiLevelType w:val="singleLevel"/>
    <w:tmpl w:val="F48142B5"/>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BC78733"/>
    <w:multiLevelType w:val="singleLevel"/>
    <w:tmpl w:val="4BC78733"/>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TZkOTAxMzMxYzQ4ODJlMmMxZjRjYjgyZjVh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A498F"/>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4521D"/>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6F5F11"/>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02D3D"/>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21660"/>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E7BD3"/>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6E09A8"/>
    <w:rsid w:val="01A044F5"/>
    <w:rsid w:val="01A37D94"/>
    <w:rsid w:val="01B26255"/>
    <w:rsid w:val="01D92BEF"/>
    <w:rsid w:val="0277536A"/>
    <w:rsid w:val="02FEBE30"/>
    <w:rsid w:val="0310732F"/>
    <w:rsid w:val="036F8141"/>
    <w:rsid w:val="03C7351B"/>
    <w:rsid w:val="040C2153"/>
    <w:rsid w:val="04173D1B"/>
    <w:rsid w:val="04843BA0"/>
    <w:rsid w:val="048E14CA"/>
    <w:rsid w:val="066E0107"/>
    <w:rsid w:val="069607EA"/>
    <w:rsid w:val="07431A0E"/>
    <w:rsid w:val="07996F6E"/>
    <w:rsid w:val="07DFD8BA"/>
    <w:rsid w:val="084240E8"/>
    <w:rsid w:val="08C006CC"/>
    <w:rsid w:val="09E94BF6"/>
    <w:rsid w:val="0A2032A3"/>
    <w:rsid w:val="0A732DCD"/>
    <w:rsid w:val="0AFC1719"/>
    <w:rsid w:val="0B1217B8"/>
    <w:rsid w:val="0B28338F"/>
    <w:rsid w:val="0B5B1D83"/>
    <w:rsid w:val="0B793715"/>
    <w:rsid w:val="0BE45432"/>
    <w:rsid w:val="0C302987"/>
    <w:rsid w:val="0D153392"/>
    <w:rsid w:val="0D35B1ED"/>
    <w:rsid w:val="0E7ED1F5"/>
    <w:rsid w:val="0E8C1D33"/>
    <w:rsid w:val="0F98263C"/>
    <w:rsid w:val="100C0088"/>
    <w:rsid w:val="101860EC"/>
    <w:rsid w:val="102E33A5"/>
    <w:rsid w:val="104F084C"/>
    <w:rsid w:val="10C055FF"/>
    <w:rsid w:val="115928BD"/>
    <w:rsid w:val="115A75E7"/>
    <w:rsid w:val="118107EC"/>
    <w:rsid w:val="120F560F"/>
    <w:rsid w:val="122C2D89"/>
    <w:rsid w:val="128F7749"/>
    <w:rsid w:val="12EB60F0"/>
    <w:rsid w:val="13390484"/>
    <w:rsid w:val="13A34070"/>
    <w:rsid w:val="13D50BC4"/>
    <w:rsid w:val="13F5616D"/>
    <w:rsid w:val="13FC1602"/>
    <w:rsid w:val="14644AFC"/>
    <w:rsid w:val="1497120E"/>
    <w:rsid w:val="14987371"/>
    <w:rsid w:val="151E185B"/>
    <w:rsid w:val="157E6500"/>
    <w:rsid w:val="158B34E5"/>
    <w:rsid w:val="162345E2"/>
    <w:rsid w:val="166D2931"/>
    <w:rsid w:val="16817D13"/>
    <w:rsid w:val="169361BA"/>
    <w:rsid w:val="16BB723D"/>
    <w:rsid w:val="17074B2B"/>
    <w:rsid w:val="17AA6EAE"/>
    <w:rsid w:val="17F9714D"/>
    <w:rsid w:val="18B52BA6"/>
    <w:rsid w:val="18E7088C"/>
    <w:rsid w:val="18EC0018"/>
    <w:rsid w:val="1918F934"/>
    <w:rsid w:val="19590A4E"/>
    <w:rsid w:val="197F2AF8"/>
    <w:rsid w:val="1A7A64D9"/>
    <w:rsid w:val="1AB26031"/>
    <w:rsid w:val="1B41449F"/>
    <w:rsid w:val="1B6B3A14"/>
    <w:rsid w:val="1B7D1044"/>
    <w:rsid w:val="1BAF43EE"/>
    <w:rsid w:val="1BE8440E"/>
    <w:rsid w:val="1C534DE0"/>
    <w:rsid w:val="1C817378"/>
    <w:rsid w:val="1C8C6CC1"/>
    <w:rsid w:val="1CFA0A5F"/>
    <w:rsid w:val="1D155CEE"/>
    <w:rsid w:val="1D34603A"/>
    <w:rsid w:val="1D5A587D"/>
    <w:rsid w:val="1DD777AC"/>
    <w:rsid w:val="1DFBC4B3"/>
    <w:rsid w:val="1E3613EF"/>
    <w:rsid w:val="1E37539A"/>
    <w:rsid w:val="1E740ACF"/>
    <w:rsid w:val="1F19C781"/>
    <w:rsid w:val="1F2965F0"/>
    <w:rsid w:val="1F2F3C99"/>
    <w:rsid w:val="1F33FCE5"/>
    <w:rsid w:val="1F6D61A1"/>
    <w:rsid w:val="1F7D75D8"/>
    <w:rsid w:val="1F7F7398"/>
    <w:rsid w:val="1F985B00"/>
    <w:rsid w:val="1FD2DB6F"/>
    <w:rsid w:val="1FF05289"/>
    <w:rsid w:val="1FF35744"/>
    <w:rsid w:val="1FF6BC77"/>
    <w:rsid w:val="1FF9236D"/>
    <w:rsid w:val="205C02EC"/>
    <w:rsid w:val="20624019"/>
    <w:rsid w:val="20946290"/>
    <w:rsid w:val="20B26E07"/>
    <w:rsid w:val="211B0647"/>
    <w:rsid w:val="21780006"/>
    <w:rsid w:val="21CF3046"/>
    <w:rsid w:val="21DD6646"/>
    <w:rsid w:val="227463BF"/>
    <w:rsid w:val="22DA12BD"/>
    <w:rsid w:val="2333840E"/>
    <w:rsid w:val="2369138D"/>
    <w:rsid w:val="23860B96"/>
    <w:rsid w:val="240371BF"/>
    <w:rsid w:val="245A6DA5"/>
    <w:rsid w:val="24F04A81"/>
    <w:rsid w:val="250D0B47"/>
    <w:rsid w:val="257C638F"/>
    <w:rsid w:val="261226BA"/>
    <w:rsid w:val="263E63EB"/>
    <w:rsid w:val="266F0844"/>
    <w:rsid w:val="267659E1"/>
    <w:rsid w:val="27233601"/>
    <w:rsid w:val="27616EE2"/>
    <w:rsid w:val="27BA478A"/>
    <w:rsid w:val="285A0E19"/>
    <w:rsid w:val="28AE5AA9"/>
    <w:rsid w:val="294B4FB0"/>
    <w:rsid w:val="294E3BD1"/>
    <w:rsid w:val="295C6226"/>
    <w:rsid w:val="29ED3D2B"/>
    <w:rsid w:val="29FD04D3"/>
    <w:rsid w:val="2A7523C5"/>
    <w:rsid w:val="2AB92391"/>
    <w:rsid w:val="2ACE1E7E"/>
    <w:rsid w:val="2BFF7BC6"/>
    <w:rsid w:val="2C8A61B5"/>
    <w:rsid w:val="2CD59C95"/>
    <w:rsid w:val="2CD7347D"/>
    <w:rsid w:val="2D60147B"/>
    <w:rsid w:val="2DCF4FE7"/>
    <w:rsid w:val="2DE95C61"/>
    <w:rsid w:val="2DF04E50"/>
    <w:rsid w:val="2E474DEB"/>
    <w:rsid w:val="2EB417BF"/>
    <w:rsid w:val="2EBC39C9"/>
    <w:rsid w:val="2EFD05E5"/>
    <w:rsid w:val="2F040D46"/>
    <w:rsid w:val="2F4F95CE"/>
    <w:rsid w:val="2FACAFDD"/>
    <w:rsid w:val="2FAE5751"/>
    <w:rsid w:val="2FB1A395"/>
    <w:rsid w:val="2FCF0B76"/>
    <w:rsid w:val="2FD9A7D8"/>
    <w:rsid w:val="314E045B"/>
    <w:rsid w:val="31674CE0"/>
    <w:rsid w:val="319F7F4E"/>
    <w:rsid w:val="31D657B0"/>
    <w:rsid w:val="32055EF8"/>
    <w:rsid w:val="3304709D"/>
    <w:rsid w:val="33344C8B"/>
    <w:rsid w:val="34C7744F"/>
    <w:rsid w:val="35233A8C"/>
    <w:rsid w:val="3550383A"/>
    <w:rsid w:val="358E6FFB"/>
    <w:rsid w:val="367F0E25"/>
    <w:rsid w:val="36AA5135"/>
    <w:rsid w:val="36BE0DA7"/>
    <w:rsid w:val="376B6AA6"/>
    <w:rsid w:val="376D39B2"/>
    <w:rsid w:val="37E16F03"/>
    <w:rsid w:val="37F53A3B"/>
    <w:rsid w:val="38233FFD"/>
    <w:rsid w:val="385751DA"/>
    <w:rsid w:val="388D1222"/>
    <w:rsid w:val="38C37CA1"/>
    <w:rsid w:val="38D10D4C"/>
    <w:rsid w:val="38D469F0"/>
    <w:rsid w:val="38F78389"/>
    <w:rsid w:val="391411D1"/>
    <w:rsid w:val="39285B75"/>
    <w:rsid w:val="397BAF1F"/>
    <w:rsid w:val="39E7B272"/>
    <w:rsid w:val="39F7642F"/>
    <w:rsid w:val="39FF7B37"/>
    <w:rsid w:val="3A0F6C0A"/>
    <w:rsid w:val="3A103EB8"/>
    <w:rsid w:val="3A390222"/>
    <w:rsid w:val="3AAB316E"/>
    <w:rsid w:val="3AB79AF3"/>
    <w:rsid w:val="3AFDCB77"/>
    <w:rsid w:val="3B3A0A15"/>
    <w:rsid w:val="3B642B0A"/>
    <w:rsid w:val="3B7EF35A"/>
    <w:rsid w:val="3B9FDB6C"/>
    <w:rsid w:val="3BF5BC2F"/>
    <w:rsid w:val="3BF7C23A"/>
    <w:rsid w:val="3BFF223E"/>
    <w:rsid w:val="3C6EC0A1"/>
    <w:rsid w:val="3C8F76FC"/>
    <w:rsid w:val="3CDB0824"/>
    <w:rsid w:val="3CEBA265"/>
    <w:rsid w:val="3D5A72CA"/>
    <w:rsid w:val="3D6A7F9F"/>
    <w:rsid w:val="3D7E7F4D"/>
    <w:rsid w:val="3D98207C"/>
    <w:rsid w:val="3D9CF30A"/>
    <w:rsid w:val="3DAA7DE9"/>
    <w:rsid w:val="3DFF5A3E"/>
    <w:rsid w:val="3E78745D"/>
    <w:rsid w:val="3EC105C0"/>
    <w:rsid w:val="3EEE77E9"/>
    <w:rsid w:val="3F394AF5"/>
    <w:rsid w:val="3F41048B"/>
    <w:rsid w:val="3F481A5D"/>
    <w:rsid w:val="3F5E2CEA"/>
    <w:rsid w:val="3F68023D"/>
    <w:rsid w:val="3F8E5FAB"/>
    <w:rsid w:val="3F8F79EA"/>
    <w:rsid w:val="3FB964A5"/>
    <w:rsid w:val="3FBE5714"/>
    <w:rsid w:val="3FDD8615"/>
    <w:rsid w:val="3FDFB2FF"/>
    <w:rsid w:val="3FF4CAE0"/>
    <w:rsid w:val="3FF75FAF"/>
    <w:rsid w:val="3FF7B227"/>
    <w:rsid w:val="40442353"/>
    <w:rsid w:val="408124BA"/>
    <w:rsid w:val="40AD095C"/>
    <w:rsid w:val="40DE61EA"/>
    <w:rsid w:val="40F7482E"/>
    <w:rsid w:val="41064B67"/>
    <w:rsid w:val="418F2D37"/>
    <w:rsid w:val="419F2CEF"/>
    <w:rsid w:val="41B62CE6"/>
    <w:rsid w:val="42D90111"/>
    <w:rsid w:val="439F7C5B"/>
    <w:rsid w:val="444255B6"/>
    <w:rsid w:val="44E268DA"/>
    <w:rsid w:val="452644DF"/>
    <w:rsid w:val="45405C18"/>
    <w:rsid w:val="456F7FE0"/>
    <w:rsid w:val="457F4F6B"/>
    <w:rsid w:val="467A6ABB"/>
    <w:rsid w:val="467D0B95"/>
    <w:rsid w:val="46B37FDF"/>
    <w:rsid w:val="46D84B93"/>
    <w:rsid w:val="46F2463E"/>
    <w:rsid w:val="4737FB58"/>
    <w:rsid w:val="47682582"/>
    <w:rsid w:val="477474D6"/>
    <w:rsid w:val="47A22F34"/>
    <w:rsid w:val="47B74A88"/>
    <w:rsid w:val="47D11FEB"/>
    <w:rsid w:val="47ECCB02"/>
    <w:rsid w:val="47FA6A3F"/>
    <w:rsid w:val="48D9655A"/>
    <w:rsid w:val="49247DAA"/>
    <w:rsid w:val="494033E6"/>
    <w:rsid w:val="497B4C44"/>
    <w:rsid w:val="498E578A"/>
    <w:rsid w:val="49D7AE48"/>
    <w:rsid w:val="4A0A1FC0"/>
    <w:rsid w:val="4A3F6C7E"/>
    <w:rsid w:val="4A627F82"/>
    <w:rsid w:val="4AC736CE"/>
    <w:rsid w:val="4B0E749A"/>
    <w:rsid w:val="4B20000A"/>
    <w:rsid w:val="4B4F25DA"/>
    <w:rsid w:val="4BB4413B"/>
    <w:rsid w:val="4BBB4781"/>
    <w:rsid w:val="4BD709A5"/>
    <w:rsid w:val="4BDD9BFF"/>
    <w:rsid w:val="4BE068DB"/>
    <w:rsid w:val="4C1818BE"/>
    <w:rsid w:val="4C7A3871"/>
    <w:rsid w:val="4CC40CF7"/>
    <w:rsid w:val="4CDC40B9"/>
    <w:rsid w:val="4D57264B"/>
    <w:rsid w:val="4D577224"/>
    <w:rsid w:val="4D677180"/>
    <w:rsid w:val="4D952782"/>
    <w:rsid w:val="4DBF1CEB"/>
    <w:rsid w:val="4DBF6A6B"/>
    <w:rsid w:val="4DF6A672"/>
    <w:rsid w:val="4E232568"/>
    <w:rsid w:val="4E8824C5"/>
    <w:rsid w:val="4E9A4B6D"/>
    <w:rsid w:val="4EA06DB3"/>
    <w:rsid w:val="4EAB630A"/>
    <w:rsid w:val="4ECE2238"/>
    <w:rsid w:val="4F4F4C73"/>
    <w:rsid w:val="4F7EA413"/>
    <w:rsid w:val="4FAB812F"/>
    <w:rsid w:val="4FBC7242"/>
    <w:rsid w:val="4FE9BD67"/>
    <w:rsid w:val="4FEE4C07"/>
    <w:rsid w:val="4FFB052F"/>
    <w:rsid w:val="50542B91"/>
    <w:rsid w:val="50566CD1"/>
    <w:rsid w:val="50CB6160"/>
    <w:rsid w:val="5130404F"/>
    <w:rsid w:val="517245C9"/>
    <w:rsid w:val="51761DAD"/>
    <w:rsid w:val="518F38A4"/>
    <w:rsid w:val="51D46041"/>
    <w:rsid w:val="52384512"/>
    <w:rsid w:val="523E23F9"/>
    <w:rsid w:val="52CF13BB"/>
    <w:rsid w:val="536D7777"/>
    <w:rsid w:val="53744553"/>
    <w:rsid w:val="537E6D0A"/>
    <w:rsid w:val="53AB6B88"/>
    <w:rsid w:val="53BD2D92"/>
    <w:rsid w:val="53CF24E8"/>
    <w:rsid w:val="53F74C96"/>
    <w:rsid w:val="54372177"/>
    <w:rsid w:val="54B47208"/>
    <w:rsid w:val="54EA369C"/>
    <w:rsid w:val="557E60AF"/>
    <w:rsid w:val="5583522D"/>
    <w:rsid w:val="56115365"/>
    <w:rsid w:val="57994186"/>
    <w:rsid w:val="57BD3DD4"/>
    <w:rsid w:val="57F9CD1E"/>
    <w:rsid w:val="585F1E3B"/>
    <w:rsid w:val="58924A15"/>
    <w:rsid w:val="58D6164D"/>
    <w:rsid w:val="591D62FB"/>
    <w:rsid w:val="5A422AC5"/>
    <w:rsid w:val="5AEA1E5D"/>
    <w:rsid w:val="5AF92295"/>
    <w:rsid w:val="5AF9D8E9"/>
    <w:rsid w:val="5B137A5B"/>
    <w:rsid w:val="5B2B7D39"/>
    <w:rsid w:val="5B925A35"/>
    <w:rsid w:val="5BDD38BD"/>
    <w:rsid w:val="5BDD79E6"/>
    <w:rsid w:val="5BEFC772"/>
    <w:rsid w:val="5BFF5DFC"/>
    <w:rsid w:val="5C702E3F"/>
    <w:rsid w:val="5CCE758F"/>
    <w:rsid w:val="5CD67580"/>
    <w:rsid w:val="5CD71FC4"/>
    <w:rsid w:val="5D190A53"/>
    <w:rsid w:val="5D1F11B5"/>
    <w:rsid w:val="5D2D3053"/>
    <w:rsid w:val="5D3539A6"/>
    <w:rsid w:val="5D3647F9"/>
    <w:rsid w:val="5D757AEC"/>
    <w:rsid w:val="5D9B717E"/>
    <w:rsid w:val="5DA644D4"/>
    <w:rsid w:val="5DAE1B18"/>
    <w:rsid w:val="5DDB3ADB"/>
    <w:rsid w:val="5DE7D9E5"/>
    <w:rsid w:val="5E3232EF"/>
    <w:rsid w:val="5E992236"/>
    <w:rsid w:val="5ECEC941"/>
    <w:rsid w:val="5EFF8FC6"/>
    <w:rsid w:val="5F550970"/>
    <w:rsid w:val="5F5958A0"/>
    <w:rsid w:val="5F5BA39A"/>
    <w:rsid w:val="5F677ADC"/>
    <w:rsid w:val="5F7D3B79"/>
    <w:rsid w:val="5F7F4610"/>
    <w:rsid w:val="5FBF9FF3"/>
    <w:rsid w:val="5FCD4E2C"/>
    <w:rsid w:val="5FEF394A"/>
    <w:rsid w:val="5FF67715"/>
    <w:rsid w:val="609075E1"/>
    <w:rsid w:val="61686B58"/>
    <w:rsid w:val="61CA71D5"/>
    <w:rsid w:val="621E3FE9"/>
    <w:rsid w:val="621F2304"/>
    <w:rsid w:val="622756AB"/>
    <w:rsid w:val="623A0336"/>
    <w:rsid w:val="627EE9EA"/>
    <w:rsid w:val="62B54788"/>
    <w:rsid w:val="633A772C"/>
    <w:rsid w:val="637E131C"/>
    <w:rsid w:val="63B23AA5"/>
    <w:rsid w:val="641A408B"/>
    <w:rsid w:val="64303D74"/>
    <w:rsid w:val="647B260B"/>
    <w:rsid w:val="647F5392"/>
    <w:rsid w:val="64E322C4"/>
    <w:rsid w:val="65375E96"/>
    <w:rsid w:val="6549634D"/>
    <w:rsid w:val="65856339"/>
    <w:rsid w:val="65C50841"/>
    <w:rsid w:val="65FB93B9"/>
    <w:rsid w:val="66027282"/>
    <w:rsid w:val="6633C463"/>
    <w:rsid w:val="668E51C0"/>
    <w:rsid w:val="671F66EC"/>
    <w:rsid w:val="67D55B77"/>
    <w:rsid w:val="67D62108"/>
    <w:rsid w:val="67EE7F84"/>
    <w:rsid w:val="680C5410"/>
    <w:rsid w:val="6810591F"/>
    <w:rsid w:val="686F5F53"/>
    <w:rsid w:val="68AE6977"/>
    <w:rsid w:val="68BF2666"/>
    <w:rsid w:val="691B0145"/>
    <w:rsid w:val="693C3397"/>
    <w:rsid w:val="695B21AB"/>
    <w:rsid w:val="69647100"/>
    <w:rsid w:val="69963D52"/>
    <w:rsid w:val="6A58493C"/>
    <w:rsid w:val="6A6A5B69"/>
    <w:rsid w:val="6ADC37BF"/>
    <w:rsid w:val="6AFFCEAF"/>
    <w:rsid w:val="6B96E9E6"/>
    <w:rsid w:val="6B995F20"/>
    <w:rsid w:val="6BA946CA"/>
    <w:rsid w:val="6BCE57B5"/>
    <w:rsid w:val="6BFEA4DB"/>
    <w:rsid w:val="6BFFB662"/>
    <w:rsid w:val="6C4A05C8"/>
    <w:rsid w:val="6C785F70"/>
    <w:rsid w:val="6CB8097B"/>
    <w:rsid w:val="6CEB627D"/>
    <w:rsid w:val="6CFF4FB8"/>
    <w:rsid w:val="6D6BD6E0"/>
    <w:rsid w:val="6D77E73C"/>
    <w:rsid w:val="6DBF5E93"/>
    <w:rsid w:val="6DFF077E"/>
    <w:rsid w:val="6E6D649A"/>
    <w:rsid w:val="6E7E3605"/>
    <w:rsid w:val="6E7FDCC7"/>
    <w:rsid w:val="6E9C169B"/>
    <w:rsid w:val="6ED6A62E"/>
    <w:rsid w:val="6EE00B15"/>
    <w:rsid w:val="6EE737B2"/>
    <w:rsid w:val="6EEB2329"/>
    <w:rsid w:val="6EECE67A"/>
    <w:rsid w:val="6F00050B"/>
    <w:rsid w:val="6F6F90A8"/>
    <w:rsid w:val="6F6FB3EB"/>
    <w:rsid w:val="6F8133B0"/>
    <w:rsid w:val="6F8731EA"/>
    <w:rsid w:val="6FBC2ADD"/>
    <w:rsid w:val="6FD57C00"/>
    <w:rsid w:val="6FEFFFD8"/>
    <w:rsid w:val="6FF5CC65"/>
    <w:rsid w:val="6FFB47EC"/>
    <w:rsid w:val="6FFD47DB"/>
    <w:rsid w:val="6FFF034A"/>
    <w:rsid w:val="707149AA"/>
    <w:rsid w:val="712A28F1"/>
    <w:rsid w:val="715C0E4B"/>
    <w:rsid w:val="71B408CA"/>
    <w:rsid w:val="71C96A25"/>
    <w:rsid w:val="71FFD401"/>
    <w:rsid w:val="721866ED"/>
    <w:rsid w:val="72233669"/>
    <w:rsid w:val="72734D90"/>
    <w:rsid w:val="7295570A"/>
    <w:rsid w:val="7332FE48"/>
    <w:rsid w:val="73AD73D5"/>
    <w:rsid w:val="73B6EB34"/>
    <w:rsid w:val="73C2157B"/>
    <w:rsid w:val="73FA497D"/>
    <w:rsid w:val="743F3F35"/>
    <w:rsid w:val="744731E5"/>
    <w:rsid w:val="746E6EE0"/>
    <w:rsid w:val="74BBD01D"/>
    <w:rsid w:val="74C358B4"/>
    <w:rsid w:val="74ED5379"/>
    <w:rsid w:val="751D56B2"/>
    <w:rsid w:val="75472480"/>
    <w:rsid w:val="75605252"/>
    <w:rsid w:val="75DEEEC2"/>
    <w:rsid w:val="767F479D"/>
    <w:rsid w:val="76A95A38"/>
    <w:rsid w:val="76E3355F"/>
    <w:rsid w:val="76F742AF"/>
    <w:rsid w:val="76F7BE7D"/>
    <w:rsid w:val="76FF5125"/>
    <w:rsid w:val="773570D3"/>
    <w:rsid w:val="77597F31"/>
    <w:rsid w:val="776F6FFA"/>
    <w:rsid w:val="7777A522"/>
    <w:rsid w:val="77858688"/>
    <w:rsid w:val="778769C8"/>
    <w:rsid w:val="77CB741A"/>
    <w:rsid w:val="77CF08D1"/>
    <w:rsid w:val="77D7BE3A"/>
    <w:rsid w:val="77DC22F5"/>
    <w:rsid w:val="7833711D"/>
    <w:rsid w:val="786A1248"/>
    <w:rsid w:val="789460C6"/>
    <w:rsid w:val="78B76779"/>
    <w:rsid w:val="78E22996"/>
    <w:rsid w:val="78E853C3"/>
    <w:rsid w:val="797E3A6C"/>
    <w:rsid w:val="79CF70E2"/>
    <w:rsid w:val="79D22FE9"/>
    <w:rsid w:val="79D7FD79"/>
    <w:rsid w:val="79E75806"/>
    <w:rsid w:val="79EE5BA4"/>
    <w:rsid w:val="7A641148"/>
    <w:rsid w:val="7A6F8BF5"/>
    <w:rsid w:val="7A894339"/>
    <w:rsid w:val="7AB75ECF"/>
    <w:rsid w:val="7ACF82B5"/>
    <w:rsid w:val="7AFF28C9"/>
    <w:rsid w:val="7AFF72A0"/>
    <w:rsid w:val="7AFF7572"/>
    <w:rsid w:val="7B0613FD"/>
    <w:rsid w:val="7B0E2F99"/>
    <w:rsid w:val="7B6C7DFB"/>
    <w:rsid w:val="7B7D76A7"/>
    <w:rsid w:val="7BAE2FE2"/>
    <w:rsid w:val="7BAF6951"/>
    <w:rsid w:val="7BBB027A"/>
    <w:rsid w:val="7BBD5280"/>
    <w:rsid w:val="7BBFBED0"/>
    <w:rsid w:val="7BC3E394"/>
    <w:rsid w:val="7BF3FE4C"/>
    <w:rsid w:val="7BFB5035"/>
    <w:rsid w:val="7BFDE17E"/>
    <w:rsid w:val="7C1C48F3"/>
    <w:rsid w:val="7C2F0728"/>
    <w:rsid w:val="7C337D02"/>
    <w:rsid w:val="7C9D28B9"/>
    <w:rsid w:val="7CBFC87B"/>
    <w:rsid w:val="7CCF152D"/>
    <w:rsid w:val="7CFE0F48"/>
    <w:rsid w:val="7D3DE31C"/>
    <w:rsid w:val="7D7EC23E"/>
    <w:rsid w:val="7D7F8A13"/>
    <w:rsid w:val="7DAD79FB"/>
    <w:rsid w:val="7DB10D5A"/>
    <w:rsid w:val="7DB92E9A"/>
    <w:rsid w:val="7DBBCB01"/>
    <w:rsid w:val="7DC765D0"/>
    <w:rsid w:val="7DDB0EE0"/>
    <w:rsid w:val="7DFF51D8"/>
    <w:rsid w:val="7E0A3BA5"/>
    <w:rsid w:val="7E617E0B"/>
    <w:rsid w:val="7E634199"/>
    <w:rsid w:val="7E812712"/>
    <w:rsid w:val="7E8ADEBF"/>
    <w:rsid w:val="7EB9529E"/>
    <w:rsid w:val="7EEF11D3"/>
    <w:rsid w:val="7EF78C20"/>
    <w:rsid w:val="7F3F679B"/>
    <w:rsid w:val="7F4FC4EF"/>
    <w:rsid w:val="7F5E4D54"/>
    <w:rsid w:val="7F6B75FA"/>
    <w:rsid w:val="7F9F518D"/>
    <w:rsid w:val="7FA30C79"/>
    <w:rsid w:val="7FAF8ABF"/>
    <w:rsid w:val="7FB45AF9"/>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table of authorities"/>
    <w:basedOn w:val="1"/>
    <w:next w:val="1"/>
    <w:semiHidden/>
    <w:qFormat/>
    <w:uiPriority w:val="0"/>
    <w:pPr>
      <w:ind w:left="420" w:leftChars="200"/>
    </w:pPr>
  </w:style>
  <w:style w:type="paragraph" w:styleId="9">
    <w:name w:val="annotation text"/>
    <w:basedOn w:val="1"/>
    <w:semiHidden/>
    <w:unhideWhenUsed/>
    <w:qFormat/>
    <w:uiPriority w:val="99"/>
    <w:pPr>
      <w:jc w:val="left"/>
    </w:pPr>
  </w:style>
  <w:style w:type="paragraph" w:styleId="10">
    <w:name w:val="Body Text"/>
    <w:basedOn w:val="1"/>
    <w:link w:val="29"/>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99"/>
    <w:pPr>
      <w:spacing w:before="240" w:after="60"/>
      <w:jc w:val="center"/>
      <w:outlineLvl w:val="0"/>
    </w:pPr>
    <w:rPr>
      <w:rFonts w:ascii="Arial" w:hAnsi="Arial" w:cs="Arial"/>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Quote"/>
    <w:basedOn w:val="1"/>
    <w:next w:val="1"/>
    <w:qFormat/>
    <w:uiPriority w:val="29"/>
    <w:rPr>
      <w:i/>
      <w:iCs/>
      <w:color w:val="000000"/>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4"/>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3"/>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10"/>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9"/>
    <w:link w:val="5"/>
    <w:qFormat/>
    <w:uiPriority w:val="9"/>
    <w:rPr>
      <w:rFonts w:ascii="Times New Roman" w:hAnsi="Times New Roman"/>
      <w:b/>
      <w:bCs/>
      <w:kern w:val="44"/>
      <w:sz w:val="44"/>
      <w:szCs w:val="44"/>
    </w:rPr>
  </w:style>
  <w:style w:type="character" w:customStyle="1" w:styleId="33">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9"/>
    <w:link w:val="12"/>
    <w:semiHidden/>
    <w:qFormat/>
    <w:uiPriority w:val="99"/>
    <w:rPr>
      <w:rFonts w:ascii="Times New Roman" w:hAnsi="Times New Roman"/>
      <w:kern w:val="2"/>
      <w:sz w:val="18"/>
      <w:szCs w:val="18"/>
    </w:rPr>
  </w:style>
  <w:style w:type="character" w:customStyle="1" w:styleId="36">
    <w:name w:val="标题 3 字符"/>
    <w:basedOn w:val="19"/>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80914b-3314-42c4-9e33-9ed6f64ca79b}"/>
        <w:style w:val=""/>
        <w:category>
          <w:name w:val="常规"/>
          <w:gallery w:val="placeholder"/>
        </w:category>
        <w:types>
          <w:type w:val="bbPlcHdr"/>
        </w:types>
        <w:behaviors>
          <w:behavior w:val="content"/>
        </w:behaviors>
        <w:description w:val=""/>
        <w:guid w:val="{7480914b-3314-42c4-9e33-9ed6f64ca79b}"/>
      </w:docPartPr>
      <w:docPartBody>
        <w:p w14:paraId="243A932B">
          <w:r>
            <w:rPr>
              <w:color w:val="808080"/>
            </w:rPr>
            <w:t>单击此处输入文字。</w:t>
          </w:r>
        </w:p>
      </w:docPartBody>
    </w:docPart>
    <w:docPart>
      <w:docPartPr>
        <w:name w:val="{5dad3883-1ea1-4bf1-85e7-3fa70dac14b6}"/>
        <w:style w:val=""/>
        <w:category>
          <w:name w:val="常规"/>
          <w:gallery w:val="placeholder"/>
        </w:category>
        <w:types>
          <w:type w:val="bbPlcHdr"/>
        </w:types>
        <w:behaviors>
          <w:behavior w:val="content"/>
        </w:behaviors>
        <w:description w:val=""/>
        <w:guid w:val="{5dad3883-1ea1-4bf1-85e7-3fa70dac14b6}"/>
      </w:docPartPr>
      <w:docPartBody>
        <w:p w14:paraId="7065698B">
          <w:r>
            <w:rPr>
              <w:color w:val="808080"/>
            </w:rPr>
            <w:t>单击此处输入文字。</w:t>
          </w:r>
        </w:p>
      </w:docPartBody>
    </w:docPart>
    <w:docPart>
      <w:docPartPr>
        <w:name w:val="{2272f958-c633-43ee-bc49-ace855866b00}"/>
        <w:style w:val=""/>
        <w:category>
          <w:name w:val="常规"/>
          <w:gallery w:val="placeholder"/>
        </w:category>
        <w:types>
          <w:type w:val="bbPlcHdr"/>
        </w:types>
        <w:behaviors>
          <w:behavior w:val="content"/>
        </w:behaviors>
        <w:description w:val=""/>
        <w:guid w:val="{2272f958-c633-43ee-bc49-ace855866b00}"/>
      </w:docPartPr>
      <w:docPartBody>
        <w:p w14:paraId="330071E4">
          <w:r>
            <w:rPr>
              <w:color w:val="808080"/>
            </w:rPr>
            <w:t>单击此处输入文字。</w:t>
          </w:r>
        </w:p>
      </w:docPartBody>
    </w:docPart>
    <w:docPart>
      <w:docPartPr>
        <w:name w:val="{734b6732-346c-4689-b924-5ee025b728fd}"/>
        <w:style w:val=""/>
        <w:category>
          <w:name w:val="常规"/>
          <w:gallery w:val="placeholder"/>
        </w:category>
        <w:types>
          <w:type w:val="bbPlcHdr"/>
        </w:types>
        <w:behaviors>
          <w:behavior w:val="content"/>
        </w:behaviors>
        <w:description w:val=""/>
        <w:guid w:val="{734b6732-346c-4689-b924-5ee025b728fd}"/>
      </w:docPartPr>
      <w:docPartBody>
        <w:p w14:paraId="768D6198">
          <w:r>
            <w:rPr>
              <w:color w:val="808080"/>
            </w:rPr>
            <w:t>单击此处输入文字。</w:t>
          </w:r>
        </w:p>
      </w:docPartBody>
    </w:docPart>
    <w:docPart>
      <w:docPartPr>
        <w:name w:val="{d9de7cd7-58a0-4fe9-bc98-0eb5388527b2}"/>
        <w:style w:val=""/>
        <w:category>
          <w:name w:val="常规"/>
          <w:gallery w:val="placeholder"/>
        </w:category>
        <w:types>
          <w:type w:val="bbPlcHdr"/>
        </w:types>
        <w:behaviors>
          <w:behavior w:val="content"/>
        </w:behaviors>
        <w:description w:val=""/>
        <w:guid w:val="{d9de7cd7-58a0-4fe9-bc98-0eb5388527b2}"/>
      </w:docPartPr>
      <w:docPartBody>
        <w:p w14:paraId="01118C92">
          <w:r>
            <w:rPr>
              <w:color w:val="808080"/>
            </w:rPr>
            <w:t>单击此处输入文字。</w:t>
          </w:r>
        </w:p>
      </w:docPartBody>
    </w:docPart>
    <w:docPart>
      <w:docPartPr>
        <w:name w:val="{8b75882b-bb1b-41a4-b315-9ca6a5ea1884}"/>
        <w:style w:val=""/>
        <w:category>
          <w:name w:val="常规"/>
          <w:gallery w:val="placeholder"/>
        </w:category>
        <w:types>
          <w:type w:val="bbPlcHdr"/>
        </w:types>
        <w:behaviors>
          <w:behavior w:val="content"/>
        </w:behaviors>
        <w:description w:val=""/>
        <w:guid w:val="{8b75882b-bb1b-41a4-b315-9ca6a5ea1884}"/>
      </w:docPartPr>
      <w:docPartBody>
        <w:p w14:paraId="66B06D37">
          <w:r>
            <w:rPr>
              <w:color w:val="808080"/>
            </w:rPr>
            <w:t>单击此处输入文字。</w:t>
          </w:r>
        </w:p>
      </w:docPartBody>
    </w:docPart>
    <w:docPart>
      <w:docPartPr>
        <w:name w:val="{b7f1a40d-9afe-4e47-8702-7726ef24eca6}"/>
        <w:style w:val=""/>
        <w:category>
          <w:name w:val="常规"/>
          <w:gallery w:val="placeholder"/>
        </w:category>
        <w:types>
          <w:type w:val="bbPlcHdr"/>
        </w:types>
        <w:behaviors>
          <w:behavior w:val="content"/>
        </w:behaviors>
        <w:description w:val=""/>
        <w:guid w:val="{b7f1a40d-9afe-4e47-8702-7726ef24eca6}"/>
      </w:docPartPr>
      <w:docPartBody>
        <w:p w14:paraId="1A8A249D">
          <w:r>
            <w:rPr>
              <w:color w:val="808080"/>
            </w:rPr>
            <w:t>单击此处输入文字。</w:t>
          </w:r>
        </w:p>
      </w:docPartBody>
    </w:docPart>
    <w:docPart>
      <w:docPartPr>
        <w:name w:val="{c78e22ef-25fe-4c8c-9d56-7a059acb1de7}"/>
        <w:style w:val=""/>
        <w:category>
          <w:name w:val="常规"/>
          <w:gallery w:val="placeholder"/>
        </w:category>
        <w:types>
          <w:type w:val="bbPlcHdr"/>
        </w:types>
        <w:behaviors>
          <w:behavior w:val="content"/>
        </w:behaviors>
        <w:description w:val=""/>
        <w:guid w:val="{c78e22ef-25fe-4c8c-9d56-7a059acb1de7}"/>
      </w:docPartPr>
      <w:docPartBody>
        <w:p w14:paraId="1B6EB230">
          <w:r>
            <w:rPr>
              <w:color w:val="808080"/>
            </w:rPr>
            <w:t>单击此处输入文字。</w:t>
          </w:r>
        </w:p>
      </w:docPartBody>
    </w:docPart>
    <w:docPart>
      <w:docPartPr>
        <w:name w:val="{59519bfd-452a-44e5-9875-ded905d3d61a}"/>
        <w:style w:val=""/>
        <w:category>
          <w:name w:val="常规"/>
          <w:gallery w:val="placeholder"/>
        </w:category>
        <w:types>
          <w:type w:val="bbPlcHdr"/>
        </w:types>
        <w:behaviors>
          <w:behavior w:val="content"/>
        </w:behaviors>
        <w:description w:val=""/>
        <w:guid w:val="{59519bfd-452a-44e5-9875-ded905d3d61a}"/>
      </w:docPartPr>
      <w:docPartBody>
        <w:p w14:paraId="636BEEDE">
          <w:r>
            <w:rPr>
              <w:color w:val="808080"/>
            </w:rPr>
            <w:t>单击此处输入文字。</w:t>
          </w:r>
        </w:p>
      </w:docPartBody>
    </w:docPart>
    <w:docPart>
      <w:docPartPr>
        <w:name w:val="{4e3f507e-dc56-4a8d-a0fc-e08e33ab940c}"/>
        <w:style w:val=""/>
        <w:category>
          <w:name w:val="常规"/>
          <w:gallery w:val="placeholder"/>
        </w:category>
        <w:types>
          <w:type w:val="bbPlcHdr"/>
        </w:types>
        <w:behaviors>
          <w:behavior w:val="content"/>
        </w:behaviors>
        <w:description w:val=""/>
        <w:guid w:val="{4e3f507e-dc56-4a8d-a0fc-e08e33ab940c}"/>
      </w:docPartPr>
      <w:docPartBody>
        <w:p w14:paraId="169B57DE">
          <w:r>
            <w:rPr>
              <w:color w:val="808080"/>
            </w:rPr>
            <w:t>单击此处输入文字。</w:t>
          </w:r>
        </w:p>
      </w:docPartBody>
    </w:docPart>
    <w:docPart>
      <w:docPartPr>
        <w:name w:val="{8f611492-0d13-43f5-8919-c5805a65a6ca}"/>
        <w:style w:val=""/>
        <w:category>
          <w:name w:val="常规"/>
          <w:gallery w:val="placeholder"/>
        </w:category>
        <w:types>
          <w:type w:val="bbPlcHdr"/>
        </w:types>
        <w:behaviors>
          <w:behavior w:val="content"/>
        </w:behaviors>
        <w:description w:val=""/>
        <w:guid w:val="{8f611492-0d13-43f5-8919-c5805a65a6ca}"/>
      </w:docPartPr>
      <w:docPartBody>
        <w:p w14:paraId="7F8E70C2">
          <w:r>
            <w:rPr>
              <w:color w:val="808080"/>
            </w:rPr>
            <w:t>单击此处输入文字。</w:t>
          </w:r>
        </w:p>
      </w:docPartBody>
    </w:docPart>
    <w:docPart>
      <w:docPartPr>
        <w:name w:val="{9e27c22c-f6b3-479e-b5ac-e89d3aea44f3}"/>
        <w:style w:val=""/>
        <w:category>
          <w:name w:val="常规"/>
          <w:gallery w:val="placeholder"/>
        </w:category>
        <w:types>
          <w:type w:val="bbPlcHdr"/>
        </w:types>
        <w:behaviors>
          <w:behavior w:val="content"/>
        </w:behaviors>
        <w:description w:val=""/>
        <w:guid w:val="{9e27c22c-f6b3-479e-b5ac-e89d3aea44f3}"/>
      </w:docPartPr>
      <w:docPartBody>
        <w:p w14:paraId="277D2E7D">
          <w:r>
            <w:rPr>
              <w:color w:val="808080"/>
            </w:rPr>
            <w:t>单击此处输入文字。</w:t>
          </w:r>
        </w:p>
      </w:docPartBody>
    </w:docPart>
    <w:docPart>
      <w:docPartPr>
        <w:name w:val="{efd8704d-389b-4510-8f54-4781ad3635da}"/>
        <w:style w:val=""/>
        <w:category>
          <w:name w:val="常规"/>
          <w:gallery w:val="placeholder"/>
        </w:category>
        <w:types>
          <w:type w:val="bbPlcHdr"/>
        </w:types>
        <w:behaviors>
          <w:behavior w:val="content"/>
        </w:behaviors>
        <w:description w:val=""/>
        <w:guid w:val="{efd8704d-389b-4510-8f54-4781ad3635da}"/>
      </w:docPartPr>
      <w:docPartBody>
        <w:p w14:paraId="208CF31D">
          <w:r>
            <w:rPr>
              <w:color w:val="808080"/>
            </w:rPr>
            <w:t>单击此处输入文字。</w:t>
          </w:r>
        </w:p>
      </w:docPartBody>
    </w:docPart>
    <w:docPart>
      <w:docPartPr>
        <w:name w:val="{c086ffe8-1250-440f-a44e-9bcb79325900}"/>
        <w:style w:val=""/>
        <w:category>
          <w:name w:val="常规"/>
          <w:gallery w:val="placeholder"/>
        </w:category>
        <w:types>
          <w:type w:val="bbPlcHdr"/>
        </w:types>
        <w:behaviors>
          <w:behavior w:val="content"/>
        </w:behaviors>
        <w:description w:val=""/>
        <w:guid w:val="{c086ffe8-1250-440f-a44e-9bcb79325900}"/>
      </w:docPartPr>
      <w:docPartBody>
        <w:p w14:paraId="5E36DB46">
          <w:r>
            <w:rPr>
              <w:color w:val="808080"/>
            </w:rPr>
            <w:t>单击此处输入文字。</w:t>
          </w:r>
        </w:p>
      </w:docPartBody>
    </w:docPart>
    <w:docPart>
      <w:docPartPr>
        <w:name w:val="{1402391d-583f-4ef2-89b6-15a9015e6826}"/>
        <w:style w:val=""/>
        <w:category>
          <w:name w:val="常规"/>
          <w:gallery w:val="placeholder"/>
        </w:category>
        <w:types>
          <w:type w:val="bbPlcHdr"/>
        </w:types>
        <w:behaviors>
          <w:behavior w:val="content"/>
        </w:behaviors>
        <w:description w:val=""/>
        <w:guid w:val="{1402391d-583f-4ef2-89b6-15a9015e6826}"/>
      </w:docPartPr>
      <w:docPartBody>
        <w:p w14:paraId="6E3780C3">
          <w:r>
            <w:rPr>
              <w:color w:val="808080"/>
            </w:rPr>
            <w:t>单击此处输入文字。</w:t>
          </w:r>
        </w:p>
      </w:docPartBody>
    </w:docPart>
    <w:docPart>
      <w:docPartPr>
        <w:name w:val="{7dd19bb1-4f20-40ca-9602-04317ef330c2}"/>
        <w:style w:val=""/>
        <w:category>
          <w:name w:val="常规"/>
          <w:gallery w:val="placeholder"/>
        </w:category>
        <w:types>
          <w:type w:val="bbPlcHdr"/>
        </w:types>
        <w:behaviors>
          <w:behavior w:val="content"/>
        </w:behaviors>
        <w:description w:val=""/>
        <w:guid w:val="{7dd19bb1-4f20-40ca-9602-04317ef330c2}"/>
      </w:docPartPr>
      <w:docPartBody>
        <w:p w14:paraId="3082EE53">
          <w:r>
            <w:rPr>
              <w:color w:val="808080"/>
            </w:rPr>
            <w:t>单击此处输入文字。</w:t>
          </w:r>
        </w:p>
      </w:docPartBody>
    </w:docPart>
    <w:docPart>
      <w:docPartPr>
        <w:name w:val="{edbf2f4e-5a2b-4600-9dae-3f482d0a682c}"/>
        <w:style w:val=""/>
        <w:category>
          <w:name w:val="常规"/>
          <w:gallery w:val="placeholder"/>
        </w:category>
        <w:types>
          <w:type w:val="bbPlcHdr"/>
        </w:types>
        <w:behaviors>
          <w:behavior w:val="content"/>
        </w:behaviors>
        <w:description w:val=""/>
        <w:guid w:val="{edbf2f4e-5a2b-4600-9dae-3f482d0a682c}"/>
      </w:docPartPr>
      <w:docPartBody>
        <w:p w14:paraId="7CAB95C5">
          <w:r>
            <w:rPr>
              <w:color w:val="808080"/>
            </w:rPr>
            <w:t>单击此处输入文字。</w:t>
          </w:r>
        </w:p>
      </w:docPartBody>
    </w:docPart>
    <w:docPart>
      <w:docPartPr>
        <w:name w:val="{38c103fa-6ad4-4fc4-97e7-c75a9ce154a7}"/>
        <w:style w:val=""/>
        <w:category>
          <w:name w:val="常规"/>
          <w:gallery w:val="placeholder"/>
        </w:category>
        <w:types>
          <w:type w:val="bbPlcHdr"/>
        </w:types>
        <w:behaviors>
          <w:behavior w:val="content"/>
        </w:behaviors>
        <w:description w:val=""/>
        <w:guid w:val="{38c103fa-6ad4-4fc4-97e7-c75a9ce154a7}"/>
      </w:docPartPr>
      <w:docPartBody>
        <w:p w14:paraId="34842DBC">
          <w:r>
            <w:rPr>
              <w:color w:val="808080"/>
            </w:rPr>
            <w:t>单击此处输入文字。</w:t>
          </w:r>
        </w:p>
      </w:docPartBody>
    </w:docPart>
    <w:docPart>
      <w:docPartPr>
        <w:name w:val="{97d4477a-ee1e-4753-ae73-99d11da91be5}"/>
        <w:style w:val=""/>
        <w:category>
          <w:name w:val="常规"/>
          <w:gallery w:val="placeholder"/>
        </w:category>
        <w:types>
          <w:type w:val="bbPlcHdr"/>
        </w:types>
        <w:behaviors>
          <w:behavior w:val="content"/>
        </w:behaviors>
        <w:description w:val=""/>
        <w:guid w:val="{97d4477a-ee1e-4753-ae73-99d11da91be5}"/>
      </w:docPartPr>
      <w:docPartBody>
        <w:p w14:paraId="47B70BB4">
          <w:r>
            <w:rPr>
              <w:color w:val="808080"/>
            </w:rPr>
            <w:t>单击此处输入文字。</w:t>
          </w:r>
        </w:p>
      </w:docPartBody>
    </w:docPart>
    <w:docPart>
      <w:docPartPr>
        <w:name w:val="{f8c09f2d-b070-4bde-bc33-b29a85737d02}"/>
        <w:style w:val=""/>
        <w:category>
          <w:name w:val="常规"/>
          <w:gallery w:val="placeholder"/>
        </w:category>
        <w:types>
          <w:type w:val="bbPlcHdr"/>
        </w:types>
        <w:behaviors>
          <w:behavior w:val="content"/>
        </w:behaviors>
        <w:description w:val=""/>
        <w:guid w:val="{f8c09f2d-b070-4bde-bc33-b29a85737d02}"/>
      </w:docPartPr>
      <w:docPartBody>
        <w:p w14:paraId="2E3BF2FB">
          <w:r>
            <w:rPr>
              <w:color w:val="808080"/>
            </w:rPr>
            <w:t>单击此处输入文字。</w:t>
          </w:r>
        </w:p>
      </w:docPartBody>
    </w:docPart>
    <w:docPart>
      <w:docPartPr>
        <w:name w:val="{2b7013d2-f9d6-42b1-bb0d-3dddc3a61d12}"/>
        <w:style w:val=""/>
        <w:category>
          <w:name w:val="常规"/>
          <w:gallery w:val="placeholder"/>
        </w:category>
        <w:types>
          <w:type w:val="bbPlcHdr"/>
        </w:types>
        <w:behaviors>
          <w:behavior w:val="content"/>
        </w:behaviors>
        <w:description w:val=""/>
        <w:guid w:val="{2b7013d2-f9d6-42b1-bb0d-3dddc3a61d12}"/>
      </w:docPartPr>
      <w:docPartBody>
        <w:p w14:paraId="7D49CC91">
          <w:r>
            <w:rPr>
              <w:color w:val="808080"/>
            </w:rPr>
            <w:t>单击此处输入文字。</w:t>
          </w:r>
        </w:p>
      </w:docPartBody>
    </w:docPart>
    <w:docPart>
      <w:docPartPr>
        <w:name w:val="{c010f8b2-420b-4409-ba3d-a810247e7a7a}"/>
        <w:style w:val=""/>
        <w:category>
          <w:name w:val="常规"/>
          <w:gallery w:val="placeholder"/>
        </w:category>
        <w:types>
          <w:type w:val="bbPlcHdr"/>
        </w:types>
        <w:behaviors>
          <w:behavior w:val="content"/>
        </w:behaviors>
        <w:description w:val=""/>
        <w:guid w:val="{c010f8b2-420b-4409-ba3d-a810247e7a7a}"/>
      </w:docPartPr>
      <w:docPartBody>
        <w:p w14:paraId="2E2A3791">
          <w:r>
            <w:rPr>
              <w:color w:val="808080"/>
            </w:rPr>
            <w:t>单击此处输入文字。</w:t>
          </w:r>
        </w:p>
      </w:docPartBody>
    </w:docPart>
    <w:docPart>
      <w:docPartPr>
        <w:name w:val="{d6420704-a872-43d8-b379-f14afc96c43c}"/>
        <w:style w:val=""/>
        <w:category>
          <w:name w:val="常规"/>
          <w:gallery w:val="placeholder"/>
        </w:category>
        <w:types>
          <w:type w:val="bbPlcHdr"/>
        </w:types>
        <w:behaviors>
          <w:behavior w:val="content"/>
        </w:behaviors>
        <w:description w:val=""/>
        <w:guid w:val="{d6420704-a872-43d8-b379-f14afc96c43c}"/>
      </w:docPartPr>
      <w:docPartBody>
        <w:p w14:paraId="28A198C4">
          <w:r>
            <w:rPr>
              <w:color w:val="808080"/>
            </w:rPr>
            <w:t>单击此处输入文字。</w:t>
          </w:r>
        </w:p>
      </w:docPartBody>
    </w:docPart>
    <w:docPart>
      <w:docPartPr>
        <w:name w:val="{13a8365f-2dfd-4982-9ad5-172b3eaee580}"/>
        <w:style w:val=""/>
        <w:category>
          <w:name w:val="常规"/>
          <w:gallery w:val="placeholder"/>
        </w:category>
        <w:types>
          <w:type w:val="bbPlcHdr"/>
        </w:types>
        <w:behaviors>
          <w:behavior w:val="content"/>
        </w:behaviors>
        <w:description w:val=""/>
        <w:guid w:val="{13a8365f-2dfd-4982-9ad5-172b3eaee580}"/>
      </w:docPartPr>
      <w:docPartBody>
        <w:p w14:paraId="03064762">
          <w:r>
            <w:rPr>
              <w:color w:val="808080"/>
            </w:rPr>
            <w:t>单击此处输入文字。</w:t>
          </w:r>
        </w:p>
      </w:docPartBody>
    </w:docPart>
    <w:docPart>
      <w:docPartPr>
        <w:name w:val="{1be4631f-dadc-4d90-9a1e-c6d85314abd6}"/>
        <w:style w:val=""/>
        <w:category>
          <w:name w:val="常规"/>
          <w:gallery w:val="placeholder"/>
        </w:category>
        <w:types>
          <w:type w:val="bbPlcHdr"/>
        </w:types>
        <w:behaviors>
          <w:behavior w:val="content"/>
        </w:behaviors>
        <w:description w:val=""/>
        <w:guid w:val="{1be4631f-dadc-4d90-9a1e-c6d85314abd6}"/>
      </w:docPartPr>
      <w:docPartBody>
        <w:p w14:paraId="626D83D5">
          <w:r>
            <w:rPr>
              <w:color w:val="808080"/>
            </w:rPr>
            <w:t>单击此处输入文字。</w:t>
          </w:r>
        </w:p>
      </w:docPartBody>
    </w:docPart>
    <w:docPart>
      <w:docPartPr>
        <w:name w:val="{5a77ab0c-8383-47a5-9e4b-11552905fba1}"/>
        <w:style w:val=""/>
        <w:category>
          <w:name w:val="常规"/>
          <w:gallery w:val="placeholder"/>
        </w:category>
        <w:types>
          <w:type w:val="bbPlcHdr"/>
        </w:types>
        <w:behaviors>
          <w:behavior w:val="content"/>
        </w:behaviors>
        <w:description w:val=""/>
        <w:guid w:val="{5a77ab0c-8383-47a5-9e4b-11552905fba1}"/>
      </w:docPartPr>
      <w:docPartBody>
        <w:p w14:paraId="486D050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2ff87f5e-843e-4c2a-996b-0634b2db3be1</errorID>
      <errorWord>巩固脱贫攻坚成果</errorWord>
      <group>L1_Word</group>
      <groupName>字词问题</groupName>
      <ability>L2_Typo</ability>
      <abilityName>字词错误</abilityName>
      <candidateList>
        <item>巩固拓展脱贫攻坚成果</item>
      </candidateList>
      <explain/>
      <paraID>217D3CD3</paraID>
      <start>19</start>
      <end>27</end>
      <status>ignored</status>
      <modifiedWord/>
      <trackRevisions>false</trackRevisions>
    </reviewItem>
  </reviewItems>
  <config/>
</contractReview>
</file>

<file path=customXml/itemProps1.xml><?xml version="1.0" encoding="utf-8"?>
<ds:datastoreItem xmlns:ds="http://schemas.openxmlformats.org/officeDocument/2006/customXml" ds:itemID="{47eacc2f-bc68-419e-9f4f-c5eb217cc8a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11071</Words>
  <Characters>11886</Characters>
  <Lines>72</Lines>
  <Paragraphs>20</Paragraphs>
  <TotalTime>0</TotalTime>
  <ScaleCrop>false</ScaleCrop>
  <LinksUpToDate>false</LinksUpToDate>
  <CharactersWithSpaces>12038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2025-10-30T02:36:00Z</cp:lastPrinted>
  <dcterms:modified xsi:type="dcterms:W3CDTF">2025-12-01T00:59:15Z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D3B371DFB827422C9597D9BCA52915C2_12</vt:lpwstr>
  </property>
  <property fmtid="{D5CDD505-2E9C-101B-9397-08002B2CF9AE}" pid="4" name="KSOTemplateDocerSaveRecord">
    <vt:lpwstr>eyJoZGlkIjoiNzI2ZGI0OGUzMDAzMzk0YmE1OTYyMDVlZGMwMmYyODYiLCJ1c2VySWQiOiIxMTM5NjM2MTk5In0=</vt:lpwstr>
  </property>
</Properties>
</file>