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A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  <w:lang w:eastAsia="zh-CN"/>
        </w:rPr>
        <w:t>中国共产主义青年团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峨边彝族自治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  <w:lang w:eastAsia="zh-CN"/>
        </w:rPr>
        <w:t>县委员会</w:t>
      </w:r>
    </w:p>
    <w:p w14:paraId="79518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县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级部门整体绩效自评</w:t>
      </w:r>
      <w:r>
        <w:rPr>
          <w:rFonts w:hint="eastAsia" w:ascii="方正小标宋简体" w:hAnsi="宋体" w:eastAsia="方正小标宋简体"/>
          <w:sz w:val="44"/>
          <w:szCs w:val="44"/>
        </w:rPr>
        <w:t>报告</w:t>
      </w:r>
    </w:p>
    <w:p w14:paraId="4AB6B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jc w:val="left"/>
        <w:textAlignment w:val="auto"/>
        <w:rPr>
          <w:rFonts w:ascii="黑体" w:hAnsi="宋体" w:eastAsia="黑体" w:cs="宋体"/>
          <w:color w:val="000000"/>
          <w:kern w:val="0"/>
          <w:sz w:val="24"/>
          <w:szCs w:val="32"/>
          <w:shd w:val="clear" w:color="auto" w:fill="FFFFFF"/>
        </w:rPr>
      </w:pPr>
    </w:p>
    <w:p w14:paraId="2538B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  <w:t>部门（团县委）概况</w:t>
      </w:r>
    </w:p>
    <w:p w14:paraId="32912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（一）机构组成</w:t>
      </w:r>
    </w:p>
    <w:p w14:paraId="68634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仿宋_GB2312" w:hAnsi="宋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中国共产主义青年团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峨边彝族自治县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委员会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预算单位1个，其中：行政单位1个，未独立核算的下属事业单位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个，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峨边彝族自治县青少年宫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。</w:t>
      </w:r>
    </w:p>
    <w:p w14:paraId="6B1F8B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机构职能和人员概况</w:t>
      </w:r>
    </w:p>
    <w:p w14:paraId="2E89C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中国共产主义青年团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峨边彝族自治县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委员会参公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编制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名；下属事业单位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峨边彝族自治县青少年宫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3名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。</w:t>
      </w:r>
    </w:p>
    <w:p w14:paraId="07A76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（三）年度主要工作任务</w:t>
      </w:r>
    </w:p>
    <w:p w14:paraId="2869D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共产主义青年团是中国共产党领导的先进青年群众组织，是广大青年在实践中学习共产主义的学校，是党的助手和后备军，是党联系青年的桥梁和纽带，是国家政权的重要社会支柱之一。共青团峨边彝族自治县委由中共峨边彝族自治县委领导，机关主要任务是：</w:t>
      </w:r>
    </w:p>
    <w:p w14:paraId="39774F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行使共青团峨边彝族自治县委员会赋予的领导全县共青团工作，领导全县少先队工作的职能，对全县青年社团组织进行指导和管理。</w:t>
      </w:r>
    </w:p>
    <w:p w14:paraId="772EE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参与制定我县青少年事业发展规划和青少年工作的政策、意见，对我县青少年活动阵地、青少年服务机构等事务进行规划和管理。</w:t>
      </w:r>
    </w:p>
    <w:p w14:paraId="562B32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参与有关我县青少年事务的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的制定和实施，协助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县委、县政府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处理、协调与青少年利益相关的事务。</w:t>
      </w:r>
    </w:p>
    <w:p w14:paraId="148FC8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调查青少年思想动态和青年工作状况，研究青少年运动、青少年工作理论和思想教育问题，提出相应对策，开展各类活动。</w:t>
      </w:r>
    </w:p>
    <w:p w14:paraId="3831D0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协助政府教育部门做好中、小学生的教育管理工作，维护学校稳定和社会安定团结。</w:t>
      </w:r>
    </w:p>
    <w:p w14:paraId="5FA4EB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在全县的经济建设中，组织和带领青年发挥生力军的突击队作用。</w:t>
      </w:r>
    </w:p>
    <w:p w14:paraId="34C4CA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参与制定我县有关青年统战工作的政策，做好我县青年统战对象的团结教育工作，维护和促进祖国统一和民族团结。</w:t>
      </w:r>
    </w:p>
    <w:p w14:paraId="41D8ED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承担县委、县政府和团市委交办的有关事项。</w:t>
      </w:r>
    </w:p>
    <w:p w14:paraId="4897CDF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部门整体支出绩效目标</w:t>
      </w:r>
    </w:p>
    <w:p w14:paraId="13577B8B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1.在春节、中秋节、国庆节等重要节假日招募150余名大学生青年志愿者开展“爱在旅途”志愿服务。</w:t>
      </w:r>
    </w:p>
    <w:p w14:paraId="086D1A1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开展“返家乡”“逐梦计划”等实践活动，招募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44名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大学生到岗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锻炼。</w:t>
      </w:r>
    </w:p>
    <w:p w14:paraId="0FD0D95B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名大学生兼职乡镇团委副书记，选任3名优秀创业青年为团县委兼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（挂）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职副书记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14733D1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招募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550余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名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青年志愿者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参与“一带一路”国家驻华使节自行车系列赛（乐山站）峨边段、40周年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县庆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全省民族地区推普现场会等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大型赛会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服务工作。</w:t>
      </w:r>
    </w:p>
    <w:p w14:paraId="14A9DB9C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服务青年促成长对全县338名留守儿童开展“六一”全覆盖慰问；全年13个“童伴之家”共开展159场活动，覆盖各类儿童4739人次。</w:t>
      </w:r>
    </w:p>
    <w:p w14:paraId="413A7FF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6.凝聚各方力量举办青年联谊交友活动2次，组织青年200余人次参加。</w:t>
      </w:r>
    </w:p>
    <w:p w14:paraId="554AA730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7.组织暑期“三下乡”社会实践活动、“七彩假期”公益课堂，动员38余名青年大学生开展特色公益课程，惠及青少年500余人</w:t>
      </w:r>
    </w:p>
    <w:p w14:paraId="5A060BFB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8.坚持严格入团，全年发展团员258名。</w:t>
      </w:r>
    </w:p>
    <w:p w14:paraId="4EFC0731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9.为大学生西部计划志愿者发放每月生活补助，保障五险一金单位部分，年终一次性补贴，年终慰问金等。</w:t>
      </w:r>
    </w:p>
    <w:p w14:paraId="7174B49B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10.保障团县委机关人员工资发放等人员经费及日常运转经费。</w:t>
      </w:r>
    </w:p>
    <w:p w14:paraId="05274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 w14:paraId="40DEE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仿宋_GB2312" w:hAnsi="宋体" w:eastAsia="楷体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楷体" w:hAnsi="楷体" w:eastAsia="楷体" w:cs="楷体"/>
          <w:color w:val="000000"/>
          <w:kern w:val="0"/>
          <w:szCs w:val="32"/>
          <w:shd w:val="clear" w:color="auto" w:fill="FFFFFF"/>
          <w:lang w:val="zh-CN"/>
        </w:rPr>
        <w:t>（一）部门财政资金收入情况</w:t>
      </w:r>
      <w:r>
        <w:rPr>
          <w:rFonts w:hint="eastAsia" w:ascii="仿宋_GB2312" w:hAnsi="宋体" w:eastAsia="楷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</w:t>
      </w:r>
    </w:p>
    <w:p w14:paraId="0195C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仿宋_GB2312" w:hAnsi="宋体" w:cs="宋体"/>
          <w:color w:val="auto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20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年财政拨款收入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427.37万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元。</w:t>
      </w:r>
    </w:p>
    <w:p w14:paraId="19F403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val="zh-CN"/>
        </w:rPr>
        <w:t>（二）部门财政资金支出情况</w:t>
      </w: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val="en-US" w:eastAsia="zh-CN"/>
        </w:rPr>
        <w:t xml:space="preserve"> </w:t>
      </w:r>
    </w:p>
    <w:p w14:paraId="0CA91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20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年支出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427.37万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元。其中：（1）基本支出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352.1万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元，主要用于机关干部工资津贴补贴、社会保障缴费、办公费、差旅费、邮电费等支出；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eastAsia="zh-CN"/>
        </w:rPr>
        <w:t>西部计划志愿者生活补贴、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社会保障缴费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eastAsia="zh-CN"/>
        </w:rPr>
        <w:t>等其他支出。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（2）项目支出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75.27万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元，其中：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青年工作专项经费10万元，大学生志愿服务西部计划专项资金65.27万元。</w:t>
      </w:r>
    </w:p>
    <w:p w14:paraId="4DE4D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" w:hAnsi="楷体" w:eastAsia="楷体" w:cs="楷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Cs w:val="32"/>
          <w:shd w:val="clear" w:color="auto" w:fill="FFFFFF"/>
          <w:lang w:val="en-US" w:eastAsia="zh-CN"/>
        </w:rPr>
        <w:t>（三）部门财政资金结转结余情况</w:t>
      </w:r>
    </w:p>
    <w:p w14:paraId="2F9E1D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 xml:space="preserve">2024年部门财政资金无结转结余。      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168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 w14:paraId="420B5C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val="zh-CN"/>
        </w:rPr>
        <w:t>（一）部门整体履职绩效分析</w:t>
      </w:r>
    </w:p>
    <w:p w14:paraId="6F0E67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default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 w:eastAsia="zh-CN"/>
        </w:rPr>
        <w:t>认真履行共青团凝聚青年职能，服务全县青少年。开展青年活动、志愿服务、关爱和帮助青少年、帮扶困难留守儿童、发展团员和培养团干部，为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eastAsia="zh-CN"/>
        </w:rPr>
        <w:t>西部计划志愿者发放生活补贴、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</w:rPr>
        <w:t>社会保障缴费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eastAsia="zh-CN"/>
        </w:rPr>
        <w:t>等，保障团县委机关人员工资发放等人员经费及日常运转经费。</w:t>
      </w:r>
    </w:p>
    <w:p w14:paraId="543ADD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  <w:t>（二）特定目标类项目绩效分析</w:t>
      </w:r>
    </w:p>
    <w:p w14:paraId="15BA6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中国共产主义青年团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峨边彝族自治县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委员会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部门预算管理科学合理，依据近年的预算和决算数据制定绩效目标，并完成了制定的绩效目标。年初预算编制精准细化、严格支出控制、预算动态调整、定期关注执行进度情况，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  <w:t>特定目标类预算完成</w:t>
      </w:r>
      <w:r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en-US" w:eastAsia="zh-CN"/>
        </w:rPr>
        <w:t>100%，</w:t>
      </w:r>
      <w:r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  <w:t>项目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无违规记录等。</w:t>
      </w:r>
    </w:p>
    <w:p w14:paraId="7211B4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val="zh-CN" w:eastAsia="zh-CN" w:bidi="ar-SA"/>
        </w:rPr>
        <w:t>（三）部门预算项目支出情况分析</w:t>
      </w:r>
    </w:p>
    <w:p w14:paraId="3B519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青年工作专项经费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（实际支出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10万元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）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val="en-US" w:eastAsia="zh-CN"/>
        </w:rPr>
        <w:t>用于开展青年团员培训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eastAsia="zh-CN"/>
        </w:rPr>
        <w:t>、青少年活动、“五四”青年节活动、青年交友活动等；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“大学生志愿服务西部计划”</w:t>
      </w:r>
      <w:bookmarkStart w:id="0" w:name="_GoBack"/>
      <w:bookmarkEnd w:id="0"/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专项资金（实际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支出65.27万元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），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val="en-US" w:eastAsia="zh-CN"/>
        </w:rPr>
        <w:t>用于发放西部计划志愿者每月生活补助和年底一次性补贴。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2</w:t>
      </w:r>
      <w:r>
        <w:rPr>
          <w:rFonts w:ascii="仿宋_GB2312" w:hAnsi="宋体" w:cs="宋体"/>
          <w:kern w:val="0"/>
          <w:szCs w:val="32"/>
          <w:shd w:val="clear" w:color="auto" w:fill="FFFFFF"/>
        </w:rPr>
        <w:t>0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年度支付结算项目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个，支付跟踪项目进度款</w:t>
      </w:r>
      <w:r>
        <w:rPr>
          <w:rFonts w:hint="eastAsia" w:ascii="仿宋_GB2312" w:hAnsi="宋体" w:cs="宋体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个，完成绩效目标计划。</w:t>
      </w:r>
    </w:p>
    <w:p w14:paraId="642C3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kern w:val="0"/>
          <w:szCs w:val="32"/>
          <w:shd w:val="clear" w:color="auto" w:fill="FFFFFF"/>
          <w:lang w:val="zh-CN"/>
        </w:rPr>
        <w:t>（四）结果应用情况。</w:t>
      </w:r>
    </w:p>
    <w:p w14:paraId="1A7376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中国共产主义青年团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峨边彝族自治县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委员会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部门绩效自评质量良好、绩效目标按时公开、无问题及整改情况。评价结果反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 w:eastAsia="zh-CN"/>
        </w:rPr>
        <w:t>馈认真履行共青团凝聚青年职能，服务全县青少年。</w:t>
      </w:r>
    </w:p>
    <w:p w14:paraId="2C10F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 w14:paraId="20AE1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 w14:paraId="2A3F3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中国共产主义青年团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>峨边彝族自治县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eastAsia="zh-CN"/>
        </w:rPr>
        <w:t>委员会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部门整体支出绩效评价科学合理，达到预期设定目标。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根据《峨边彝族自治县财政局关于开展20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年部门整体、项目和政策支出绩效评价工作的通知》文件精神，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认真组织开展了对本部门整体支出绩效评价工作，经对本部门整体绩效综合自评，绩效评价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得分：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分，评价结果：优。</w:t>
      </w:r>
    </w:p>
    <w:p w14:paraId="1212F1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（二）存在问题。</w:t>
      </w:r>
    </w:p>
    <w:p w14:paraId="470A09BF">
      <w:pPr>
        <w:keepNext w:val="0"/>
        <w:keepLines w:val="0"/>
        <w:pageBreakBefore w:val="0"/>
        <w:widowControl/>
        <w:tabs>
          <w:tab w:val="left" w:pos="7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无。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ab/>
      </w:r>
    </w:p>
    <w:p w14:paraId="24933F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（三）改进建议。</w:t>
      </w:r>
    </w:p>
    <w:p w14:paraId="62AB1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contextualSpacing/>
        <w:jc w:val="both"/>
        <w:textAlignment w:val="auto"/>
        <w:outlineLvl w:val="9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无。</w:t>
      </w:r>
    </w:p>
    <w:p w14:paraId="799DD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</w:p>
    <w:p w14:paraId="63E7B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</w:t>
      </w:r>
    </w:p>
    <w:p w14:paraId="6946B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844" w:firstLineChars="900"/>
        <w:jc w:val="both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中国共产主义青年团峨边彝族自治县委员会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</w:t>
      </w:r>
    </w:p>
    <w:p w14:paraId="20041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740" w:firstLineChars="1500"/>
        <w:jc w:val="both"/>
        <w:textAlignment w:val="auto"/>
        <w:outlineLvl w:val="9"/>
        <w:rPr>
          <w:rFonts w:ascii="仿宋_GB2312" w:hAnsi="宋体"/>
          <w:lang w:val="zh-CN"/>
        </w:rPr>
      </w:pPr>
      <w:r>
        <w:rPr>
          <w:rFonts w:ascii="仿宋_GB2312" w:hAnsi="宋体"/>
          <w:lang w:val="zh-CN"/>
        </w:rPr>
        <w:t>202</w:t>
      </w:r>
      <w:r>
        <w:rPr>
          <w:rFonts w:hint="eastAsia" w:ascii="仿宋_GB2312" w:hAnsi="宋体"/>
          <w:lang w:val="en-US" w:eastAsia="zh-CN"/>
        </w:rPr>
        <w:t>5</w:t>
      </w:r>
      <w:r>
        <w:rPr>
          <w:rFonts w:ascii="仿宋_GB2312" w:hAnsi="宋体"/>
          <w:lang w:val="zh-CN"/>
        </w:rPr>
        <w:t>年</w:t>
      </w:r>
      <w:r>
        <w:rPr>
          <w:rFonts w:hint="eastAsia" w:ascii="仿宋_GB2312" w:hAnsi="宋体"/>
          <w:lang w:val="en-US" w:eastAsia="zh-CN"/>
        </w:rPr>
        <w:t>7</w:t>
      </w:r>
      <w:r>
        <w:rPr>
          <w:rFonts w:ascii="仿宋_GB2312" w:hAnsi="宋体"/>
          <w:lang w:val="zh-CN"/>
        </w:rPr>
        <w:t>月</w:t>
      </w:r>
      <w:r>
        <w:rPr>
          <w:rFonts w:hint="eastAsia" w:ascii="仿宋_GB2312" w:hAnsi="宋体"/>
          <w:lang w:val="en-US" w:eastAsia="zh-CN"/>
        </w:rPr>
        <w:t>2</w:t>
      </w:r>
      <w:r>
        <w:rPr>
          <w:rFonts w:ascii="仿宋_GB2312" w:hAnsi="宋体"/>
          <w:lang w:val="zh-CN"/>
        </w:rPr>
        <w:t>日</w:t>
      </w:r>
    </w:p>
    <w:p w14:paraId="6B808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4EB6C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2" w:leftChars="200" w:firstLine="632" w:firstLineChars="200"/>
        <w:contextualSpacing/>
        <w:jc w:val="left"/>
        <w:textAlignment w:val="auto"/>
        <w:rPr>
          <w:rFonts w:ascii="仿宋_GB2312" w:hAnsi="宋体" w:cs="宋体"/>
          <w:color w:val="000000"/>
          <w:kern w:val="0"/>
          <w:szCs w:val="32"/>
          <w:shd w:val="clear" w:color="auto" w:fill="FFFFFF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0" w:footer="992" w:gutter="0"/>
      <w:pgNumType w:fmt="decimal" w:start="1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69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5AB8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5AB8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31518"/>
    </w:sdtPr>
    <w:sdtContent>
      <w:p w14:paraId="7FCD95BD">
        <w:pPr>
          <w:pStyle w:val="5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23A35BC">
    <w:pPr>
      <w:pStyle w:val="5"/>
      <w:tabs>
        <w:tab w:val="right" w:pos="9184"/>
        <w:tab w:val="clear" w:pos="4153"/>
        <w:tab w:val="clear" w:pos="8306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5460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DD5CB"/>
    <w:multiLevelType w:val="singleLevel"/>
    <w:tmpl w:val="000DD5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M3MmNlNzgxYzM1ZjhlMDJmZmJhYWNlOGNiZTUifQ=="/>
  </w:docVars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605C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63F6E"/>
    <w:rsid w:val="00177AAF"/>
    <w:rsid w:val="00183850"/>
    <w:rsid w:val="00184D9F"/>
    <w:rsid w:val="0018561A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1708"/>
    <w:rsid w:val="00252894"/>
    <w:rsid w:val="00253FA6"/>
    <w:rsid w:val="00254728"/>
    <w:rsid w:val="002550E7"/>
    <w:rsid w:val="002558D4"/>
    <w:rsid w:val="002560E2"/>
    <w:rsid w:val="00264CFA"/>
    <w:rsid w:val="00270DD7"/>
    <w:rsid w:val="0027585A"/>
    <w:rsid w:val="00276F4A"/>
    <w:rsid w:val="00280BFB"/>
    <w:rsid w:val="00280C88"/>
    <w:rsid w:val="002973A4"/>
    <w:rsid w:val="002A0195"/>
    <w:rsid w:val="002B5B34"/>
    <w:rsid w:val="002B5CBA"/>
    <w:rsid w:val="002B6906"/>
    <w:rsid w:val="002B7215"/>
    <w:rsid w:val="002C0AFD"/>
    <w:rsid w:val="002C3FA7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0F79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C5BE6"/>
    <w:rsid w:val="003D00B3"/>
    <w:rsid w:val="003D10A2"/>
    <w:rsid w:val="003D33B8"/>
    <w:rsid w:val="003D624D"/>
    <w:rsid w:val="003D719A"/>
    <w:rsid w:val="003F5EB7"/>
    <w:rsid w:val="003F6C85"/>
    <w:rsid w:val="003F7FE2"/>
    <w:rsid w:val="004004E7"/>
    <w:rsid w:val="00416E1A"/>
    <w:rsid w:val="00426A3F"/>
    <w:rsid w:val="004277D4"/>
    <w:rsid w:val="00445FCF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979DA"/>
    <w:rsid w:val="004A4C9D"/>
    <w:rsid w:val="004B6E3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57A35"/>
    <w:rsid w:val="00562165"/>
    <w:rsid w:val="005645BC"/>
    <w:rsid w:val="005756AF"/>
    <w:rsid w:val="00575A4A"/>
    <w:rsid w:val="00585B96"/>
    <w:rsid w:val="00587BCD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E5942"/>
    <w:rsid w:val="005F627E"/>
    <w:rsid w:val="00603CE8"/>
    <w:rsid w:val="006105C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4B19"/>
    <w:rsid w:val="006E51AE"/>
    <w:rsid w:val="006F1037"/>
    <w:rsid w:val="0070081F"/>
    <w:rsid w:val="007018F5"/>
    <w:rsid w:val="00710897"/>
    <w:rsid w:val="00712F45"/>
    <w:rsid w:val="007225BC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34BA"/>
    <w:rsid w:val="0082593B"/>
    <w:rsid w:val="00827537"/>
    <w:rsid w:val="0083294D"/>
    <w:rsid w:val="008468EA"/>
    <w:rsid w:val="00867140"/>
    <w:rsid w:val="00881134"/>
    <w:rsid w:val="008825DA"/>
    <w:rsid w:val="008904F0"/>
    <w:rsid w:val="008B2F27"/>
    <w:rsid w:val="008B4A72"/>
    <w:rsid w:val="008B585E"/>
    <w:rsid w:val="008E6590"/>
    <w:rsid w:val="008E6C0C"/>
    <w:rsid w:val="008F1E63"/>
    <w:rsid w:val="008F3052"/>
    <w:rsid w:val="00901E19"/>
    <w:rsid w:val="00915BCC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3533B"/>
    <w:rsid w:val="00A46142"/>
    <w:rsid w:val="00A5432A"/>
    <w:rsid w:val="00A55A32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12AB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656D1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92BE2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1F9D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30734"/>
    <w:rsid w:val="00F45DA1"/>
    <w:rsid w:val="00F5267B"/>
    <w:rsid w:val="00F53E8B"/>
    <w:rsid w:val="00F622C6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1937D7"/>
    <w:rsid w:val="026A49E5"/>
    <w:rsid w:val="041E56B4"/>
    <w:rsid w:val="047647C8"/>
    <w:rsid w:val="048C683D"/>
    <w:rsid w:val="05E5510F"/>
    <w:rsid w:val="06940649"/>
    <w:rsid w:val="0AD90A16"/>
    <w:rsid w:val="0BE81118"/>
    <w:rsid w:val="0D7E6902"/>
    <w:rsid w:val="0F2865C9"/>
    <w:rsid w:val="0FEA52AE"/>
    <w:rsid w:val="10463305"/>
    <w:rsid w:val="14B7657F"/>
    <w:rsid w:val="19894A22"/>
    <w:rsid w:val="19B1359D"/>
    <w:rsid w:val="1A9D32A1"/>
    <w:rsid w:val="1B823483"/>
    <w:rsid w:val="1B9920C0"/>
    <w:rsid w:val="1BE22134"/>
    <w:rsid w:val="1C86486B"/>
    <w:rsid w:val="1DE2466D"/>
    <w:rsid w:val="233C1CD5"/>
    <w:rsid w:val="245416F5"/>
    <w:rsid w:val="24F133E8"/>
    <w:rsid w:val="25072C0B"/>
    <w:rsid w:val="25C8746C"/>
    <w:rsid w:val="25E45875"/>
    <w:rsid w:val="26894487"/>
    <w:rsid w:val="27100611"/>
    <w:rsid w:val="280414CD"/>
    <w:rsid w:val="28643ED1"/>
    <w:rsid w:val="28F60FCD"/>
    <w:rsid w:val="298D3563"/>
    <w:rsid w:val="2A612DBE"/>
    <w:rsid w:val="2A816FBC"/>
    <w:rsid w:val="2E3305CD"/>
    <w:rsid w:val="2ED7364E"/>
    <w:rsid w:val="2FC56D42"/>
    <w:rsid w:val="30742D8C"/>
    <w:rsid w:val="314A1FD4"/>
    <w:rsid w:val="332B5D17"/>
    <w:rsid w:val="33D53ED4"/>
    <w:rsid w:val="34423CDB"/>
    <w:rsid w:val="35A91A40"/>
    <w:rsid w:val="35B244CD"/>
    <w:rsid w:val="37AC7786"/>
    <w:rsid w:val="38D04C0A"/>
    <w:rsid w:val="39D93E56"/>
    <w:rsid w:val="3C4C2E7D"/>
    <w:rsid w:val="3CA1704A"/>
    <w:rsid w:val="3D402B9C"/>
    <w:rsid w:val="3F113E8D"/>
    <w:rsid w:val="439E1C8B"/>
    <w:rsid w:val="44564BBE"/>
    <w:rsid w:val="44775260"/>
    <w:rsid w:val="46584C1D"/>
    <w:rsid w:val="491C01EF"/>
    <w:rsid w:val="495D1C5A"/>
    <w:rsid w:val="498B02B0"/>
    <w:rsid w:val="4B0D5F05"/>
    <w:rsid w:val="4B306168"/>
    <w:rsid w:val="4D2B308B"/>
    <w:rsid w:val="4D706CF0"/>
    <w:rsid w:val="4D875DE8"/>
    <w:rsid w:val="4E35513F"/>
    <w:rsid w:val="4FA722E3"/>
    <w:rsid w:val="51676880"/>
    <w:rsid w:val="53D57D7C"/>
    <w:rsid w:val="55327CF3"/>
    <w:rsid w:val="56E30533"/>
    <w:rsid w:val="57917F8F"/>
    <w:rsid w:val="58000D39"/>
    <w:rsid w:val="5A5F5058"/>
    <w:rsid w:val="5A9A458D"/>
    <w:rsid w:val="5C9B4171"/>
    <w:rsid w:val="5CDA4043"/>
    <w:rsid w:val="5D5E4DB7"/>
    <w:rsid w:val="5DE77D0D"/>
    <w:rsid w:val="60DF5D18"/>
    <w:rsid w:val="61204131"/>
    <w:rsid w:val="65046871"/>
    <w:rsid w:val="68D72ABF"/>
    <w:rsid w:val="694B55C9"/>
    <w:rsid w:val="69847DE5"/>
    <w:rsid w:val="6B427DB8"/>
    <w:rsid w:val="6BD304AD"/>
    <w:rsid w:val="6BE82C87"/>
    <w:rsid w:val="6BF6265F"/>
    <w:rsid w:val="6C731F01"/>
    <w:rsid w:val="6D3B47CD"/>
    <w:rsid w:val="6F8361EF"/>
    <w:rsid w:val="6FC730BE"/>
    <w:rsid w:val="700C7C62"/>
    <w:rsid w:val="71127492"/>
    <w:rsid w:val="732031BB"/>
    <w:rsid w:val="733028FA"/>
    <w:rsid w:val="739369E5"/>
    <w:rsid w:val="742A10F7"/>
    <w:rsid w:val="75690BE4"/>
    <w:rsid w:val="796F799E"/>
    <w:rsid w:val="7AE84113"/>
    <w:rsid w:val="7B1E74DC"/>
    <w:rsid w:val="7DFF1847"/>
    <w:rsid w:val="7E4159BB"/>
    <w:rsid w:val="7FEF2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Document Map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四号正文"/>
    <w:basedOn w:val="1"/>
    <w:link w:val="14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4">
    <w:name w:val="四号正文 Char"/>
    <w:basedOn w:val="11"/>
    <w:link w:val="13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5">
    <w:name w:val="文档结构图 字符"/>
    <w:basedOn w:val="11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1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05ed7740-1284-4b7d-a2c8-5a9109fc559b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39774F67</paraID>
      <start>0</start>
      <end>2</end>
      <status>modified</status>
      <modifiedWord>1.</modifiedWord>
      <trackRevisions>false</trackRevisions>
    </reviewItem>
    <reviewItem>
      <errorID>dc93e7f4-086b-4a85-97c2-d305a196f199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772EEDAD</paraID>
      <start>0</start>
      <end>2</end>
      <status>modified</status>
      <modifiedWord>2.</modifiedWord>
      <trackRevisions>false</trackRevisions>
    </reviewItem>
    <reviewItem>
      <errorID>5b0cd847-4c87-44c6-93bc-4bb58d359ae4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562B323C</paraID>
      <start>0</start>
      <end>2</end>
      <status>modified</status>
      <modifiedWord>3.</modifiedWord>
      <trackRevisions>false</trackRevisions>
    </reviewItem>
    <reviewItem>
      <errorID>47a0fc6e-01a9-489f-9036-d601bf0d9f97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562B323C</paraID>
      <start>14</start>
      <end>18</end>
      <status>modified</status>
      <modifiedWord>法律法规</modifiedWord>
      <trackRevisions>false</trackRevisions>
    </reviewItem>
    <reviewItem>
      <errorID>2b16fe33-416a-4d1f-a745-8d84494e196b</errorID>
      <errorWord>县委、政府</errorWord>
      <group>L1_Political</group>
      <groupName>政治性问题</groupName>
      <ability>L2_Unpolitical</ability>
      <abilityName>政治敏感错误</abilityName>
      <candidateList>
        <item>县委、县政府</item>
      </candidateList>
      <explain/>
      <paraID>562B323C</paraID>
      <start>27</start>
      <end>33</end>
      <status>modified</status>
      <modifiedWord>县委、县政府</modifiedWord>
      <trackRevisions>false</trackRevisions>
    </reviewItem>
    <reviewItem>
      <errorID>386dc594-a2f4-4617-bc6c-496ebeb3f503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148FC835</paraID>
      <start>0</start>
      <end>2</end>
      <status>modified</status>
      <modifiedWord>4.</modifiedWord>
      <trackRevisions>false</trackRevisions>
    </reviewItem>
    <reviewItem>
      <errorID>31e8ab5f-8bec-4768-af8e-76b63285a8b1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3831D090</paraID>
      <start>0</start>
      <end>2</end>
      <status>modified</status>
      <modifiedWord>5.</modifiedWord>
      <trackRevisions>false</trackRevisions>
    </reviewItem>
    <reviewItem>
      <errorID>3e3a494e-5ef5-4aba-ab8c-eef46d87f1cc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5FA4EB38</paraID>
      <start>0</start>
      <end>2</end>
      <status>modified</status>
      <modifiedWord>6.</modifiedWord>
      <trackRevisions>false</trackRevisions>
    </reviewItem>
    <reviewItem>
      <errorID>a55aa374-eb4a-4e27-82c5-5e4e55e2a9a2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34C4CAF5</paraID>
      <start>0</start>
      <end>2</end>
      <status>modified</status>
      <modifiedWord>7.</modifiedWord>
      <trackRevisions>false</trackRevisions>
    </reviewItem>
    <reviewItem>
      <errorID>69e12c8f-dd4e-4cf9-aa1b-4321328be613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41D8ED28</paraID>
      <start>0</start>
      <end>2</end>
      <status>modified</status>
      <modifiedWord>8.</modifiedWord>
      <trackRevisions>false</trackRevisions>
    </reviewItem>
    <reviewItem>
      <errorID>ae85a2f6-f475-4a3f-9aec-39930e4049a2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3B519EBD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f83f3c-7b73-4f0f-ad16-f3538454c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5</Pages>
  <Words>2013</Words>
  <Characters>2109</Characters>
  <Lines>9</Lines>
  <Paragraphs>2</Paragraphs>
  <TotalTime>21</TotalTime>
  <ScaleCrop>false</ScaleCrop>
  <LinksUpToDate>false</LinksUpToDate>
  <CharactersWithSpaces>3059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2019-10-29T08:36:00Z</dcterms:created>
  <dc:creator>陈萍</dc:creator>
  <cp:lastModifiedBy>碧云天</cp:lastModifiedBy>
  <cp:lastPrinted>2025-07-02T07:32:00Z</cp:lastPrinted>
  <dcterms:modified xsi:type="dcterms:W3CDTF">2025-12-01T00:51:56Z</dcterms:modified>
  <dc:title>区域性就业培训基地建设项目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81A310A6B94046F58BC3ECB17A43D9EC_12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