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DC45A">
      <w:pPr>
        <w:widowControl/>
        <w:spacing w:line="580" w:lineRule="exact"/>
        <w:contextualSpacing/>
        <w:jc w:val="both"/>
        <w:rPr>
          <w:rFonts w:ascii="方正小标宋简体" w:hAnsi="宋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中国共产主义青年团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峨边彝族自治县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委员会</w:t>
      </w:r>
    </w:p>
    <w:p w14:paraId="1F5D10DB"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</w:rPr>
      </w:pPr>
      <w:bookmarkStart w:id="0" w:name="_Hlk51055968"/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val="en-US" w:eastAsia="zh-CN"/>
        </w:rPr>
        <w:t>23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年度</w:t>
      </w:r>
      <w:bookmarkEnd w:id="0"/>
      <w:r>
        <w:rPr>
          <w:rFonts w:hint="eastAsia" w:ascii="方正小标宋简体" w:hAnsi="宋体" w:eastAsia="方正小标宋简体"/>
          <w:bCs/>
          <w:sz w:val="44"/>
          <w:szCs w:val="44"/>
        </w:rPr>
        <w:t>项目支出绩效自评报告</w:t>
      </w:r>
    </w:p>
    <w:p w14:paraId="5E4DD4EC">
      <w:pPr>
        <w:spacing w:line="60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青年工作专项经费</w:t>
      </w:r>
      <w:r>
        <w:rPr>
          <w:rFonts w:hint="eastAsia" w:ascii="仿宋_GB2312" w:hAnsi="宋体"/>
        </w:rPr>
        <w:t>）</w:t>
      </w:r>
    </w:p>
    <w:p w14:paraId="299DC40C">
      <w:pPr>
        <w:spacing w:line="600" w:lineRule="exact"/>
        <w:jc w:val="center"/>
        <w:rPr>
          <w:rFonts w:ascii="宋体" w:hAnsi="宋体"/>
        </w:rPr>
      </w:pPr>
    </w:p>
    <w:p w14:paraId="5FC22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089372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加强青年思想政治引领，培养青年的社会责任感和使命感。</w:t>
      </w:r>
    </w:p>
    <w:p w14:paraId="06ED14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丰富青年的文化生活，提供多元化的学习和交流机会。帮助青年解决实际困难，促进青年就业创业。增强团组织的凝聚力和吸引力。</w:t>
      </w:r>
    </w:p>
    <w:p w14:paraId="118EC8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  <w:r>
        <w:rPr>
          <w:rFonts w:hint="eastAsia" w:ascii="仿宋_GB2312" w:hAnsi="宋体"/>
          <w:color w:val="auto"/>
          <w:lang w:val="zh-CN"/>
        </w:rPr>
        <w:t>根据《峨边彝族自治县财政局关于批复</w:t>
      </w:r>
      <w:r>
        <w:rPr>
          <w:rFonts w:hint="eastAsia" w:ascii="仿宋_GB2312" w:hAnsi="宋体"/>
          <w:color w:val="auto"/>
          <w:lang w:val="en-US" w:eastAsia="zh-CN"/>
        </w:rPr>
        <w:t>2023年部门预算的通知》（峨财政〔2023〕13号文件）精神，</w:t>
      </w:r>
      <w:r>
        <w:rPr>
          <w:rFonts w:hint="eastAsia" w:ascii="仿宋_GB2312" w:hAnsi="宋体"/>
          <w:lang w:val="en-US" w:eastAsia="zh-CN"/>
        </w:rPr>
        <w:t>用于组织青年交友活动、六一儿童节活动慰问经费、青年文化活动、青年就业创业扶持等。</w:t>
      </w:r>
    </w:p>
    <w:p w14:paraId="459DD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  <w:color w:val="auto"/>
          <w:lang w:val="zh-CN"/>
        </w:rPr>
        <w:t>通过合理安排和使用专项经费，促进青年的交流与成长，提升青年工作的质量和效果，增强团组织的凝聚力和影响力。</w:t>
      </w:r>
    </w:p>
    <w:p w14:paraId="6AAB7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 xml:space="preserve">资金申报用途与实际使用的一致，本项目申报的专项资金总额为 </w:t>
      </w:r>
      <w:r>
        <w:rPr>
          <w:rFonts w:hint="eastAsia" w:ascii="仿宋_GB2312" w:hAnsi="宋体"/>
          <w:lang w:val="en-US" w:eastAsia="zh-CN"/>
        </w:rPr>
        <w:t>8万</w:t>
      </w:r>
      <w:r>
        <w:rPr>
          <w:rFonts w:hint="eastAsia" w:ascii="仿宋_GB2312" w:hAnsi="宋体"/>
          <w:lang w:val="zh-CN"/>
        </w:rPr>
        <w:t>元，在实际执行过程中，严格按照申报用途进行资金分配。</w:t>
      </w:r>
    </w:p>
    <w:p w14:paraId="586CC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65D84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A413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 xml:space="preserve">1．资金计划及到位。本项目专项资金 </w:t>
      </w:r>
      <w:r>
        <w:rPr>
          <w:rFonts w:hint="eastAsia" w:ascii="仿宋_GB2312" w:hAnsi="宋体"/>
          <w:lang w:val="en-US" w:eastAsia="zh-CN"/>
        </w:rPr>
        <w:t>8万</w:t>
      </w:r>
      <w:r>
        <w:rPr>
          <w:rFonts w:hint="eastAsia" w:ascii="仿宋_GB2312" w:hAnsi="宋体"/>
          <w:lang w:val="zh-CN"/>
        </w:rPr>
        <w:t xml:space="preserve"> 元，已全部到位，资金到位率为 100%。</w:t>
      </w:r>
    </w:p>
    <w:p w14:paraId="098E5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2．资金使用。截至报告日期，项目资金共支出</w:t>
      </w:r>
      <w:r>
        <w:rPr>
          <w:rFonts w:hint="eastAsia" w:ascii="仿宋_GB2312" w:hAnsi="宋体"/>
          <w:lang w:val="en-US" w:eastAsia="zh-CN"/>
        </w:rPr>
        <w:t>8万</w:t>
      </w:r>
      <w:r>
        <w:rPr>
          <w:rFonts w:hint="eastAsia" w:ascii="仿宋_GB2312" w:hAnsi="宋体"/>
          <w:lang w:val="zh-CN"/>
        </w:rPr>
        <w:t>元，包括：</w:t>
      </w:r>
      <w:r>
        <w:rPr>
          <w:rFonts w:hint="eastAsia" w:ascii="仿宋_GB2312" w:hAnsi="宋体"/>
          <w:lang w:val="en-US" w:eastAsia="zh-CN"/>
        </w:rPr>
        <w:t>青年交友活动、 六一儿童节活动经费 、困难学生救助</w:t>
      </w:r>
    </w:p>
    <w:p w14:paraId="67A2A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、</w:t>
      </w:r>
      <w:bookmarkStart w:id="1" w:name="_GoBack"/>
      <w:bookmarkEnd w:id="1"/>
      <w:r>
        <w:rPr>
          <w:rFonts w:hint="eastAsia" w:ascii="仿宋_GB2312" w:hAnsi="宋体"/>
          <w:lang w:val="en-US" w:eastAsia="zh-CN"/>
        </w:rPr>
        <w:t xml:space="preserve">青年就业创业扶持 、青年志愿服务等 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A7C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48D84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本项目资金严格按照财务管理制度进行管理，实行专款专用，确保资金使用的合规性和安全性。在资金使用过程中，严格执行审批程序，规范报销手续，做到账目清晰、凭证齐全。</w:t>
      </w:r>
      <w:r>
        <w:rPr>
          <w:rFonts w:hint="eastAsia" w:ascii="仿宋_GB2312" w:hAnsi="宋体"/>
          <w:lang w:val="en-US" w:eastAsia="zh-CN"/>
        </w:rPr>
        <w:t xml:space="preserve">          </w:t>
      </w:r>
    </w:p>
    <w:p w14:paraId="0C7AF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2E131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</w:t>
      </w:r>
      <w:r>
        <w:rPr>
          <w:rFonts w:hint="eastAsia" w:ascii="仿宋_GB2312" w:hAnsi="宋体"/>
          <w:lang w:val="zh-CN"/>
        </w:rPr>
        <w:t>提高青年的思想政治素质，增强对党的理论和路线方针政策的认同。</w:t>
      </w:r>
    </w:p>
    <w:p w14:paraId="3712B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2.丰富青年的精神文化生活，促进青年身心健康发展。</w:t>
      </w:r>
    </w:p>
    <w:p w14:paraId="2F469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3.提升青年的就业创业能力，增加就业机会和创业成功率。</w:t>
      </w:r>
    </w:p>
    <w:p w14:paraId="2078E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4.壮大青年志愿者队伍，形成良好的社会风尚。</w:t>
      </w:r>
    </w:p>
    <w:p w14:paraId="3E6BA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5.增强青年对团组织的归属感和认同感，使团组织更好地联系和服务青年。</w:t>
      </w:r>
    </w:p>
    <w:p w14:paraId="07842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576C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750C2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1.青年交友活动：用于组织青年交友活动，包括场地租赁、活动策划、餐饮等费用，为青年提供了交流和结识新朋友的平台。</w:t>
      </w:r>
    </w:p>
    <w:p w14:paraId="017F1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2.六一儿童节活动经费：用于开展六一儿童节庆祝活动，为儿童送上节日礼物和关爱。</w:t>
      </w:r>
    </w:p>
    <w:p w14:paraId="10141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3.困难学生救助：用于资助家庭经济困难的学生，帮助他们解决学习和生活上的困难。</w:t>
      </w:r>
    </w:p>
    <w:p w14:paraId="70E94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4.青年团干部培训：用于青年团干部培训，提升团干部的业务能力和综合素质。</w:t>
      </w:r>
    </w:p>
    <w:p w14:paraId="0BCAA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5.大学生兼职乡镇团委书记工作生活补助：为大学生兼职乡镇团委书记提供工作生活补贴，鼓励他们积极参与基层团组织工作。</w:t>
      </w:r>
    </w:p>
    <w:p w14:paraId="19BEE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6.青少年夏令营红领巾讲解活动费：用于支付青少年参与相关活动的费用。</w:t>
      </w:r>
    </w:p>
    <w:p w14:paraId="3C3B0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3B0B2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.社会效益：通过青年团干部培训、大学生兼职乡镇团委书记工作生活补助，培养了一批具有较高素质和能力的青年骨干，为青年的成长和职业发展提供了有力支持，有助于提升青年整体素质和竞争力；青年交友活动为广大青年搭建了交流互动的平台，增进了青年之间的了解和友谊，促进了社会和谐，增强了社会的凝聚力和向心力；困难学生救助，帮助家庭经济困难的学生解决了学习和生活上的困难，让他们感受到社会的关爱和温暖，有利于促进社会公平正义。</w:t>
      </w:r>
    </w:p>
    <w:p w14:paraId="6ABE5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.经济效益：青年团干部培训和大学生兼职乡镇团委书记工作生活补助，有助于培养和储备优秀的青年人才，为地区经济发展提供人才支持，促进经济的可持续发展。青年交友活动和各类培训项目促进了青年之间的思想交流和碰撞，激发了青年的创新思维和创业热情，为经济发展注入新的活力。</w:t>
      </w:r>
    </w:p>
    <w:p w14:paraId="7B5BD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3.可持续影响：青年交友活动、六一儿童节活动以及困难学生救助等项目，营造了关爱青年、关注儿童成长、互帮互助的良好社会氛围。这种积极向上的社会氛围一旦形成，将具有较强的感染力和传播力，引导更多的社会力量参与到关心青年、支持青少年发展的事业中来，使项目的效益得以持续扩散。</w:t>
      </w:r>
    </w:p>
    <w:p w14:paraId="4BE0C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79A6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72664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1.项目资金不足，青年之家的设施设备还不够完善。</w:t>
      </w:r>
    </w:p>
    <w:p w14:paraId="244C9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2560A0E2">
      <w:pPr>
        <w:adjustRightInd w:val="0"/>
        <w:snapToGrid w:val="0"/>
        <w:spacing w:line="600" w:lineRule="exact"/>
        <w:ind w:firstLine="640" w:firstLineChars="200"/>
        <w:rPr>
          <w:rFonts w:hint="eastAsia"/>
        </w:rPr>
      </w:pPr>
      <w:r>
        <w:rPr>
          <w:rFonts w:hint="eastAsia"/>
        </w:rPr>
        <w:t>1. 争取更多的财政支持，完善设施设备。</w:t>
      </w:r>
    </w:p>
    <w:p w14:paraId="2E225E96">
      <w:pPr>
        <w:adjustRightInd w:val="0"/>
        <w:snapToGrid w:val="0"/>
        <w:spacing w:line="600" w:lineRule="exact"/>
        <w:ind w:firstLine="640" w:firstLineChars="200"/>
        <w:rPr>
          <w:rFonts w:hint="eastAsia"/>
        </w:rPr>
      </w:pPr>
    </w:p>
    <w:p w14:paraId="7C7795F5">
      <w:pPr>
        <w:adjustRightInd w:val="0"/>
        <w:snapToGrid w:val="0"/>
        <w:spacing w:line="600" w:lineRule="exact"/>
        <w:ind w:firstLine="640" w:firstLineChars="200"/>
        <w:rPr>
          <w:rFonts w:hint="eastAsia"/>
        </w:rPr>
      </w:pPr>
    </w:p>
    <w:p w14:paraId="6F1A0690">
      <w:pPr>
        <w:adjustRightInd w:val="0"/>
        <w:snapToGrid w:val="0"/>
        <w:spacing w:line="600" w:lineRule="exact"/>
        <w:ind w:firstLine="2240" w:firstLineChars="7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中国共产主义青年团峨边彝族自治县委员会</w:t>
      </w:r>
    </w:p>
    <w:p w14:paraId="76429445">
      <w:pPr>
        <w:adjustRightInd w:val="0"/>
        <w:snapToGrid w:val="0"/>
        <w:spacing w:line="600" w:lineRule="exact"/>
        <w:ind w:firstLine="5440" w:firstLineChars="1700"/>
      </w:pPr>
      <w:r>
        <w:rPr>
          <w:rFonts w:ascii="仿宋_GB2312" w:hAnsi="宋体"/>
          <w:lang w:val="zh-CN"/>
        </w:rPr>
        <w:t>20</w:t>
      </w:r>
      <w:r>
        <w:rPr>
          <w:rFonts w:hint="eastAsia" w:ascii="仿宋_GB2312" w:hAnsi="宋体"/>
          <w:lang w:val="en-US" w:eastAsia="zh-CN"/>
        </w:rPr>
        <w:t>24</w:t>
      </w:r>
      <w:r>
        <w:rPr>
          <w:rFonts w:ascii="仿宋_GB2312" w:hAnsi="宋体"/>
          <w:lang w:val="zh-CN"/>
        </w:rPr>
        <w:t>年</w:t>
      </w:r>
      <w:r>
        <w:rPr>
          <w:rFonts w:hint="eastAsia" w:ascii="仿宋_GB2312" w:hAnsi="宋体"/>
          <w:lang w:val="en-US" w:eastAsia="zh-CN"/>
        </w:rPr>
        <w:t>6</w:t>
      </w:r>
      <w:r>
        <w:rPr>
          <w:rFonts w:ascii="仿宋_GB2312" w:hAnsi="宋体"/>
          <w:lang w:val="zh-CN"/>
        </w:rPr>
        <w:t>月</w:t>
      </w:r>
      <w:r>
        <w:rPr>
          <w:rFonts w:hint="eastAsia" w:ascii="仿宋_GB2312" w:hAnsi="宋体"/>
          <w:lang w:val="en-US" w:eastAsia="zh-CN"/>
        </w:rPr>
        <w:t>30</w:t>
      </w:r>
      <w:r>
        <w:rPr>
          <w:rFonts w:ascii="仿宋_GB2312" w:hAnsi="宋体"/>
          <w:lang w:val="zh-CN"/>
        </w:rPr>
        <w:t>日</w:t>
      </w:r>
    </w:p>
    <w:p w14:paraId="15A8EB22">
      <w:pPr>
        <w:tabs>
          <w:tab w:val="left" w:pos="7612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B86B00-1367-435C-91F1-A163ABB3014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F4C2649-976D-4832-A031-B9F4C2B05F6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B5644B9-2240-46BD-A6F2-02D79601B40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D9A3685-8D4A-4512-8861-A9DAE8DAD28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14F0802-7708-4EF1-BF81-E1FD6BB0A08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6A9189"/>
    <w:multiLevelType w:val="singleLevel"/>
    <w:tmpl w:val="2C6A918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9D79D6"/>
    <w:rsid w:val="049B60FD"/>
    <w:rsid w:val="065C3B4B"/>
    <w:rsid w:val="09B42721"/>
    <w:rsid w:val="0D466608"/>
    <w:rsid w:val="0D850CC5"/>
    <w:rsid w:val="10994EC9"/>
    <w:rsid w:val="12A14823"/>
    <w:rsid w:val="12CE2080"/>
    <w:rsid w:val="13722809"/>
    <w:rsid w:val="18A77094"/>
    <w:rsid w:val="19B536B9"/>
    <w:rsid w:val="1B3C628E"/>
    <w:rsid w:val="1E0A5785"/>
    <w:rsid w:val="1F5E7C06"/>
    <w:rsid w:val="1FC55C88"/>
    <w:rsid w:val="22664B3A"/>
    <w:rsid w:val="22670997"/>
    <w:rsid w:val="228E32C0"/>
    <w:rsid w:val="231F4DAE"/>
    <w:rsid w:val="24697450"/>
    <w:rsid w:val="24894380"/>
    <w:rsid w:val="265A252E"/>
    <w:rsid w:val="267478D7"/>
    <w:rsid w:val="291C455A"/>
    <w:rsid w:val="2A502512"/>
    <w:rsid w:val="2ACE25B5"/>
    <w:rsid w:val="2E3F03FA"/>
    <w:rsid w:val="2F6579C6"/>
    <w:rsid w:val="2F6B4AD8"/>
    <w:rsid w:val="36160449"/>
    <w:rsid w:val="36926D0C"/>
    <w:rsid w:val="36DD3EED"/>
    <w:rsid w:val="3C543F7D"/>
    <w:rsid w:val="3EED5649"/>
    <w:rsid w:val="414A628B"/>
    <w:rsid w:val="41687752"/>
    <w:rsid w:val="41C163EC"/>
    <w:rsid w:val="43C84C5C"/>
    <w:rsid w:val="446F5972"/>
    <w:rsid w:val="48512608"/>
    <w:rsid w:val="4F500D2C"/>
    <w:rsid w:val="533E5A9F"/>
    <w:rsid w:val="538718BC"/>
    <w:rsid w:val="539454CB"/>
    <w:rsid w:val="5E410625"/>
    <w:rsid w:val="65240BCE"/>
    <w:rsid w:val="6598383A"/>
    <w:rsid w:val="65B71508"/>
    <w:rsid w:val="673E27F9"/>
    <w:rsid w:val="69496695"/>
    <w:rsid w:val="694F5ED5"/>
    <w:rsid w:val="69653BCA"/>
    <w:rsid w:val="6D950364"/>
    <w:rsid w:val="6EF16389"/>
    <w:rsid w:val="73A76276"/>
    <w:rsid w:val="74276058"/>
    <w:rsid w:val="77133DAF"/>
    <w:rsid w:val="787A3576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1566</Words>
  <Characters>1599</Characters>
  <Lines>9</Lines>
  <Paragraphs>2</Paragraphs>
  <TotalTime>0</TotalTime>
  <ScaleCrop>false</ScaleCrop>
  <LinksUpToDate>false</LinksUpToDate>
  <CharactersWithSpaces>3761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2024-10-22T06:38:18Z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