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7A00">
      <w:pPr>
        <w:spacing w:line="600" w:lineRule="exact"/>
        <w:jc w:val="both"/>
        <w:outlineLvl w:val="0"/>
        <w:rPr>
          <w:rFonts w:hint="eastAsia" w:ascii="仿宋_GB2312" w:hAnsi="仿宋_GB2312" w:eastAsia="仿宋_GB2312" w:cs="仿宋_GB2312"/>
          <w:color w:val="auto"/>
          <w:sz w:val="32"/>
          <w:szCs w:val="32"/>
          <w:highlight w:val="none"/>
          <w:lang w:val="en-US" w:eastAsia="zh-CN"/>
        </w:rPr>
      </w:pPr>
      <w:bookmarkStart w:id="0" w:name="_Toc15377193"/>
      <w:bookmarkStart w:id="1" w:name="_Toc15396597"/>
      <w:bookmarkStart w:id="2" w:name="_Toc15378441"/>
      <w:bookmarkStart w:id="3" w:name="_Toc15396475"/>
      <w:bookmarkStart w:id="4" w:name="_Toc15377425"/>
      <w:bookmarkStart w:id="5" w:name="_Toc15306267"/>
    </w:p>
    <w:p w14:paraId="71FC8C68">
      <w:pPr>
        <w:spacing w:line="600" w:lineRule="exact"/>
        <w:jc w:val="center"/>
        <w:outlineLvl w:val="9"/>
        <w:rPr>
          <w:rFonts w:ascii="方正小标宋简体" w:hAnsi="宋体" w:eastAsia="方正小标宋简体"/>
          <w:color w:val="auto"/>
          <w:sz w:val="72"/>
          <w:szCs w:val="72"/>
          <w:highlight w:val="none"/>
        </w:rPr>
      </w:pPr>
    </w:p>
    <w:p w14:paraId="3D84E0C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6021"/>
      <w:bookmarkStart w:id="7" w:name="_Toc8070"/>
    </w:p>
    <w:p w14:paraId="77F87BE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791D7ED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14:paraId="2DF4B236">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bookmarkStart w:id="8" w:name="_Toc31108"/>
      <w:bookmarkStart w:id="9" w:name="_Toc9068"/>
      <w:bookmarkStart w:id="10" w:name="_Toc15378442"/>
      <w:bookmarkStart w:id="11" w:name="_Toc15396598"/>
      <w:bookmarkStart w:id="12" w:name="_Toc15396476"/>
      <w:bookmarkStart w:id="13" w:name="_Toc15377426"/>
      <w:bookmarkStart w:id="14" w:name="_Toc15377194"/>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w:t>
      </w:r>
      <w:bookmarkEnd w:id="5"/>
      <w:bookmarkStart w:id="15"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统计局</w:t>
      </w:r>
      <w:bookmarkEnd w:id="8"/>
      <w:bookmarkEnd w:id="9"/>
    </w:p>
    <w:p w14:paraId="7256C93A">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bookmarkStart w:id="16" w:name="_Toc17207"/>
      <w:bookmarkStart w:id="17" w:name="_Toc2143"/>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部门决算</w:t>
      </w:r>
      <w:bookmarkEnd w:id="10"/>
      <w:bookmarkEnd w:id="11"/>
      <w:bookmarkEnd w:id="12"/>
      <w:bookmarkEnd w:id="13"/>
      <w:bookmarkEnd w:id="14"/>
      <w:bookmarkEnd w:id="15"/>
      <w:bookmarkEnd w:id="16"/>
      <w:bookmarkEnd w:id="17"/>
    </w:p>
    <w:p w14:paraId="415FE9AA">
      <w:pPr>
        <w:adjustRightInd w:val="0"/>
        <w:snapToGrid w:val="0"/>
        <w:spacing w:line="360" w:lineRule="auto"/>
        <w:jc w:val="center"/>
        <w:outlineLvl w:val="0"/>
        <w:rPr>
          <w:rFonts w:ascii="方正小标宋简体" w:hAnsi="宋体" w:eastAsia="方正小标宋简体"/>
          <w:color w:val="000000" w:themeColor="text1"/>
          <w:sz w:val="52"/>
          <w:szCs w:val="52"/>
          <w:highlight w:val="none"/>
          <w14:textFill>
            <w14:solidFill>
              <w14:schemeClr w14:val="tx1"/>
            </w14:solidFill>
          </w14:textFill>
        </w:rPr>
      </w:pPr>
    </w:p>
    <w:p w14:paraId="1D4CF278">
      <w:pPr>
        <w:widowControl/>
        <w:adjustRightInd w:val="0"/>
        <w:snapToGrid w:val="0"/>
        <w:spacing w:line="440" w:lineRule="exact"/>
        <w:jc w:val="left"/>
        <w:rPr>
          <w:rFonts w:ascii="仿宋" w:hAnsi="仿宋" w:eastAsia="仿宋"/>
          <w:b/>
          <w:bCs/>
          <w:color w:val="auto"/>
          <w:sz w:val="44"/>
          <w:szCs w:val="44"/>
          <w:highlight w:val="yellow"/>
        </w:rPr>
      </w:pPr>
    </w:p>
    <w:p w14:paraId="5CD422D8">
      <w:pPr>
        <w:widowControl/>
        <w:spacing w:line="440" w:lineRule="exact"/>
        <w:jc w:val="both"/>
        <w:rPr>
          <w:rFonts w:ascii="仿宋" w:hAnsi="仿宋" w:eastAsia="仿宋"/>
          <w:b/>
          <w:bCs/>
          <w:color w:val="auto"/>
          <w:sz w:val="44"/>
          <w:szCs w:val="44"/>
          <w:highlight w:val="yellow"/>
        </w:rPr>
        <w:sectPr>
          <w:footerReference r:id="rId4" w:type="first"/>
          <w:footerReference r:id="rId3" w:type="default"/>
          <w:pgSz w:w="11906" w:h="16839"/>
          <w:pgMar w:top="1431" w:right="1373" w:bottom="1373" w:left="1479" w:header="0" w:footer="1208" w:gutter="0"/>
          <w:cols w:space="720" w:num="1"/>
        </w:sectPr>
      </w:pPr>
      <w:bookmarkStart w:id="18" w:name="_Toc15377196"/>
      <w:bookmarkStart w:id="19" w:name="_Toc15396599"/>
      <w:r>
        <w:rPr>
          <w:rFonts w:ascii="仿宋" w:hAnsi="仿宋" w:eastAsia="仿宋"/>
          <w:b/>
          <w:bCs/>
          <w:color w:val="auto"/>
          <w:sz w:val="44"/>
          <w:szCs w:val="44"/>
          <w:highlight w:val="yellow"/>
        </w:rPr>
        <w:br w:type="page"/>
      </w:r>
    </w:p>
    <w:p w14:paraId="1CD7144A">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仿宋_GB2312" w:hAnsi="仿宋_GB2312" w:eastAsia="仿宋_GB2312" w:cs="仿宋_GB2312"/>
          <w:b w:val="0"/>
          <w:color w:val="auto"/>
          <w:sz w:val="40"/>
          <w:szCs w:val="40"/>
          <w:highlight w:val="none"/>
        </w:rPr>
      </w:pPr>
      <w:bookmarkStart w:id="20" w:name="_Toc12028"/>
      <w:bookmarkStart w:id="21" w:name="_Toc2154"/>
      <w:r>
        <w:rPr>
          <w:rFonts w:hint="eastAsia" w:ascii="仿宋_GB2312" w:hAnsi="仿宋_GB2312" w:eastAsia="仿宋_GB2312" w:cs="仿宋_GB2312"/>
          <w:b w:val="0"/>
          <w:color w:val="auto"/>
          <w:sz w:val="44"/>
          <w:szCs w:val="44"/>
          <w:highlight w:val="none"/>
        </w:rPr>
        <w:t xml:space="preserve">目 </w:t>
      </w:r>
      <w:r>
        <w:rPr>
          <w:rFonts w:hint="eastAsia" w:ascii="仿宋_GB2312" w:hAnsi="仿宋_GB2312" w:eastAsia="仿宋_GB2312" w:cs="仿宋_GB2312"/>
          <w:b w:val="0"/>
          <w:color w:val="auto"/>
          <w:sz w:val="44"/>
          <w:szCs w:val="44"/>
          <w:highlight w:val="none"/>
          <w:lang w:val="en-US" w:eastAsia="zh-CN"/>
        </w:rPr>
        <w:t xml:space="preserve"> </w:t>
      </w:r>
      <w:r>
        <w:rPr>
          <w:rFonts w:hint="eastAsia" w:ascii="仿宋_GB2312" w:hAnsi="仿宋_GB2312" w:eastAsia="仿宋_GB2312" w:cs="仿宋_GB2312"/>
          <w:b w:val="0"/>
          <w:color w:val="auto"/>
          <w:sz w:val="44"/>
          <w:szCs w:val="44"/>
          <w:highlight w:val="none"/>
        </w:rPr>
        <w:t>录</w:t>
      </w:r>
    </w:p>
    <w:p w14:paraId="4FFE0469">
      <w:pPr>
        <w:pStyle w:val="3"/>
        <w:keepNext/>
        <w:keepLines/>
        <w:pageBreakBefore w:val="0"/>
        <w:widowControl w:val="0"/>
        <w:kinsoku/>
        <w:wordWrap/>
        <w:overflowPunct/>
        <w:topLinePunct w:val="0"/>
        <w:autoSpaceDE/>
        <w:autoSpaceDN/>
        <w:bidi w:val="0"/>
        <w:adjustRightInd/>
        <w:snapToGrid/>
        <w:spacing w:before="0" w:after="0" w:line="460" w:lineRule="exact"/>
        <w:jc w:val="left"/>
        <w:textAlignment w:val="auto"/>
        <w:rPr>
          <w:rFonts w:hint="eastAsia" w:ascii="仿宋_GB2312" w:hAnsi="仿宋_GB2312" w:eastAsia="仿宋_GB2312" w:cs="仿宋_GB2312"/>
          <w:b w:val="0"/>
          <w:color w:val="auto"/>
          <w:sz w:val="32"/>
          <w:szCs w:val="32"/>
          <w:highlight w:val="none"/>
          <w:lang w:val="en-US" w:eastAsia="zh-CN"/>
        </w:rPr>
      </w:pPr>
    </w:p>
    <w:p w14:paraId="63E2CB8C">
      <w:pPr>
        <w:pStyle w:val="3"/>
        <w:keepNext/>
        <w:keepLines/>
        <w:pageBreakBefore w:val="0"/>
        <w:widowControl w:val="0"/>
        <w:kinsoku/>
        <w:wordWrap/>
        <w:overflowPunct/>
        <w:topLinePunct w:val="0"/>
        <w:autoSpaceDE/>
        <w:autoSpaceDN/>
        <w:bidi w:val="0"/>
        <w:adjustRightInd/>
        <w:snapToGrid/>
        <w:spacing w:before="0" w:after="0" w:line="460" w:lineRule="exact"/>
        <w:ind w:firstLine="2240" w:firstLineChars="700"/>
        <w:jc w:val="lef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公开时间：2024年10月28日</w:t>
      </w:r>
    </w:p>
    <w:p w14:paraId="4D2E5F30">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rPr>
        <w:t>第一部分</w:t>
      </w:r>
      <w:r>
        <w:rPr>
          <w:rFonts w:hint="eastAsia" w:ascii="仿宋_GB2312" w:hAnsi="仿宋_GB2312" w:eastAsia="仿宋_GB2312" w:cs="仿宋_GB2312"/>
          <w:b w:val="0"/>
          <w:color w:val="auto"/>
          <w:sz w:val="32"/>
          <w:szCs w:val="32"/>
          <w:highlight w:val="none"/>
          <w:lang w:val="en-US" w:eastAsia="zh-CN"/>
        </w:rPr>
        <w:t xml:space="preserve"> </w:t>
      </w:r>
      <w:r>
        <w:rPr>
          <w:rFonts w:hint="eastAsia" w:ascii="仿宋_GB2312" w:hAnsi="仿宋_GB2312" w:eastAsia="仿宋_GB2312" w:cs="仿宋_GB2312"/>
          <w:b w:val="0"/>
          <w:color w:val="auto"/>
          <w:sz w:val="32"/>
          <w:szCs w:val="32"/>
          <w:highlight w:val="none"/>
        </w:rPr>
        <w:t>部门概况..........................</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w:t>
      </w:r>
    </w:p>
    <w:p w14:paraId="157EB67C">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一、部门职责..............................</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.4</w:t>
      </w:r>
    </w:p>
    <w:p w14:paraId="385E3DE4">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二、机构设置..............................</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.5</w:t>
      </w:r>
    </w:p>
    <w:p w14:paraId="3E30DDF8">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第二部分 202</w:t>
      </w:r>
      <w:r>
        <w:rPr>
          <w:rFonts w:hint="eastAsia" w:ascii="仿宋_GB2312" w:hAnsi="仿宋_GB2312" w:eastAsia="仿宋_GB2312" w:cs="仿宋_GB2312"/>
          <w:b w:val="0"/>
          <w:color w:val="auto"/>
          <w:sz w:val="32"/>
          <w:szCs w:val="32"/>
          <w:highlight w:val="none"/>
          <w:lang w:val="en-US" w:eastAsia="zh-CN"/>
        </w:rPr>
        <w:t>3</w:t>
      </w:r>
      <w:r>
        <w:rPr>
          <w:rFonts w:hint="eastAsia" w:ascii="仿宋_GB2312" w:hAnsi="仿宋_GB2312" w:eastAsia="仿宋_GB2312" w:cs="仿宋_GB2312"/>
          <w:b w:val="0"/>
          <w:color w:val="auto"/>
          <w:sz w:val="32"/>
          <w:szCs w:val="32"/>
          <w:highlight w:val="none"/>
        </w:rPr>
        <w:t>年度部门决算情况说明.........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...6</w:t>
      </w:r>
    </w:p>
    <w:p w14:paraId="3B5C5E5C">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一、收入支出决算总体情况说明...............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.6</w:t>
      </w:r>
    </w:p>
    <w:p w14:paraId="731F5DFD">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二、收入决算情况说明.......................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7</w:t>
      </w:r>
    </w:p>
    <w:p w14:paraId="48227825">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三、支出决算情况说明.......................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....7</w:t>
      </w:r>
    </w:p>
    <w:p w14:paraId="23BD2AAF">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四、财政拨款收入支出决算总体情况说明......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..8</w:t>
      </w:r>
    </w:p>
    <w:p w14:paraId="0B0981DF">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五、一般公共预算财政拨款支出决算情况说明....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.8</w:t>
      </w:r>
    </w:p>
    <w:p w14:paraId="5562C9E3">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六、一般公共预算财政拨款基本支出决算情况说明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.11</w:t>
      </w:r>
    </w:p>
    <w:p w14:paraId="58717ED1">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七、财政拨款“三公”经费支出决算情况说明....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11</w:t>
      </w:r>
    </w:p>
    <w:p w14:paraId="24D48FCA">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八、政府性基金预算支出决算情况说明........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216B03D1">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九、国有资本经营预算支出决算情况说明......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35E44B0B">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十、其他重要事项的情况说明................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7C131530">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第三部分 名词解释...........................</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26</w:t>
      </w:r>
      <w:r>
        <w:rPr>
          <w:rFonts w:hint="eastAsia" w:ascii="仿宋_GB2312" w:hAnsi="仿宋_GB2312" w:eastAsia="仿宋_GB2312" w:cs="仿宋_GB2312"/>
          <w:b w:val="0"/>
          <w:color w:val="auto"/>
          <w:sz w:val="32"/>
          <w:szCs w:val="32"/>
          <w:highlight w:val="none"/>
        </w:rPr>
        <w:t>第四部分 附件</w:t>
      </w:r>
      <w:r>
        <w:rPr>
          <w:rFonts w:hint="eastAsia" w:ascii="仿宋_GB2312" w:hAnsi="仿宋_GB2312" w:eastAsia="仿宋_GB2312" w:cs="仿宋_GB2312"/>
          <w:b w:val="0"/>
          <w:color w:val="auto"/>
          <w:sz w:val="32"/>
          <w:szCs w:val="32"/>
          <w:highlight w:val="none"/>
        </w:rPr>
        <w:tab/>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29</w:t>
      </w:r>
    </w:p>
    <w:p w14:paraId="192F12A1">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第五部分 附表</w:t>
      </w:r>
      <w:r>
        <w:rPr>
          <w:rFonts w:hint="eastAsia" w:ascii="仿宋_GB2312" w:hAnsi="仿宋_GB2312" w:eastAsia="仿宋_GB2312" w:cs="仿宋_GB2312"/>
          <w:b w:val="0"/>
          <w:color w:val="auto"/>
          <w:sz w:val="32"/>
          <w:szCs w:val="32"/>
          <w:highlight w:val="none"/>
        </w:rPr>
        <w:tab/>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一、收入支出决算总表.........................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二、收入决算表........................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三、支出决算表...........................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p>
    <w:p w14:paraId="208FF51D">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四、财政拨款收入支出决算总表..............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p>
    <w:p w14:paraId="7F1A2F05">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五、财政拨款支出决算明细表..................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六、一般公共预算财政拨款支出决算表...........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p>
    <w:p w14:paraId="2AD7730A">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七、</w:t>
      </w:r>
      <w:r>
        <w:rPr>
          <w:rFonts w:hint="eastAsia" w:ascii="仿宋_GB2312" w:hAnsi="仿宋_GB2312" w:eastAsia="仿宋_GB2312" w:cs="仿宋_GB2312"/>
          <w:b w:val="0"/>
          <w:color w:val="auto"/>
          <w:spacing w:val="-6"/>
          <w:sz w:val="32"/>
          <w:szCs w:val="32"/>
          <w:highlight w:val="none"/>
        </w:rPr>
        <w:t>一般公共预算财政拨款支出决算明细表.......</w:t>
      </w:r>
      <w:r>
        <w:rPr>
          <w:rFonts w:hint="eastAsia" w:ascii="仿宋_GB2312" w:hAnsi="仿宋_GB2312" w:eastAsia="仿宋_GB2312" w:cs="仿宋_GB2312"/>
          <w:b w:val="0"/>
          <w:color w:val="auto"/>
          <w:spacing w:val="-6"/>
          <w:sz w:val="32"/>
          <w:szCs w:val="32"/>
          <w:highlight w:val="none"/>
          <w:lang w:val="en-US" w:eastAsia="zh-CN"/>
        </w:rPr>
        <w:t>.</w:t>
      </w:r>
      <w:r>
        <w:rPr>
          <w:rFonts w:hint="eastAsia" w:ascii="仿宋_GB2312" w:hAnsi="仿宋_GB2312" w:eastAsia="仿宋_GB2312" w:cs="仿宋_GB2312"/>
          <w:b w:val="0"/>
          <w:color w:val="auto"/>
          <w:spacing w:val="-6"/>
          <w:sz w:val="32"/>
          <w:szCs w:val="32"/>
          <w:highlight w:val="none"/>
        </w:rPr>
        <w:t>.</w:t>
      </w:r>
      <w:r>
        <w:rPr>
          <w:rFonts w:hint="eastAsia" w:ascii="仿宋_GB2312" w:hAnsi="仿宋_GB2312" w:eastAsia="仿宋_GB2312" w:cs="仿宋_GB2312"/>
          <w:b w:val="0"/>
          <w:color w:val="auto"/>
          <w:spacing w:val="-6"/>
          <w:sz w:val="32"/>
          <w:szCs w:val="32"/>
          <w:highlight w:val="none"/>
          <w:lang w:val="en-US" w:eastAsia="zh-CN"/>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八、一般公共预算财政拨款基本支出决算表.....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九、一般公共预算财政拨款项目支出决算表........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p>
    <w:p w14:paraId="6915AE16">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十、政府性基金预算财政拨款收入支出决算表..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p>
    <w:p w14:paraId="4B9C6ACE">
      <w:pPr>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b w:val="0"/>
          <w:color w:val="auto"/>
          <w:highlight w:val="none"/>
        </w:rPr>
      </w:pPr>
      <w:r>
        <w:rPr>
          <w:rFonts w:hint="eastAsia" w:ascii="仿宋_GB2312" w:hAnsi="仿宋_GB2312" w:eastAsia="仿宋_GB2312" w:cs="仿宋_GB2312"/>
          <w:b w:val="0"/>
          <w:color w:val="auto"/>
          <w:sz w:val="32"/>
          <w:szCs w:val="32"/>
          <w:highlight w:val="none"/>
        </w:rPr>
        <w:t>十一、国有资本经营预算财政拨款收入支出决算表.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十二、国有资本经营预算财政拨款支出决算表.....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十三、财政拨款“三公”经费支出决算表.........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42</w:t>
      </w:r>
      <w:r>
        <w:rPr>
          <w:rFonts w:hint="eastAsia" w:ascii="仿宋_GB2312" w:hAnsi="仿宋_GB2312" w:eastAsia="仿宋_GB2312" w:cs="仿宋_GB2312"/>
          <w:b w:val="0"/>
          <w:color w:val="auto"/>
          <w:sz w:val="32"/>
          <w:szCs w:val="32"/>
          <w:highlight w:val="none"/>
        </w:rPr>
        <w:tab/>
      </w:r>
    </w:p>
    <w:p w14:paraId="12E2E52D">
      <w:pPr>
        <w:pStyle w:val="2"/>
        <w:rPr>
          <w:rFonts w:hint="eastAsia" w:ascii="黑体" w:hAnsi="黑体" w:eastAsia="黑体"/>
          <w:b w:val="0"/>
          <w:color w:val="auto"/>
          <w:highlight w:val="none"/>
        </w:rPr>
      </w:pPr>
    </w:p>
    <w:p w14:paraId="25AB407B">
      <w:pPr>
        <w:rPr>
          <w:rFonts w:hint="eastAsia" w:ascii="黑体" w:hAnsi="黑体" w:eastAsia="黑体"/>
          <w:b w:val="0"/>
          <w:color w:val="auto"/>
          <w:highlight w:val="none"/>
        </w:rPr>
      </w:pPr>
    </w:p>
    <w:p w14:paraId="56DCCF91">
      <w:pPr>
        <w:pStyle w:val="2"/>
        <w:rPr>
          <w:rFonts w:hint="eastAsia" w:ascii="黑体" w:hAnsi="黑体" w:eastAsia="黑体"/>
          <w:b w:val="0"/>
          <w:color w:val="auto"/>
          <w:highlight w:val="none"/>
        </w:rPr>
      </w:pPr>
    </w:p>
    <w:p w14:paraId="6DF22895">
      <w:pPr>
        <w:rPr>
          <w:rFonts w:hint="eastAsia" w:ascii="黑体" w:hAnsi="黑体" w:eastAsia="黑体"/>
          <w:b w:val="0"/>
          <w:color w:val="auto"/>
          <w:highlight w:val="none"/>
        </w:rPr>
      </w:pPr>
    </w:p>
    <w:p w14:paraId="23AC3BB1">
      <w:pPr>
        <w:pStyle w:val="2"/>
        <w:rPr>
          <w:rFonts w:hint="eastAsia" w:ascii="黑体" w:hAnsi="黑体" w:eastAsia="黑体"/>
          <w:b w:val="0"/>
          <w:color w:val="auto"/>
          <w:highlight w:val="none"/>
        </w:rPr>
      </w:pPr>
    </w:p>
    <w:p w14:paraId="2FC9E2AF">
      <w:pPr>
        <w:rPr>
          <w:rFonts w:hint="eastAsia"/>
        </w:rPr>
      </w:pPr>
    </w:p>
    <w:p w14:paraId="4C199186">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18"/>
      <w:bookmarkEnd w:id="19"/>
      <w:bookmarkEnd w:id="20"/>
      <w:bookmarkEnd w:id="21"/>
    </w:p>
    <w:p w14:paraId="2A5622F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黑体" w:eastAsia="黑体"/>
          <w:color w:val="auto"/>
          <w:sz w:val="32"/>
          <w:szCs w:val="32"/>
          <w:highlight w:val="none"/>
        </w:rPr>
      </w:pPr>
    </w:p>
    <w:p w14:paraId="31BB8917">
      <w:pPr>
        <w:pStyle w:val="4"/>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黑体" w:hAnsi="黑体" w:eastAsia="黑体"/>
          <w:b w:val="0"/>
          <w:color w:val="auto"/>
          <w:highlight w:val="none"/>
          <w:lang w:eastAsia="zh-CN"/>
        </w:rPr>
      </w:pPr>
      <w:bookmarkStart w:id="22" w:name="_Toc14905"/>
      <w:bookmarkStart w:id="23" w:name="_Toc31191"/>
      <w:r>
        <w:rPr>
          <w:rFonts w:hint="eastAsia" w:ascii="黑体" w:hAnsi="黑体" w:eastAsia="黑体" w:cstheme="majorBidi"/>
          <w:b w:val="0"/>
          <w:bCs/>
          <w:color w:val="auto"/>
          <w:kern w:val="2"/>
          <w:sz w:val="32"/>
          <w:szCs w:val="32"/>
          <w:lang w:val="en-US" w:eastAsia="zh-CN" w:bidi="ar-SA"/>
        </w:rPr>
        <w:t>一、</w:t>
      </w:r>
      <w:r>
        <w:rPr>
          <w:rFonts w:hint="eastAsia" w:ascii="黑体" w:hAnsi="黑体" w:eastAsia="黑体"/>
          <w:b w:val="0"/>
          <w:color w:val="auto"/>
          <w:highlight w:val="none"/>
          <w:lang w:eastAsia="zh-CN"/>
        </w:rPr>
        <w:t>部门职责</w:t>
      </w:r>
      <w:bookmarkEnd w:id="22"/>
      <w:bookmarkEnd w:id="23"/>
    </w:p>
    <w:p w14:paraId="2C29CBE0">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贯彻执行国家有关统计工作的</w:t>
      </w:r>
      <w:r>
        <w:rPr>
          <w:rFonts w:hint="eastAsia" w:hAnsi="仿宋_GB2312" w:cs="仿宋_GB2312"/>
          <w:spacing w:val="3"/>
          <w:sz w:val="32"/>
          <w:szCs w:val="32"/>
          <w:lang w:eastAsia="zh-CN"/>
        </w:rPr>
        <w:t>法律法规</w:t>
      </w:r>
      <w:r>
        <w:rPr>
          <w:rFonts w:hint="eastAsia" w:ascii="仿宋_GB2312" w:hAnsi="仿宋_GB2312" w:eastAsia="仿宋_GB2312" w:cs="仿宋_GB2312"/>
          <w:spacing w:val="3"/>
          <w:sz w:val="32"/>
          <w:szCs w:val="32"/>
        </w:rPr>
        <w:t>、草拟全县统计</w:t>
      </w:r>
      <w:r>
        <w:rPr>
          <w:rFonts w:hint="eastAsia" w:ascii="仿宋_GB2312" w:hAnsi="仿宋_GB2312" w:eastAsia="仿宋_GB2312" w:cs="仿宋_GB2312"/>
          <w:spacing w:val="10"/>
          <w:sz w:val="32"/>
          <w:szCs w:val="32"/>
        </w:rPr>
        <w:t>现代化建设规划和统计调查计划，组织领导和监督全县</w:t>
      </w:r>
      <w:r>
        <w:rPr>
          <w:rFonts w:hint="eastAsia" w:ascii="仿宋_GB2312" w:hAnsi="仿宋_GB2312" w:eastAsia="仿宋_GB2312" w:cs="仿宋_GB2312"/>
          <w:spacing w:val="9"/>
          <w:sz w:val="32"/>
          <w:szCs w:val="32"/>
        </w:rPr>
        <w:t>各乡镇、</w:t>
      </w:r>
      <w:r>
        <w:rPr>
          <w:rFonts w:hint="eastAsia" w:ascii="仿宋_GB2312" w:hAnsi="仿宋_GB2312" w:eastAsia="仿宋_GB2312" w:cs="仿宋_GB2312"/>
          <w:spacing w:val="10"/>
          <w:sz w:val="32"/>
          <w:szCs w:val="32"/>
        </w:rPr>
        <w:t>各部门的统计和国民经济核算工作，监督检查统计</w:t>
      </w:r>
      <w:r>
        <w:rPr>
          <w:rFonts w:hint="eastAsia" w:hAnsi="仿宋_GB2312" w:cs="仿宋_GB2312"/>
          <w:spacing w:val="10"/>
          <w:sz w:val="32"/>
          <w:szCs w:val="32"/>
          <w:lang w:eastAsia="zh-CN"/>
        </w:rPr>
        <w:t>法律法规</w:t>
      </w:r>
      <w:r>
        <w:rPr>
          <w:rFonts w:hint="eastAsia" w:ascii="仿宋_GB2312" w:hAnsi="仿宋_GB2312" w:eastAsia="仿宋_GB2312" w:cs="仿宋_GB2312"/>
          <w:spacing w:val="9"/>
          <w:sz w:val="32"/>
          <w:szCs w:val="32"/>
        </w:rPr>
        <w:t>的</w:t>
      </w:r>
      <w:r>
        <w:rPr>
          <w:rFonts w:hint="eastAsia" w:ascii="仿宋_GB2312" w:hAnsi="仿宋_GB2312" w:eastAsia="仿宋_GB2312" w:cs="仿宋_GB2312"/>
          <w:spacing w:val="-4"/>
          <w:sz w:val="32"/>
          <w:szCs w:val="32"/>
        </w:rPr>
        <w:t>实施。</w:t>
      </w:r>
    </w:p>
    <w:p w14:paraId="47A39689">
      <w:pPr>
        <w:pStyle w:val="6"/>
        <w:keepNext w:val="0"/>
        <w:keepLines w:val="0"/>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负责建立健全全县国民经济核算体系，建立和管理全县基本统计报表。</w:t>
      </w:r>
    </w:p>
    <w:p w14:paraId="2C4B3FF9">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负责组织实施全县农林牧渔业、工业、建筑业</w:t>
      </w:r>
      <w:r>
        <w:rPr>
          <w:rFonts w:hint="eastAsia" w:ascii="仿宋_GB2312" w:hAnsi="仿宋_GB2312" w:eastAsia="仿宋_GB2312" w:cs="仿宋_GB2312"/>
          <w:spacing w:val="2"/>
          <w:sz w:val="32"/>
          <w:szCs w:val="32"/>
        </w:rPr>
        <w:t>、批发和零售业、住宿和餐饮业、房地产业等国民经济行业以及能源、投资、</w:t>
      </w:r>
      <w:r>
        <w:rPr>
          <w:rFonts w:hint="eastAsia" w:ascii="仿宋_GB2312" w:hAnsi="仿宋_GB2312" w:eastAsia="仿宋_GB2312" w:cs="仿宋_GB2312"/>
          <w:spacing w:val="8"/>
          <w:sz w:val="32"/>
          <w:szCs w:val="32"/>
        </w:rPr>
        <w:t>人口、收入、社会发展基本情况等领域的统计调查。</w:t>
      </w:r>
    </w:p>
    <w:p w14:paraId="64875CB7">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监督检查统计</w:t>
      </w:r>
      <w:r>
        <w:rPr>
          <w:rFonts w:hint="eastAsia" w:hAnsi="仿宋_GB2312" w:cs="仿宋_GB2312"/>
          <w:spacing w:val="3"/>
          <w:sz w:val="32"/>
          <w:szCs w:val="32"/>
          <w:lang w:eastAsia="zh-CN"/>
        </w:rPr>
        <w:t>法律法规</w:t>
      </w:r>
      <w:r>
        <w:rPr>
          <w:rFonts w:hint="eastAsia" w:ascii="仿宋_GB2312" w:hAnsi="仿宋_GB2312" w:eastAsia="仿宋_GB2312" w:cs="仿宋_GB2312"/>
          <w:spacing w:val="3"/>
          <w:sz w:val="32"/>
          <w:szCs w:val="32"/>
        </w:rPr>
        <w:t>的贯彻执行，组织开展全县性的统计法规大检查。</w:t>
      </w:r>
    </w:p>
    <w:p w14:paraId="5CBF1683">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负责组织实施全县人口普查、经济普查、农业普查、重大国情国力专项调查、投入产出调查以及社情民意调查； 汇总、整 理全县的基本统计资料；对全县国民经济、社会发展等情况进行统计分析和预测，向市统计局和县委、县政府及有关部门提供统计信息和咨询建议，向社会公众提供统计信息服务。</w:t>
      </w:r>
    </w:p>
    <w:p w14:paraId="7ED9E8AA">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9"/>
          <w:position w:val="21"/>
          <w:sz w:val="32"/>
          <w:szCs w:val="32"/>
          <w:lang w:eastAsia="zh-CN"/>
        </w:rPr>
      </w:pPr>
      <w:r>
        <w:rPr>
          <w:rFonts w:hint="eastAsia" w:ascii="仿宋_GB2312" w:hAnsi="仿宋_GB2312" w:eastAsia="仿宋_GB2312" w:cs="仿宋_GB2312"/>
          <w:spacing w:val="3"/>
          <w:sz w:val="32"/>
          <w:szCs w:val="32"/>
        </w:rPr>
        <w:t>6</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负责管理和组织峨边彝族自治县统计局普查中心和峨边彝族自治县统计局社情民意调查中心的相应工作，组织管理全县</w:t>
      </w:r>
      <w:r>
        <w:rPr>
          <w:rFonts w:hint="eastAsia" w:ascii="仿宋_GB2312" w:hAnsi="仿宋_GB2312" w:eastAsia="仿宋_GB2312" w:cs="仿宋_GB2312"/>
          <w:spacing w:val="3"/>
          <w:sz w:val="32"/>
          <w:szCs w:val="32"/>
          <w:lang w:eastAsia="zh-CN"/>
        </w:rPr>
        <w:t>统计专业资格考试和职务评审。</w:t>
      </w:r>
    </w:p>
    <w:p w14:paraId="2BC00BCB">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负责全县统计信息化管理，建立健全和管理全县基本单位名录库，牵头构建全县信息化网络体系，建立健全全县统计数据 库系统、统计信息自动化系统和县级部门统计信息共享制度，指导地方统计信息化建设。</w:t>
      </w:r>
    </w:p>
    <w:p w14:paraId="47803FAB">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承担县政府公布的有关行政审批事项。</w:t>
      </w:r>
    </w:p>
    <w:p w14:paraId="2A84FAAF">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rPr>
        <w:t>9</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承办自治县委、县政府交办的其他事项。</w:t>
      </w:r>
    </w:p>
    <w:p w14:paraId="083726EE">
      <w:pPr>
        <w:pStyle w:val="4"/>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Style w:val="20"/>
          <w:rFonts w:hint="eastAsia" w:ascii="黑体" w:hAnsi="黑体" w:eastAsia="黑体" w:cs="黑体"/>
          <w:b w:val="0"/>
          <w:bCs w:val="0"/>
          <w:color w:val="auto"/>
          <w:sz w:val="32"/>
          <w:szCs w:val="32"/>
          <w:highlight w:val="none"/>
        </w:rPr>
      </w:pPr>
      <w:bookmarkStart w:id="24" w:name="_Toc14944"/>
      <w:bookmarkStart w:id="25" w:name="_Toc15396601"/>
      <w:bookmarkStart w:id="26" w:name="_Toc14536"/>
      <w:bookmarkStart w:id="27" w:name="_Toc15377200"/>
      <w:r>
        <w:rPr>
          <w:rFonts w:hint="eastAsia" w:ascii="黑体" w:hAnsi="黑体" w:eastAsia="黑体" w:cs="黑体"/>
          <w:b w:val="0"/>
          <w:color w:val="auto"/>
          <w:sz w:val="32"/>
          <w:szCs w:val="32"/>
          <w:highlight w:val="none"/>
        </w:rPr>
        <w:t>二、机</w:t>
      </w:r>
      <w:r>
        <w:rPr>
          <w:rStyle w:val="20"/>
          <w:rFonts w:hint="eastAsia" w:ascii="黑体" w:hAnsi="黑体" w:eastAsia="黑体" w:cs="黑体"/>
          <w:b w:val="0"/>
          <w:bCs w:val="0"/>
          <w:color w:val="auto"/>
          <w:sz w:val="32"/>
          <w:szCs w:val="32"/>
          <w:highlight w:val="none"/>
        </w:rPr>
        <w:t>构设置</w:t>
      </w:r>
      <w:bookmarkEnd w:id="24"/>
      <w:bookmarkEnd w:id="25"/>
      <w:bookmarkEnd w:id="26"/>
      <w:bookmarkEnd w:id="27"/>
    </w:p>
    <w:p w14:paraId="34FEBB38">
      <w:pPr>
        <w:pageBreakBefore w:val="0"/>
        <w:widowControl w:val="0"/>
        <w:shd w:val="clear" w:fill="FFFFFF" w:themeFill="background1"/>
        <w:kinsoku/>
        <w:wordWrap/>
        <w:overflowPunct/>
        <w:topLinePunct w:val="0"/>
        <w:autoSpaceDE/>
        <w:autoSpaceDN/>
        <w:bidi w:val="0"/>
        <w:adjustRightInd/>
        <w:snapToGrid/>
        <w:spacing w:line="600" w:lineRule="exact"/>
        <w:ind w:left="0" w:righ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统计局下属二级预算单位2个，其中参照公务员法管理的事业单位1个，其他事业单位1个。</w:t>
      </w:r>
    </w:p>
    <w:p w14:paraId="0A3C0261">
      <w:pPr>
        <w:widowControl/>
        <w:ind w:firstLine="640" w:firstLineChars="200"/>
        <w:jc w:val="left"/>
        <w:rPr>
          <w:rStyle w:val="19"/>
          <w:rFonts w:hint="eastAsia" w:ascii="仿宋_GB2312" w:hAnsi="仿宋_GB2312" w:eastAsia="仿宋_GB2312" w:cs="仿宋_GB2312"/>
          <w:b w:val="0"/>
          <w:bCs/>
          <w:color w:val="auto"/>
          <w:sz w:val="32"/>
          <w:szCs w:val="32"/>
          <w:highlight w:val="none"/>
          <w:lang w:val="en-US" w:eastAsia="zh-CN"/>
        </w:rPr>
      </w:pPr>
      <w:bookmarkStart w:id="28" w:name="_Toc15377204"/>
      <w:bookmarkStart w:id="29" w:name="_Toc2723"/>
      <w:bookmarkStart w:id="30" w:name="_Toc15396602"/>
      <w:bookmarkStart w:id="31" w:name="_Toc8216"/>
      <w:r>
        <w:rPr>
          <w:rStyle w:val="19"/>
          <w:rFonts w:hint="eastAsia" w:ascii="仿宋_GB2312" w:hAnsi="仿宋_GB2312" w:eastAsia="仿宋_GB2312" w:cs="仿宋_GB2312"/>
          <w:b w:val="0"/>
          <w:bCs/>
          <w:color w:val="auto"/>
          <w:sz w:val="32"/>
          <w:szCs w:val="32"/>
          <w:highlight w:val="none"/>
          <w:lang w:val="en-US" w:eastAsia="zh-CN"/>
        </w:rPr>
        <w:t>无纳入统计局2023年度部门决算编制范围的二级预算单位。</w:t>
      </w:r>
    </w:p>
    <w:p w14:paraId="6C15D0D2">
      <w:pPr>
        <w:widowControl/>
        <w:ind w:firstLine="640" w:firstLineChars="200"/>
        <w:jc w:val="left"/>
        <w:rPr>
          <w:rStyle w:val="19"/>
          <w:rFonts w:hint="eastAsia" w:ascii="仿宋_GB2312" w:hAnsi="仿宋_GB2312" w:eastAsia="仿宋_GB2312" w:cs="仿宋_GB2312"/>
          <w:b w:val="0"/>
          <w:bCs/>
          <w:color w:val="auto"/>
          <w:sz w:val="32"/>
          <w:szCs w:val="32"/>
          <w:highlight w:val="none"/>
        </w:rPr>
      </w:pPr>
    </w:p>
    <w:p w14:paraId="3FA66215">
      <w:pPr>
        <w:widowControl/>
        <w:jc w:val="both"/>
        <w:rPr>
          <w:rStyle w:val="19"/>
          <w:rFonts w:hint="eastAsia" w:ascii="黑体" w:hAnsi="黑体" w:eastAsia="黑体" w:cstheme="minorBidi"/>
          <w:b w:val="0"/>
          <w:bCs/>
          <w:color w:val="auto"/>
          <w:highlight w:val="none"/>
        </w:rPr>
      </w:pPr>
    </w:p>
    <w:p w14:paraId="6C0BEB7B">
      <w:pPr>
        <w:pStyle w:val="2"/>
        <w:rPr>
          <w:rStyle w:val="19"/>
          <w:rFonts w:hint="eastAsia" w:ascii="黑体" w:hAnsi="黑体" w:eastAsia="黑体" w:cstheme="minorBidi"/>
          <w:b w:val="0"/>
          <w:bCs/>
          <w:color w:val="auto"/>
          <w:highlight w:val="none"/>
        </w:rPr>
      </w:pPr>
    </w:p>
    <w:p w14:paraId="68F9B367">
      <w:pPr>
        <w:rPr>
          <w:rStyle w:val="19"/>
          <w:rFonts w:hint="eastAsia" w:ascii="黑体" w:hAnsi="黑体" w:eastAsia="黑体" w:cstheme="minorBidi"/>
          <w:b w:val="0"/>
          <w:bCs/>
          <w:color w:val="auto"/>
          <w:highlight w:val="none"/>
        </w:rPr>
      </w:pPr>
    </w:p>
    <w:p w14:paraId="6758CE0D">
      <w:pPr>
        <w:pStyle w:val="2"/>
        <w:rPr>
          <w:rStyle w:val="19"/>
          <w:rFonts w:hint="eastAsia" w:ascii="黑体" w:hAnsi="黑体" w:eastAsia="黑体" w:cstheme="minorBidi"/>
          <w:b w:val="0"/>
          <w:bCs/>
          <w:color w:val="auto"/>
          <w:highlight w:val="none"/>
        </w:rPr>
      </w:pPr>
    </w:p>
    <w:p w14:paraId="42F1E218">
      <w:pPr>
        <w:rPr>
          <w:rStyle w:val="19"/>
          <w:rFonts w:hint="eastAsia" w:ascii="黑体" w:hAnsi="黑体" w:eastAsia="黑体" w:cstheme="minorBidi"/>
          <w:b w:val="0"/>
          <w:bCs/>
          <w:color w:val="auto"/>
          <w:highlight w:val="none"/>
        </w:rPr>
      </w:pPr>
    </w:p>
    <w:p w14:paraId="41D59F6B">
      <w:pPr>
        <w:pStyle w:val="2"/>
        <w:rPr>
          <w:rStyle w:val="19"/>
          <w:rFonts w:hint="eastAsia" w:ascii="黑体" w:hAnsi="黑体" w:eastAsia="黑体" w:cstheme="minorBidi"/>
          <w:b w:val="0"/>
          <w:bCs/>
          <w:color w:val="auto"/>
          <w:highlight w:val="none"/>
        </w:rPr>
      </w:pPr>
    </w:p>
    <w:p w14:paraId="32084EAC">
      <w:pPr>
        <w:rPr>
          <w:rStyle w:val="19"/>
          <w:rFonts w:hint="eastAsia" w:ascii="黑体" w:hAnsi="黑体" w:eastAsia="黑体" w:cstheme="minorBidi"/>
          <w:b w:val="0"/>
          <w:bCs/>
          <w:color w:val="auto"/>
          <w:highlight w:val="none"/>
        </w:rPr>
      </w:pPr>
    </w:p>
    <w:p w14:paraId="15A4085F">
      <w:pPr>
        <w:pStyle w:val="2"/>
        <w:rPr>
          <w:rFonts w:hint="eastAsia"/>
        </w:rPr>
      </w:pPr>
    </w:p>
    <w:p w14:paraId="12FA036D">
      <w:pPr>
        <w:widowControl/>
        <w:ind w:firstLine="440" w:firstLineChars="100"/>
        <w:jc w:val="both"/>
        <w:rPr>
          <w:color w:val="auto"/>
          <w:highlight w:val="none"/>
        </w:rPr>
      </w:pPr>
      <w:r>
        <w:rPr>
          <w:rStyle w:val="19"/>
          <w:rFonts w:hint="eastAsia" w:ascii="黑体" w:hAnsi="黑体" w:eastAsia="黑体" w:cstheme="minorBidi"/>
          <w:b w:val="0"/>
          <w:bCs/>
          <w:color w:val="auto"/>
          <w:highlight w:val="none"/>
        </w:rPr>
        <w:t xml:space="preserve">第二部分 </w:t>
      </w:r>
      <w:r>
        <w:rPr>
          <w:rStyle w:val="19"/>
          <w:rFonts w:hint="eastAsia" w:ascii="黑体" w:hAnsi="黑体" w:eastAsia="黑体" w:cstheme="minorBidi"/>
          <w:b w:val="0"/>
          <w:bCs/>
          <w:color w:val="auto"/>
          <w:highlight w:val="none"/>
          <w:lang w:val="en-US" w:eastAsia="zh-CN"/>
        </w:rPr>
        <w:t>2023年度</w:t>
      </w:r>
      <w:r>
        <w:rPr>
          <w:rStyle w:val="19"/>
          <w:rFonts w:hint="eastAsia" w:ascii="黑体" w:hAnsi="黑体" w:eastAsia="黑体" w:cstheme="minorBidi"/>
          <w:b w:val="0"/>
          <w:bCs/>
          <w:color w:val="auto"/>
          <w:highlight w:val="none"/>
        </w:rPr>
        <w:t>部门决算情况说明</w:t>
      </w:r>
      <w:bookmarkEnd w:id="28"/>
      <w:bookmarkEnd w:id="29"/>
      <w:bookmarkEnd w:id="30"/>
      <w:bookmarkEnd w:id="31"/>
    </w:p>
    <w:p w14:paraId="528E291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黑体" w:hAnsi="黑体" w:eastAsia="黑体"/>
          <w:color w:val="auto"/>
          <w:sz w:val="32"/>
          <w:szCs w:val="32"/>
          <w:highlight w:val="none"/>
          <w:lang w:eastAsia="zh-CN"/>
        </w:rPr>
      </w:pPr>
      <w:bookmarkStart w:id="32" w:name="_Toc17586"/>
      <w:bookmarkStart w:id="33" w:name="_Toc15396603"/>
      <w:bookmarkStart w:id="34" w:name="_Toc15377205"/>
      <w:bookmarkStart w:id="35" w:name="_Toc9307"/>
    </w:p>
    <w:p w14:paraId="1027471D">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2"/>
      <w:bookmarkEnd w:id="33"/>
      <w:bookmarkEnd w:id="34"/>
      <w:bookmarkEnd w:id="35"/>
    </w:p>
    <w:p w14:paraId="130DC926">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2023年度收、支总计541万元。与2022年相比，收、支总计各增加52.37万元，增长10.72%。主要变动原因是项目增加。</w:t>
      </w:r>
    </w:p>
    <w:p w14:paraId="29C8042C">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（图1：收、支决算总计变动情况图）（柱状图）</w:t>
      </w:r>
    </w:p>
    <w:p w14:paraId="009C5450">
      <w:pPr>
        <w:keepNext w:val="0"/>
        <w:keepLines w:val="0"/>
        <w:pageBreakBefore w:val="0"/>
        <w:widowControl w:val="0"/>
        <w:kinsoku/>
        <w:wordWrap/>
        <w:overflowPunct/>
        <w:topLinePunct w:val="0"/>
        <w:autoSpaceDE/>
        <w:autoSpaceDN/>
        <w:bidi w:val="0"/>
        <w:adjustRightInd/>
        <w:snapToGrid/>
        <w:spacing w:line="600" w:lineRule="exact"/>
        <w:ind w:firstLine="630" w:firstLineChars="300"/>
        <w:jc w:val="left"/>
        <w:textAlignment w:val="auto"/>
        <w:rPr>
          <w:rStyle w:val="20"/>
          <w:rFonts w:ascii="黑体" w:hAnsi="黑体" w:eastAsia="黑体"/>
          <w:b w:val="0"/>
          <w:color w:val="auto"/>
          <w:highlight w:val="none"/>
        </w:rPr>
      </w:pPr>
      <w:r>
        <w:rPr>
          <w:position w:val="-108"/>
        </w:rPr>
        <w:drawing>
          <wp:anchor distT="0" distB="0" distL="114300" distR="114300" simplePos="0" relativeHeight="251659264" behindDoc="0" locked="0" layoutInCell="1" allowOverlap="1">
            <wp:simplePos x="0" y="0"/>
            <wp:positionH relativeFrom="column">
              <wp:posOffset>97790</wp:posOffset>
            </wp:positionH>
            <wp:positionV relativeFrom="paragraph">
              <wp:posOffset>186690</wp:posOffset>
            </wp:positionV>
            <wp:extent cx="5080000" cy="3423920"/>
            <wp:effectExtent l="5080" t="4445" r="20320" b="196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36" w:name="_Toc32617"/>
      <w:bookmarkStart w:id="37" w:name="_Toc13486"/>
      <w:bookmarkStart w:id="38" w:name="_Toc15396604"/>
      <w:bookmarkStart w:id="39"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6"/>
      <w:bookmarkEnd w:id="37"/>
      <w:bookmarkEnd w:id="38"/>
      <w:bookmarkEnd w:id="39"/>
    </w:p>
    <w:p w14:paraId="5F85D286">
      <w:pPr>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outlineLvl w:val="1"/>
        <w:rPr>
          <w:rFonts w:hint="default"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2023年本年收入合计541万元，其中：一般公共预算财政拨款收入309.45万元，占57.20%；政府性基金预算财政拨款收入231.55，占42.80%。</w:t>
      </w:r>
    </w:p>
    <w:p w14:paraId="1AE66738">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（图2：收入决算结构图）（饼状图）</w:t>
      </w:r>
    </w:p>
    <w:p w14:paraId="3E4AC69D">
      <w:pPr>
        <w:pStyle w:val="2"/>
        <w:rPr>
          <w:rFonts w:hint="eastAsia" w:ascii="仿宋" w:hAnsi="仿宋" w:eastAsia="仿宋"/>
          <w:color w:val="auto"/>
          <w:sz w:val="32"/>
          <w:szCs w:val="32"/>
          <w:highlight w:val="none"/>
        </w:rPr>
      </w:pPr>
    </w:p>
    <w:p w14:paraId="2509B409">
      <w:pPr>
        <w:spacing w:line="600" w:lineRule="exact"/>
        <w:ind w:firstLine="640" w:firstLineChars="200"/>
        <w:rPr>
          <w:rStyle w:val="20"/>
          <w:rFonts w:ascii="黑体" w:hAnsi="黑体" w:eastAsia="黑体"/>
          <w:b w:val="0"/>
          <w:color w:val="auto"/>
          <w:highlight w:val="none"/>
        </w:rPr>
      </w:pPr>
      <w:r>
        <w:rPr>
          <w:rFonts w:hint="eastAsia" w:ascii="仿宋_GB2312" w:eastAsia="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121285</wp:posOffset>
            </wp:positionH>
            <wp:positionV relativeFrom="paragraph">
              <wp:posOffset>128270</wp:posOffset>
            </wp:positionV>
            <wp:extent cx="5080000" cy="3117850"/>
            <wp:effectExtent l="4445" t="4445" r="20955" b="209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0" w:name="_Toc4569"/>
      <w:bookmarkStart w:id="41" w:name="_Toc14709"/>
      <w:bookmarkStart w:id="42" w:name="_Toc15377207"/>
      <w:bookmarkStart w:id="43"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40"/>
      <w:bookmarkEnd w:id="41"/>
      <w:bookmarkEnd w:id="42"/>
      <w:bookmarkEnd w:id="43"/>
    </w:p>
    <w:p w14:paraId="5468CE2A">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2023年本年支出合计541万元，其中：基本支出309.45万元，占57.20%；项目支出231.55万元，占42.80%。</w:t>
      </w:r>
      <w:r>
        <w:rPr>
          <w:rFonts w:hint="eastAsia" w:ascii="仿宋_GB2312" w:hAnsi="仿宋_GB2312" w:eastAsia="仿宋_GB2312" w:cs="仿宋_GB2312"/>
          <w:spacing w:val="3"/>
          <w:kern w:val="0"/>
          <w:sz w:val="32"/>
          <w:szCs w:val="32"/>
          <w:lang w:val="en-US" w:eastAsia="zh-CN" w:bidi="ar-SA"/>
        </w:rPr>
        <w:drawing>
          <wp:anchor distT="0" distB="0" distL="114300" distR="114300" simplePos="0" relativeHeight="251661312" behindDoc="0" locked="0" layoutInCell="1" allowOverlap="1">
            <wp:simplePos x="0" y="0"/>
            <wp:positionH relativeFrom="column">
              <wp:posOffset>62230</wp:posOffset>
            </wp:positionH>
            <wp:positionV relativeFrom="paragraph">
              <wp:posOffset>1454785</wp:posOffset>
            </wp:positionV>
            <wp:extent cx="5080000" cy="3472815"/>
            <wp:effectExtent l="4445" t="4445" r="20955" b="889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39DD36B">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（图3：支出决算结构图）（饼状图）</w:t>
      </w:r>
      <w:bookmarkStart w:id="44" w:name="_Toc29625"/>
      <w:bookmarkStart w:id="45" w:name="_Toc15377208"/>
      <w:bookmarkStart w:id="46" w:name="_Toc26982"/>
      <w:bookmarkStart w:id="47" w:name="_Toc15396606"/>
    </w:p>
    <w:p w14:paraId="4A7F8181">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44"/>
      <w:bookmarkEnd w:id="45"/>
      <w:bookmarkEnd w:id="46"/>
      <w:bookmarkEnd w:id="47"/>
    </w:p>
    <w:p w14:paraId="14D5C07D">
      <w:pPr>
        <w:spacing w:line="600" w:lineRule="exact"/>
        <w:ind w:firstLine="64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2023年财政拨款收、支总计541万元。与2022年相比，财政拨款收、支总计各增加52.37万元，增长10.72%。主要变动原因是项目增加。</w:t>
      </w:r>
    </w:p>
    <w:p w14:paraId="6E1D84DC">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（图4：财政拨款收、支决算总计变动情况）（柱状图）</w:t>
      </w:r>
    </w:p>
    <w:p w14:paraId="10F668F3">
      <w:pPr>
        <w:spacing w:line="600" w:lineRule="exact"/>
        <w:rPr>
          <w:rStyle w:val="20"/>
          <w:rFonts w:ascii="黑体" w:hAnsi="黑体" w:eastAsia="黑体"/>
          <w:b w:val="0"/>
          <w:color w:val="auto"/>
          <w:highlight w:val="none"/>
        </w:rPr>
      </w:pPr>
      <w:r>
        <w:rPr>
          <w:position w:val="-108"/>
        </w:rPr>
        <w:drawing>
          <wp:anchor distT="0" distB="0" distL="114300" distR="114300" simplePos="0" relativeHeight="251662336" behindDoc="0" locked="0" layoutInCell="1" allowOverlap="1">
            <wp:simplePos x="0" y="0"/>
            <wp:positionH relativeFrom="column">
              <wp:posOffset>132080</wp:posOffset>
            </wp:positionH>
            <wp:positionV relativeFrom="paragraph">
              <wp:posOffset>210185</wp:posOffset>
            </wp:positionV>
            <wp:extent cx="5080000" cy="3423920"/>
            <wp:effectExtent l="5080" t="4445" r="20320" b="1968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8" w:name="_Toc9128"/>
      <w:bookmarkStart w:id="49" w:name="_Toc15396607"/>
      <w:bookmarkStart w:id="50" w:name="_Toc15377209"/>
      <w:bookmarkStart w:id="51" w:name="_Toc9832"/>
      <w:r>
        <w:rPr>
          <w:rFonts w:hint="eastAsia"/>
          <w:position w:val="-108"/>
          <w:lang w:val="en-US" w:eastAsia="zh-CN"/>
        </w:rPr>
        <w:t xml:space="preserve">      </w:t>
      </w: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48"/>
      <w:bookmarkEnd w:id="49"/>
      <w:bookmarkEnd w:id="50"/>
      <w:bookmarkEnd w:id="51"/>
    </w:p>
    <w:p w14:paraId="0F2BBE63">
      <w:pPr>
        <w:spacing w:line="600" w:lineRule="exact"/>
        <w:ind w:firstLine="643"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14:paraId="6F80137F">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一般公共预算财政拨款支出309.45万元，占本年支出合计的57.20%。与2022年相比，一般公共预算财政拨款支出减少179.18万元，减少42.10%。主要变动原因是2023年部门项目用政府性基金预算，2022年所有项目均用一般公共预算。</w:t>
      </w:r>
    </w:p>
    <w:p w14:paraId="23426D05">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（图5：一般公共预算财政拨款支出决算变动情况）（柱状图）</w:t>
      </w:r>
    </w:p>
    <w:p w14:paraId="6158E52C">
      <w:pPr>
        <w:spacing w:line="600" w:lineRule="exact"/>
        <w:rPr>
          <w:rFonts w:ascii="仿宋" w:hAnsi="仿宋" w:eastAsia="仿宋"/>
          <w:b/>
          <w:color w:val="auto"/>
          <w:sz w:val="32"/>
          <w:szCs w:val="32"/>
          <w:highlight w:val="none"/>
        </w:rPr>
      </w:pPr>
      <w:r>
        <w:rPr>
          <w:position w:val="-108"/>
        </w:rPr>
        <w:drawing>
          <wp:anchor distT="0" distB="0" distL="114300" distR="114300" simplePos="0" relativeHeight="251663360" behindDoc="0" locked="0" layoutInCell="1" allowOverlap="1">
            <wp:simplePos x="0" y="0"/>
            <wp:positionH relativeFrom="column">
              <wp:posOffset>112395</wp:posOffset>
            </wp:positionH>
            <wp:positionV relativeFrom="paragraph">
              <wp:posOffset>117475</wp:posOffset>
            </wp:positionV>
            <wp:extent cx="5080000" cy="2635250"/>
            <wp:effectExtent l="4445" t="4445" r="20955" b="825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53" w:name="_Toc15377211"/>
      <w:r>
        <w:rPr>
          <w:rFonts w:hint="eastAsia"/>
          <w:position w:val="-108"/>
          <w:lang w:val="en-US" w:eastAsia="zh-CN"/>
        </w:rPr>
        <w:t xml:space="preserve">    </w:t>
      </w:r>
      <w:r>
        <w:rPr>
          <w:rFonts w:hint="eastAsia" w:ascii="仿宋" w:hAnsi="仿宋" w:eastAsia="仿宋"/>
          <w:b/>
          <w:color w:val="auto"/>
          <w:sz w:val="32"/>
          <w:szCs w:val="32"/>
          <w:highlight w:val="none"/>
        </w:rPr>
        <w:t>（二）一般公共预算财政拨款支出决算结构情况</w:t>
      </w:r>
      <w:bookmarkEnd w:id="53"/>
    </w:p>
    <w:p w14:paraId="521E2760">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309.45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234.87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75.90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45.24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21.07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6.81</w:t>
      </w:r>
      <w:r>
        <w:rPr>
          <w:rFonts w:hint="eastAsia" w:ascii="仿宋_GB2312" w:hAnsi="仿宋_GB2312" w:eastAsia="仿宋_GB2312" w:cs="仿宋_GB2312"/>
          <w:color w:val="auto"/>
          <w:sz w:val="32"/>
          <w:szCs w:val="32"/>
          <w:highlight w:val="none"/>
        </w:rPr>
        <w:t>%。</w:t>
      </w:r>
    </w:p>
    <w:p w14:paraId="4B3ABEDE">
      <w:pPr>
        <w:spacing w:line="60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17780</wp:posOffset>
            </wp:positionH>
            <wp:positionV relativeFrom="paragraph">
              <wp:posOffset>403860</wp:posOffset>
            </wp:positionV>
            <wp:extent cx="5080000" cy="2818765"/>
            <wp:effectExtent l="4445" t="4445" r="20955" b="1524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auto"/>
          <w:sz w:val="32"/>
          <w:szCs w:val="32"/>
          <w:highlight w:val="none"/>
        </w:rPr>
        <w:t>（图6：一般公共预算财政拨款支出决算结构）（饼状图）</w:t>
      </w:r>
    </w:p>
    <w:p w14:paraId="49D2A76F">
      <w:pPr>
        <w:spacing w:line="600" w:lineRule="exact"/>
        <w:ind w:firstLine="643"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14:paraId="45AA2FB6">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55" w:name="_Toc15378460"/>
      <w:bookmarkStart w:id="56" w:name="_Toc15377444"/>
      <w:bookmarkStart w:id="57" w:name="_Toc15377213"/>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309.45万元</w:t>
      </w:r>
      <w:r>
        <w:rPr>
          <w:rFonts w:hint="eastAsia" w:ascii="仿宋_GB2312" w:hAnsi="仿宋_GB2312" w:eastAsia="仿宋_GB2312" w:cs="仿宋_GB2312"/>
          <w:color w:val="auto"/>
          <w:sz w:val="32"/>
          <w:szCs w:val="32"/>
          <w:highlight w:val="none"/>
        </w:rPr>
        <w:t>，</w:t>
      </w:r>
      <w:r>
        <w:rPr>
          <w:rStyle w:val="16"/>
          <w:rFonts w:hint="eastAsia" w:ascii="仿宋_GB2312" w:hAnsi="仿宋_GB2312" w:eastAsia="仿宋_GB2312" w:cs="仿宋_GB2312"/>
          <w:bCs/>
          <w:color w:val="auto"/>
          <w:sz w:val="32"/>
          <w:szCs w:val="32"/>
          <w:highlight w:val="none"/>
        </w:rPr>
        <w:t>完成预算</w:t>
      </w:r>
      <w:r>
        <w:rPr>
          <w:rStyle w:val="16"/>
          <w:rFonts w:hint="eastAsia" w:ascii="仿宋_GB2312" w:hAnsi="仿宋_GB2312" w:eastAsia="仿宋_GB2312" w:cs="仿宋_GB2312"/>
          <w:bCs/>
          <w:color w:val="auto"/>
          <w:sz w:val="32"/>
          <w:szCs w:val="32"/>
          <w:highlight w:val="none"/>
          <w:lang w:val="en-US" w:eastAsia="zh-CN"/>
        </w:rPr>
        <w:t>100</w:t>
      </w:r>
      <w:r>
        <w:rPr>
          <w:rStyle w:val="16"/>
          <w:rFonts w:hint="eastAsia" w:ascii="仿宋_GB2312" w:hAnsi="仿宋_GB2312" w:eastAsia="仿宋_GB2312" w:cs="仿宋_GB2312"/>
          <w:bCs/>
          <w:color w:val="auto"/>
          <w:sz w:val="32"/>
          <w:szCs w:val="32"/>
          <w:highlight w:val="none"/>
        </w:rPr>
        <w:t>%。其中：</w:t>
      </w:r>
      <w:bookmarkEnd w:id="55"/>
      <w:bookmarkEnd w:id="56"/>
      <w:bookmarkEnd w:id="57"/>
    </w:p>
    <w:p w14:paraId="24FEE284">
      <w:pPr>
        <w:numPr>
          <w:ilvl w:val="0"/>
          <w:numId w:val="1"/>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rPr>
        <w:t>一般公共服务</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统计信息事务</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行政运行</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180.62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2B9F087B">
      <w:pPr>
        <w:numPr>
          <w:ilvl w:val="0"/>
          <w:numId w:val="0"/>
        </w:numPr>
        <w:spacing w:line="600" w:lineRule="exact"/>
        <w:ind w:left="-13" w:leftChars="0" w:firstLine="643" w:firstLineChars="0"/>
        <w:rPr>
          <w:rStyle w:val="16"/>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w:t>
      </w:r>
      <w:r>
        <w:rPr>
          <w:rStyle w:val="16"/>
          <w:rFonts w:hint="eastAsia" w:ascii="仿宋_GB2312" w:hAnsi="仿宋_GB2312" w:eastAsia="仿宋_GB2312" w:cs="仿宋_GB2312"/>
          <w:bCs/>
          <w:color w:val="auto"/>
          <w:sz w:val="32"/>
          <w:szCs w:val="32"/>
          <w:highlight w:val="none"/>
        </w:rPr>
        <w:t>一般公共服务</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统计信息事务</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事业运行</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54.25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29751322">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w:t>
      </w:r>
      <w:r>
        <w:rPr>
          <w:rStyle w:val="16"/>
          <w:rFonts w:hint="eastAsia" w:ascii="仿宋_GB2312" w:hAnsi="仿宋_GB2312" w:eastAsia="仿宋_GB2312" w:cs="仿宋_GB2312"/>
          <w:bCs/>
          <w:color w:val="auto"/>
          <w:sz w:val="32"/>
          <w:szCs w:val="32"/>
          <w:highlight w:val="none"/>
        </w:rPr>
        <w:t>社会保障和就业</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行政事业单位养老支出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机关事业单位基本养老保险缴费支出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28.01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4276A10D">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4</w:t>
      </w:r>
      <w:r>
        <w:rPr>
          <w:rStyle w:val="16"/>
          <w:rFonts w:hint="eastAsia" w:ascii="仿宋_GB2312" w:hAnsi="仿宋_GB2312" w:eastAsia="仿宋_GB2312" w:cs="仿宋_GB2312"/>
          <w:bCs/>
          <w:color w:val="auto"/>
          <w:sz w:val="32"/>
          <w:szCs w:val="32"/>
          <w:highlight w:val="none"/>
        </w:rPr>
        <w:t>.社会保障和就业（类）</w:t>
      </w:r>
      <w:r>
        <w:rPr>
          <w:rStyle w:val="16"/>
          <w:rFonts w:hint="eastAsia" w:ascii="仿宋_GB2312" w:hAnsi="仿宋_GB2312" w:eastAsia="仿宋_GB2312" w:cs="仿宋_GB2312"/>
          <w:bCs/>
          <w:color w:val="auto"/>
          <w:sz w:val="32"/>
          <w:szCs w:val="32"/>
          <w:highlight w:val="none"/>
          <w:lang w:eastAsia="zh-CN"/>
        </w:rPr>
        <w:t>行政事业单位养老支出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机关事业单位职业年金缴费支出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14</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4FB5A106">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5</w:t>
      </w:r>
      <w:r>
        <w:rPr>
          <w:rStyle w:val="16"/>
          <w:rFonts w:hint="eastAsia" w:ascii="仿宋_GB2312" w:hAnsi="仿宋_GB2312" w:eastAsia="仿宋_GB2312" w:cs="仿宋_GB2312"/>
          <w:bCs/>
          <w:color w:val="auto"/>
          <w:sz w:val="32"/>
          <w:szCs w:val="32"/>
          <w:highlight w:val="none"/>
        </w:rPr>
        <w:t>.社会保障和就业（类）</w:t>
      </w:r>
      <w:r>
        <w:rPr>
          <w:rStyle w:val="16"/>
          <w:rFonts w:hint="eastAsia" w:ascii="仿宋_GB2312" w:hAnsi="仿宋_GB2312" w:eastAsia="仿宋_GB2312" w:cs="仿宋_GB2312"/>
          <w:bCs/>
          <w:color w:val="auto"/>
          <w:sz w:val="32"/>
          <w:szCs w:val="32"/>
          <w:highlight w:val="none"/>
          <w:lang w:eastAsia="zh-CN"/>
        </w:rPr>
        <w:t>其他社会保障和就业支出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其他社会保障和就业支出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3.23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2D095993">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6</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行政单位医疗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7.25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7D331009">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7</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公务员医疗补助</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1.02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589DA274">
      <w:pPr>
        <w:numPr>
          <w:ilvl w:val="0"/>
          <w:numId w:val="0"/>
        </w:numPr>
        <w:spacing w:line="600" w:lineRule="exact"/>
        <w:ind w:firstLine="643" w:firstLineChars="200"/>
        <w:rPr>
          <w:rFonts w:hint="eastAsia" w:ascii="仿宋_GB2312" w:hAnsi="仿宋_GB2312" w:eastAsia="仿宋_GB2312" w:cs="仿宋_GB2312"/>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8</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住房保障支出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住房改革支出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住房公积金</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21.07</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4B780A43">
      <w:pPr>
        <w:tabs>
          <w:tab w:val="right" w:pos="8306"/>
        </w:tabs>
        <w:spacing w:line="600" w:lineRule="exact"/>
        <w:ind w:firstLine="640"/>
        <w:outlineLvl w:val="1"/>
        <w:rPr>
          <w:rStyle w:val="20"/>
          <w:color w:val="auto"/>
          <w:highlight w:val="none"/>
        </w:rPr>
      </w:pPr>
      <w:bookmarkStart w:id="58" w:name="_Toc15396608"/>
      <w:bookmarkStart w:id="59" w:name="_Toc2264"/>
      <w:bookmarkStart w:id="60" w:name="_Toc9685"/>
      <w:bookmarkStart w:id="6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8"/>
      <w:bookmarkEnd w:id="59"/>
      <w:bookmarkEnd w:id="60"/>
      <w:bookmarkEnd w:id="61"/>
      <w:r>
        <w:rPr>
          <w:rStyle w:val="20"/>
          <w:rFonts w:ascii="黑体" w:hAnsi="黑体" w:eastAsia="黑体"/>
          <w:b w:val="0"/>
          <w:color w:val="auto"/>
          <w:highlight w:val="none"/>
        </w:rPr>
        <w:tab/>
      </w:r>
    </w:p>
    <w:p w14:paraId="5BA018D6">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b/>
          <w:bCs/>
          <w:color w:val="auto"/>
          <w:sz w:val="32"/>
          <w:szCs w:val="32"/>
          <w:highlight w:val="none"/>
          <w:lang w:val="en-US" w:eastAsia="zh-CN"/>
        </w:rPr>
        <w:t>309.45</w:t>
      </w:r>
      <w:r>
        <w:rPr>
          <w:rFonts w:hint="eastAsia" w:ascii="仿宋_GB2312" w:hAnsi="仿宋_GB2312" w:eastAsia="仿宋_GB2312" w:cs="仿宋_GB2312"/>
          <w:color w:val="auto"/>
          <w:sz w:val="32"/>
          <w:szCs w:val="32"/>
          <w:highlight w:val="none"/>
        </w:rPr>
        <w:t>万元，其中：</w:t>
      </w:r>
    </w:p>
    <w:p w14:paraId="2469663A">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b/>
          <w:bCs/>
          <w:color w:val="auto"/>
          <w:sz w:val="32"/>
          <w:szCs w:val="32"/>
          <w:highlight w:val="none"/>
          <w:lang w:val="en-US" w:eastAsia="zh-CN"/>
        </w:rPr>
        <w:t>264.27</w:t>
      </w:r>
      <w:r>
        <w:rPr>
          <w:rFonts w:hint="eastAsia" w:ascii="仿宋_GB2312" w:hAnsi="仿宋_GB2312" w:eastAsia="仿宋_GB2312" w:cs="仿宋_GB2312"/>
          <w:color w:val="auto"/>
          <w:sz w:val="32"/>
          <w:szCs w:val="32"/>
          <w:highlight w:val="none"/>
        </w:rPr>
        <w:t>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w:t>
      </w:r>
    </w:p>
    <w:p w14:paraId="15790DA1">
      <w:pP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b/>
          <w:bCs/>
          <w:color w:val="auto"/>
          <w:sz w:val="32"/>
          <w:szCs w:val="32"/>
          <w:highlight w:val="none"/>
          <w:lang w:val="en-US" w:eastAsia="zh-CN"/>
        </w:rPr>
        <w:t>45.18</w:t>
      </w:r>
      <w:r>
        <w:rPr>
          <w:rFonts w:hint="eastAsia" w:ascii="仿宋_GB2312" w:hAnsi="仿宋_GB2312" w:eastAsia="仿宋_GB2312" w:cs="仿宋_GB2312"/>
          <w:color w:val="auto"/>
          <w:sz w:val="32"/>
          <w:szCs w:val="32"/>
          <w:highlight w:val="none"/>
        </w:rPr>
        <w:t>万元，主要包括：办公费、印刷费、邮电费、差旅费、培训费、公务接待费、工会经费、福利费、其他交通费、其他商品和服务支出等。</w:t>
      </w:r>
    </w:p>
    <w:p w14:paraId="206D236B">
      <w:pPr>
        <w:spacing w:line="600" w:lineRule="exact"/>
        <w:ind w:firstLine="640"/>
        <w:outlineLvl w:val="1"/>
        <w:rPr>
          <w:rStyle w:val="20"/>
          <w:rFonts w:ascii="黑体" w:hAnsi="黑体" w:eastAsia="黑体"/>
          <w:b w:val="0"/>
          <w:color w:val="auto"/>
          <w:highlight w:val="none"/>
        </w:rPr>
      </w:pPr>
      <w:bookmarkStart w:id="62" w:name="_Toc29024"/>
      <w:bookmarkStart w:id="63" w:name="_Toc15396609"/>
      <w:bookmarkStart w:id="64" w:name="_Toc15377215"/>
      <w:bookmarkStart w:id="65" w:name="_Toc2181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62"/>
      <w:bookmarkEnd w:id="63"/>
      <w:bookmarkEnd w:id="64"/>
      <w:bookmarkEnd w:id="65"/>
    </w:p>
    <w:p w14:paraId="69C4D590">
      <w:pPr>
        <w:spacing w:line="600" w:lineRule="exact"/>
        <w:ind w:firstLine="640"/>
        <w:outlineLvl w:val="2"/>
        <w:rPr>
          <w:rFonts w:hint="eastAsia" w:ascii="仿宋_GB2312" w:hAnsi="仿宋_GB2312" w:eastAsia="仿宋_GB2312" w:cs="仿宋_GB2312"/>
          <w:b/>
          <w:color w:val="auto"/>
          <w:sz w:val="32"/>
          <w:szCs w:val="32"/>
          <w:highlight w:val="none"/>
        </w:rPr>
      </w:pPr>
      <w:bookmarkStart w:id="66" w:name="_Toc15377216"/>
      <w:r>
        <w:rPr>
          <w:rFonts w:hint="eastAsia" w:ascii="仿宋_GB2312" w:hAnsi="仿宋_GB2312" w:eastAsia="仿宋_GB2312" w:cs="仿宋_GB2312"/>
          <w:b/>
          <w:color w:val="auto"/>
          <w:sz w:val="32"/>
          <w:szCs w:val="32"/>
          <w:highlight w:val="none"/>
        </w:rPr>
        <w:t>（一）“三公”经费财政拨款支出决算总体情况说明</w:t>
      </w:r>
      <w:bookmarkEnd w:id="66"/>
    </w:p>
    <w:p w14:paraId="272D7A36">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减少0.47万元，下降24.58%。</w:t>
      </w:r>
      <w:r>
        <w:rPr>
          <w:rFonts w:hint="eastAsia" w:ascii="仿宋_GB2312" w:hAnsi="仿宋_GB2312" w:eastAsia="仿宋_GB2312" w:cs="仿宋_GB2312"/>
          <w:color w:val="auto"/>
          <w:sz w:val="32"/>
          <w:szCs w:val="32"/>
          <w:highlight w:val="none"/>
        </w:rPr>
        <w:t>决算数小于预算数主要原因是</w:t>
      </w:r>
      <w:r>
        <w:rPr>
          <w:rFonts w:hint="eastAsia" w:ascii="仿宋_GB2312" w:hAnsi="仿宋_GB2312" w:eastAsia="仿宋_GB2312" w:cs="仿宋_GB2312"/>
          <w:color w:val="auto"/>
          <w:sz w:val="32"/>
          <w:szCs w:val="32"/>
          <w:highlight w:val="none"/>
          <w:lang w:eastAsia="zh-CN"/>
        </w:rPr>
        <w:t>厉行节约，减少开支</w:t>
      </w:r>
      <w:r>
        <w:rPr>
          <w:rFonts w:hint="eastAsia" w:ascii="仿宋_GB2312" w:hAnsi="仿宋_GB2312" w:eastAsia="仿宋_GB2312" w:cs="仿宋_GB2312"/>
          <w:color w:val="auto"/>
          <w:sz w:val="32"/>
          <w:szCs w:val="32"/>
          <w:highlight w:val="none"/>
        </w:rPr>
        <w:t>。</w:t>
      </w:r>
    </w:p>
    <w:p w14:paraId="6DCD1CFF">
      <w:pPr>
        <w:spacing w:line="600" w:lineRule="exact"/>
        <w:ind w:firstLine="640"/>
        <w:outlineLvl w:val="2"/>
        <w:rPr>
          <w:rFonts w:hint="eastAsia" w:ascii="仿宋_GB2312" w:hAnsi="仿宋_GB2312" w:eastAsia="仿宋_GB2312" w:cs="仿宋_GB2312"/>
          <w:b/>
          <w:color w:val="auto"/>
          <w:sz w:val="32"/>
          <w:szCs w:val="32"/>
          <w:highlight w:val="none"/>
        </w:rPr>
      </w:pPr>
      <w:bookmarkStart w:id="67" w:name="_Toc15377217"/>
      <w:r>
        <w:rPr>
          <w:rFonts w:hint="eastAsia" w:ascii="仿宋_GB2312" w:hAnsi="仿宋_GB2312" w:eastAsia="仿宋_GB2312" w:cs="仿宋_GB2312"/>
          <w:b/>
          <w:color w:val="auto"/>
          <w:sz w:val="32"/>
          <w:szCs w:val="32"/>
          <w:highlight w:val="none"/>
        </w:rPr>
        <w:t>（二）“三公”经费财政拨款支出决算具体情况说明</w:t>
      </w:r>
      <w:bookmarkEnd w:id="67"/>
    </w:p>
    <w:p w14:paraId="67E9C448">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14:paraId="7037326B">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14:paraId="7F6E9902">
      <w:pPr>
        <w:spacing w:line="600" w:lineRule="exact"/>
        <w:ind w:firstLine="420" w:firstLineChars="200"/>
        <w:rPr>
          <w:rFonts w:hint="eastAsia" w:ascii="仿宋_GB2312" w:hAnsi="仿宋_GB2312" w:eastAsia="仿宋_GB2312" w:cs="仿宋_GB2312"/>
          <w:b/>
          <w:color w:val="auto"/>
          <w:sz w:val="32"/>
          <w:szCs w:val="32"/>
          <w:highlight w:val="none"/>
        </w:rPr>
      </w:pPr>
      <w:r>
        <w:rPr>
          <w:position w:val="-84"/>
        </w:rPr>
        <w:drawing>
          <wp:anchor distT="0" distB="0" distL="0" distR="0" simplePos="0" relativeHeight="251665408" behindDoc="0" locked="0" layoutInCell="1" allowOverlap="1">
            <wp:simplePos x="0" y="0"/>
            <wp:positionH relativeFrom="column">
              <wp:posOffset>237490</wp:posOffset>
            </wp:positionH>
            <wp:positionV relativeFrom="paragraph">
              <wp:posOffset>65405</wp:posOffset>
            </wp:positionV>
            <wp:extent cx="4947920" cy="3301365"/>
            <wp:effectExtent l="0" t="0" r="5080" b="13335"/>
            <wp:wrapTopAndBottom/>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4947920" cy="3301365"/>
                    </a:xfrm>
                    <a:prstGeom prst="rect">
                      <a:avLst/>
                    </a:prstGeom>
                  </pic:spPr>
                </pic:pic>
              </a:graphicData>
            </a:graphic>
          </wp:anchor>
        </w:drawing>
      </w:r>
      <w:r>
        <w:rPr>
          <w:rFonts w:hint="eastAsia"/>
          <w:position w:val="-84"/>
          <w:lang w:val="en-US" w:eastAsia="zh-CN"/>
        </w:rPr>
        <w:t xml:space="preserve"> </w:t>
      </w:r>
      <w:r>
        <w:rPr>
          <w:rFonts w:hint="eastAsia" w:ascii="仿宋_GB2312" w:hAnsi="仿宋_GB2312" w:eastAsia="仿宋_GB2312" w:cs="仿宋_GB2312"/>
          <w:position w:val="-84"/>
          <w:lang w:val="en-US" w:eastAsia="zh-CN"/>
        </w:rPr>
        <w:t xml:space="preserve"> </w:t>
      </w: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万元，完成预算</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60C7F7E3">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47485979">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14:paraId="692D158C">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eastAsia="仿宋_GB2312"/>
          <w:color w:val="auto"/>
          <w:sz w:val="32"/>
          <w:szCs w:val="32"/>
          <w:highlight w:val="none"/>
        </w:rPr>
        <w:t>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（具体工作）等所需的公务用车燃料费、维修费、过路过桥费、保险费等支出。</w:t>
      </w:r>
    </w:p>
    <w:p w14:paraId="5AEB0C8C">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24.58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其中：</w:t>
      </w:r>
    </w:p>
    <w:p w14:paraId="26D2B1C7">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万元，主要用于执行公务、开展业务活动开支的用餐费。国内公务接待</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公务接待用餐费</w:t>
      </w:r>
      <w:r>
        <w:rPr>
          <w:rFonts w:hint="eastAsia" w:ascii="仿宋_GB2312" w:hAnsi="仿宋_GB2312" w:eastAsia="仿宋_GB2312" w:cs="仿宋_GB2312"/>
          <w:color w:val="auto"/>
          <w:sz w:val="32"/>
          <w:szCs w:val="32"/>
          <w:highlight w:val="none"/>
          <w:lang w:val="en-US" w:eastAsia="zh-CN"/>
        </w:rPr>
        <w:t>1.44万元</w:t>
      </w:r>
      <w:r>
        <w:rPr>
          <w:rFonts w:hint="eastAsia" w:ascii="仿宋_GB2312" w:hAnsi="仿宋_GB2312" w:eastAsia="仿宋_GB2312" w:cs="仿宋_GB2312"/>
          <w:color w:val="auto"/>
          <w:sz w:val="32"/>
          <w:szCs w:val="32"/>
          <w:highlight w:val="none"/>
        </w:rPr>
        <w:t>。</w:t>
      </w:r>
    </w:p>
    <w:p w14:paraId="646399FE">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1D21923B">
      <w:pPr>
        <w:spacing w:line="600" w:lineRule="exact"/>
        <w:ind w:firstLine="640"/>
        <w:outlineLvl w:val="1"/>
        <w:rPr>
          <w:rStyle w:val="20"/>
          <w:rFonts w:ascii="黑体" w:hAnsi="黑体" w:eastAsia="黑体"/>
          <w:color w:val="auto"/>
          <w:highlight w:val="none"/>
        </w:rPr>
      </w:pPr>
      <w:bookmarkStart w:id="68" w:name="_Toc15396610"/>
      <w:bookmarkStart w:id="69" w:name="_Toc11115"/>
      <w:bookmarkStart w:id="70" w:name="_Toc15377218"/>
      <w:bookmarkStart w:id="71" w:name="_Toc10681"/>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68"/>
      <w:bookmarkEnd w:id="69"/>
      <w:bookmarkEnd w:id="70"/>
      <w:bookmarkEnd w:id="71"/>
    </w:p>
    <w:p w14:paraId="12027F28">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231.55</w:t>
      </w:r>
      <w:r>
        <w:rPr>
          <w:rFonts w:hint="eastAsia" w:ascii="仿宋_GB2312" w:eastAsia="仿宋_GB2312"/>
          <w:color w:val="auto"/>
          <w:sz w:val="32"/>
          <w:szCs w:val="32"/>
          <w:highlight w:val="none"/>
        </w:rPr>
        <w:t>万元。</w:t>
      </w:r>
    </w:p>
    <w:p w14:paraId="412CF96B">
      <w:pPr>
        <w:numPr>
          <w:ilvl w:val="0"/>
          <w:numId w:val="0"/>
        </w:numPr>
        <w:spacing w:line="600" w:lineRule="exact"/>
        <w:ind w:firstLine="640" w:firstLineChars="0"/>
        <w:outlineLvl w:val="1"/>
        <w:rPr>
          <w:rStyle w:val="20"/>
          <w:rFonts w:ascii="黑体" w:hAnsi="黑体" w:eastAsia="黑体"/>
          <w:b w:val="0"/>
          <w:color w:val="auto"/>
          <w:highlight w:val="none"/>
        </w:rPr>
      </w:pPr>
      <w:bookmarkStart w:id="72" w:name="_Toc15396611"/>
      <w:bookmarkStart w:id="73" w:name="_Toc15377219"/>
      <w:bookmarkStart w:id="74" w:name="_Toc29571"/>
      <w:bookmarkStart w:id="75" w:name="_Toc15412"/>
      <w:r>
        <w:rPr>
          <w:rFonts w:hint="eastAsia" w:ascii="黑体" w:hAnsi="黑体" w:eastAsia="黑体" w:cstheme="majorBidi"/>
          <w:b w:val="0"/>
          <w:bCs/>
          <w:color w:val="auto"/>
          <w:kern w:val="2"/>
          <w:sz w:val="32"/>
          <w:szCs w:val="32"/>
          <w:lang w:val="en-US" w:eastAsia="zh-CN" w:bidi="ar-SA"/>
        </w:rPr>
        <w:t>九、</w:t>
      </w:r>
      <w:r>
        <w:rPr>
          <w:rStyle w:val="20"/>
          <w:rFonts w:hint="eastAsia" w:ascii="黑体" w:hAnsi="黑体" w:eastAsia="黑体"/>
          <w:b w:val="0"/>
          <w:color w:val="auto"/>
          <w:highlight w:val="none"/>
        </w:rPr>
        <w:t>国有资本经营预算支出决算情况说明</w:t>
      </w:r>
      <w:bookmarkEnd w:id="72"/>
      <w:bookmarkEnd w:id="73"/>
      <w:bookmarkEnd w:id="74"/>
      <w:bookmarkEnd w:id="75"/>
    </w:p>
    <w:p w14:paraId="77EAD13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521EF18">
      <w:pPr>
        <w:numPr>
          <w:ilvl w:val="0"/>
          <w:numId w:val="0"/>
        </w:numPr>
        <w:spacing w:line="600" w:lineRule="exact"/>
        <w:ind w:firstLine="640" w:firstLineChars="0"/>
        <w:outlineLvl w:val="1"/>
        <w:rPr>
          <w:rStyle w:val="20"/>
          <w:rFonts w:hint="eastAsia" w:ascii="黑体" w:hAnsi="黑体" w:eastAsia="黑体"/>
          <w:b w:val="0"/>
          <w:color w:val="auto"/>
          <w:highlight w:val="none"/>
        </w:rPr>
      </w:pPr>
      <w:bookmarkStart w:id="76" w:name="_Toc27871"/>
      <w:bookmarkStart w:id="77" w:name="_Toc15377221"/>
      <w:bookmarkStart w:id="78" w:name="_Toc15396612"/>
      <w:bookmarkStart w:id="79" w:name="_Toc1327"/>
      <w:r>
        <w:rPr>
          <w:rFonts w:hint="eastAsia" w:ascii="黑体" w:hAnsi="黑体" w:eastAsia="黑体" w:cstheme="majorBidi"/>
          <w:b w:val="0"/>
          <w:bCs/>
          <w:color w:val="auto"/>
          <w:kern w:val="2"/>
          <w:sz w:val="32"/>
          <w:szCs w:val="32"/>
          <w:lang w:val="en-US" w:eastAsia="zh-CN" w:bidi="ar-SA"/>
        </w:rPr>
        <w:t>十、</w:t>
      </w:r>
      <w:r>
        <w:rPr>
          <w:rStyle w:val="20"/>
          <w:rFonts w:hint="eastAsia" w:ascii="黑体" w:hAnsi="黑体" w:eastAsia="黑体"/>
          <w:b w:val="0"/>
          <w:color w:val="auto"/>
          <w:highlight w:val="none"/>
        </w:rPr>
        <w:t>其他重要事项的情况说明</w:t>
      </w:r>
      <w:bookmarkEnd w:id="76"/>
      <w:bookmarkEnd w:id="77"/>
      <w:bookmarkEnd w:id="78"/>
      <w:bookmarkEnd w:id="79"/>
    </w:p>
    <w:p w14:paraId="63B04E66">
      <w:pPr>
        <w:spacing w:line="600" w:lineRule="exact"/>
        <w:ind w:firstLine="643" w:firstLineChars="200"/>
        <w:outlineLvl w:val="2"/>
        <w:rPr>
          <w:rFonts w:ascii="仿宋" w:hAnsi="仿宋" w:eastAsia="仿宋"/>
          <w:color w:val="auto"/>
          <w:sz w:val="32"/>
          <w:szCs w:val="32"/>
          <w:highlight w:val="none"/>
        </w:rPr>
      </w:pPr>
      <w:bookmarkStart w:id="80" w:name="_Toc15377222"/>
      <w:r>
        <w:rPr>
          <w:rFonts w:hint="eastAsia" w:ascii="仿宋" w:hAnsi="仿宋" w:eastAsia="仿宋"/>
          <w:b/>
          <w:color w:val="auto"/>
          <w:sz w:val="32"/>
          <w:szCs w:val="32"/>
          <w:highlight w:val="none"/>
        </w:rPr>
        <w:t>（一）机关运行经费支出情况</w:t>
      </w:r>
      <w:bookmarkEnd w:id="80"/>
    </w:p>
    <w:p w14:paraId="2AB62831">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45.18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14.26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23.99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人员减少。</w:t>
      </w:r>
    </w:p>
    <w:p w14:paraId="1822CBE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15377223"/>
      <w:r>
        <w:rPr>
          <w:rFonts w:hint="eastAsia" w:ascii="仿宋" w:hAnsi="仿宋" w:eastAsia="仿宋"/>
          <w:b/>
          <w:color w:val="auto"/>
          <w:sz w:val="32"/>
          <w:szCs w:val="32"/>
          <w:highlight w:val="none"/>
        </w:rPr>
        <w:t>（二）政府采购支出情况</w:t>
      </w:r>
      <w:bookmarkEnd w:id="81"/>
    </w:p>
    <w:p w14:paraId="1F53A9CB">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186260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4"/>
      <w:r>
        <w:rPr>
          <w:rFonts w:hint="eastAsia" w:ascii="仿宋" w:hAnsi="仿宋" w:eastAsia="仿宋"/>
          <w:b/>
          <w:color w:val="auto"/>
          <w:sz w:val="32"/>
          <w:szCs w:val="32"/>
          <w:highlight w:val="none"/>
        </w:rPr>
        <w:t>（三）国有资产占有使用情况</w:t>
      </w:r>
      <w:bookmarkEnd w:id="82"/>
    </w:p>
    <w:p w14:paraId="706AEE8A">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C308E9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27AB9FD3">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第五次全国经济普查和专项统计调查</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14:paraId="1EA5167A">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统计局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第五次全国经济普查</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统计局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第五次全国经济普查</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优</w:t>
      </w:r>
      <w:r>
        <w:rPr>
          <w:rFonts w:hint="eastAsia" w:ascii="仿宋_GB2312" w:hAnsi="仿宋_GB2312" w:eastAsia="仿宋_GB2312" w:cs="仿宋_GB2312"/>
          <w:color w:val="auto"/>
          <w:sz w:val="32"/>
          <w:szCs w:val="32"/>
          <w:highlight w:val="none"/>
        </w:rPr>
        <w:t>。绩效自评报告详见附件。</w:t>
      </w:r>
    </w:p>
    <w:p w14:paraId="20EA1FED">
      <w:pPr>
        <w:keepNext w:val="0"/>
        <w:keepLines w:val="0"/>
        <w:widowControl/>
        <w:suppressLineNumbers w:val="0"/>
        <w:jc w:val="both"/>
        <w:textAlignment w:val="center"/>
        <w:rPr>
          <w:rFonts w:hint="eastAsia"/>
          <w:lang w:val="en-US" w:eastAsia="zh-CN"/>
        </w:rPr>
        <w:sectPr>
          <w:footerReference r:id="rId7" w:type="first"/>
          <w:headerReference r:id="rId5" w:type="default"/>
          <w:footerReference r:id="rId6" w:type="default"/>
          <w:pgSz w:w="11906" w:h="16838"/>
          <w:pgMar w:top="1440" w:right="1800" w:bottom="1440" w:left="1800" w:header="851" w:footer="992" w:gutter="0"/>
          <w:pgNumType w:fmt="numberInDash"/>
          <w:cols w:space="425" w:num="1"/>
          <w:titlePg/>
          <w:docGrid w:type="lines" w:linePitch="312" w:charSpace="0"/>
        </w:sectPr>
      </w:pPr>
      <w:bookmarkStart w:id="83" w:name="_Toc15377225"/>
      <w:bookmarkStart w:id="84" w:name="_Toc4730"/>
      <w:bookmarkStart w:id="85" w:name="_Toc15396613"/>
      <w:bookmarkStart w:id="86" w:name="_Toc29825"/>
      <w:r>
        <w:rPr>
          <w:rFonts w:hint="eastAsia" w:ascii="宋体" w:hAnsi="宋体" w:eastAsia="宋体" w:cs="宋体"/>
          <w:b/>
          <w:i w:val="0"/>
          <w:color w:val="000000"/>
          <w:kern w:val="0"/>
          <w:sz w:val="36"/>
          <w:szCs w:val="36"/>
          <w:u w:val="none"/>
          <w:lang w:val="en-US" w:eastAsia="zh-CN" w:bidi="ar"/>
        </w:rPr>
        <w:br w:type="page"/>
      </w:r>
    </w:p>
    <w:tbl>
      <w:tblPr>
        <w:tblStyle w:val="1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96"/>
        <w:gridCol w:w="1741"/>
        <w:gridCol w:w="591"/>
        <w:gridCol w:w="2885"/>
        <w:gridCol w:w="3236"/>
        <w:gridCol w:w="543"/>
        <w:gridCol w:w="546"/>
        <w:gridCol w:w="659"/>
        <w:gridCol w:w="614"/>
        <w:gridCol w:w="605"/>
        <w:gridCol w:w="1362"/>
      </w:tblGrid>
      <w:tr w14:paraId="317F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174" w:type="dxa"/>
            <w:gridSpan w:val="12"/>
            <w:tcBorders>
              <w:top w:val="nil"/>
              <w:left w:val="nil"/>
              <w:bottom w:val="single" w:color="000000" w:sz="4" w:space="0"/>
              <w:right w:val="nil"/>
            </w:tcBorders>
            <w:shd w:val="clear" w:color="auto" w:fill="auto"/>
            <w:vAlign w:val="center"/>
          </w:tcPr>
          <w:p w14:paraId="42270E7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14:paraId="0818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698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735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B2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3236" w:type="dxa"/>
            <w:vMerge w:val="restart"/>
            <w:tcBorders>
              <w:top w:val="single" w:color="000000" w:sz="4" w:space="0"/>
              <w:left w:val="nil"/>
              <w:bottom w:val="single" w:color="000000" w:sz="4" w:space="0"/>
              <w:right w:val="single" w:color="000000" w:sz="4" w:space="0"/>
            </w:tcBorders>
            <w:shd w:val="clear" w:color="auto" w:fill="auto"/>
            <w:vAlign w:val="center"/>
          </w:tcPr>
          <w:p w14:paraId="0CD9A1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23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5F5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04E1DF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66A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46F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93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0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4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B0CE">
            <w:pPr>
              <w:jc w:val="center"/>
              <w:rPr>
                <w:rFonts w:hint="eastAsia" w:ascii="宋体" w:hAnsi="宋体" w:eastAsia="宋体" w:cs="宋体"/>
                <w:b/>
                <w:bCs/>
                <w:i w:val="0"/>
                <w:iCs w:val="0"/>
                <w:color w:val="000000"/>
                <w:sz w:val="24"/>
                <w:szCs w:val="24"/>
                <w:u w:val="none"/>
              </w:rPr>
            </w:pP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083C">
            <w:pPr>
              <w:jc w:val="center"/>
              <w:rPr>
                <w:rFonts w:hint="eastAsia" w:ascii="宋体" w:hAnsi="宋体" w:eastAsia="宋体" w:cs="宋体"/>
                <w:b/>
                <w:bCs/>
                <w:i w:val="0"/>
                <w:iCs w:val="0"/>
                <w:color w:val="000000"/>
                <w:sz w:val="24"/>
                <w:szCs w:val="24"/>
                <w:u w:val="none"/>
              </w:rPr>
            </w:pPr>
          </w:p>
        </w:tc>
        <w:tc>
          <w:tcPr>
            <w:tcW w:w="3236" w:type="dxa"/>
            <w:vMerge w:val="continue"/>
            <w:tcBorders>
              <w:top w:val="single" w:color="000000" w:sz="4" w:space="0"/>
              <w:left w:val="nil"/>
              <w:bottom w:val="single" w:color="000000" w:sz="4" w:space="0"/>
              <w:right w:val="single" w:color="000000" w:sz="4" w:space="0"/>
            </w:tcBorders>
            <w:shd w:val="clear" w:color="auto" w:fill="auto"/>
            <w:vAlign w:val="center"/>
          </w:tcPr>
          <w:p w14:paraId="1DBE48CA">
            <w:pPr>
              <w:jc w:val="center"/>
              <w:rPr>
                <w:rFonts w:hint="eastAsia" w:ascii="宋体" w:hAnsi="宋体" w:eastAsia="宋体" w:cs="宋体"/>
                <w:b/>
                <w:bCs/>
                <w:i w:val="0"/>
                <w:iCs w:val="0"/>
                <w:color w:val="000000"/>
                <w:sz w:val="24"/>
                <w:szCs w:val="24"/>
                <w:u w:val="none"/>
              </w:rPr>
            </w:pPr>
          </w:p>
        </w:tc>
        <w:tc>
          <w:tcPr>
            <w:tcW w:w="543" w:type="dxa"/>
            <w:tcBorders>
              <w:top w:val="single" w:color="000000" w:sz="4" w:space="0"/>
              <w:left w:val="nil"/>
              <w:bottom w:val="single" w:color="000000" w:sz="4" w:space="0"/>
              <w:right w:val="single" w:color="000000" w:sz="4" w:space="0"/>
            </w:tcBorders>
            <w:shd w:val="clear" w:color="auto" w:fill="auto"/>
            <w:vAlign w:val="center"/>
          </w:tcPr>
          <w:p w14:paraId="1346D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86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24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4946D6B6">
            <w:pPr>
              <w:jc w:val="center"/>
              <w:rPr>
                <w:rFonts w:hint="eastAsia" w:ascii="宋体" w:hAnsi="宋体" w:eastAsia="宋体" w:cs="宋体"/>
                <w:b/>
                <w:bCs/>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A0DA">
            <w:pPr>
              <w:jc w:val="center"/>
              <w:rPr>
                <w:rFonts w:hint="eastAsia" w:ascii="宋体" w:hAnsi="宋体" w:eastAsia="宋体" w:cs="宋体"/>
                <w:b/>
                <w:bCs/>
                <w:i w:val="0"/>
                <w:iCs w:val="0"/>
                <w:color w:val="000000"/>
                <w:sz w:val="24"/>
                <w:szCs w:val="24"/>
                <w:u w:val="none"/>
              </w:rPr>
            </w:pPr>
          </w:p>
        </w:tc>
      </w:tr>
      <w:tr w14:paraId="0733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FB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6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1741" w:type="dxa"/>
            <w:vMerge w:val="restart"/>
            <w:tcBorders>
              <w:top w:val="single" w:color="000000" w:sz="4" w:space="0"/>
              <w:left w:val="single" w:color="000000" w:sz="4" w:space="0"/>
              <w:bottom w:val="nil"/>
              <w:right w:val="single" w:color="000000" w:sz="4" w:space="0"/>
            </w:tcBorders>
            <w:shd w:val="clear" w:color="auto" w:fill="auto"/>
            <w:vAlign w:val="center"/>
          </w:tcPr>
          <w:p w14:paraId="2A115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4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C27E">
            <w:pPr>
              <w:jc w:val="cente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8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2A2D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5582">
            <w:pPr>
              <w:rPr>
                <w:rFonts w:hint="eastAsia" w:ascii="宋体" w:hAnsi="宋体" w:eastAsia="宋体" w:cs="宋体"/>
                <w:i w:val="0"/>
                <w:iCs w:val="0"/>
                <w:color w:val="000000"/>
                <w:sz w:val="24"/>
                <w:szCs w:val="24"/>
                <w:u w:val="none"/>
              </w:rPr>
            </w:pPr>
          </w:p>
        </w:tc>
      </w:tr>
      <w:tr w14:paraId="0B9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160A">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B24E">
            <w:pPr>
              <w:jc w:val="center"/>
              <w:rPr>
                <w:rFonts w:hint="eastAsia" w:ascii="宋体" w:hAnsi="宋体" w:eastAsia="宋体" w:cs="宋体"/>
                <w:i w:val="0"/>
                <w:iCs w:val="0"/>
                <w:color w:val="000000"/>
                <w:sz w:val="24"/>
                <w:szCs w:val="24"/>
                <w:u w:val="none"/>
              </w:rPr>
            </w:pPr>
          </w:p>
        </w:tc>
        <w:tc>
          <w:tcPr>
            <w:tcW w:w="1741" w:type="dxa"/>
            <w:vMerge w:val="continue"/>
            <w:tcBorders>
              <w:top w:val="single" w:color="000000" w:sz="4" w:space="0"/>
              <w:left w:val="single" w:color="000000" w:sz="4" w:space="0"/>
              <w:bottom w:val="nil"/>
              <w:right w:val="single" w:color="000000" w:sz="4" w:space="0"/>
            </w:tcBorders>
            <w:shd w:val="clear" w:color="auto" w:fill="auto"/>
            <w:vAlign w:val="center"/>
          </w:tcPr>
          <w:p w14:paraId="4ABC3543">
            <w:pPr>
              <w:jc w:val="center"/>
              <w:rPr>
                <w:rFonts w:hint="eastAsia" w:ascii="宋体" w:hAnsi="宋体" w:eastAsia="宋体" w:cs="宋体"/>
                <w:i w:val="0"/>
                <w:iCs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8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4E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D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1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4AA7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E01B">
            <w:pPr>
              <w:rPr>
                <w:rFonts w:hint="eastAsia" w:ascii="宋体" w:hAnsi="宋体" w:eastAsia="宋体" w:cs="宋体"/>
                <w:i w:val="0"/>
                <w:iCs w:val="0"/>
                <w:color w:val="000000"/>
                <w:sz w:val="24"/>
                <w:szCs w:val="24"/>
                <w:u w:val="none"/>
              </w:rPr>
            </w:pPr>
          </w:p>
        </w:tc>
      </w:tr>
      <w:tr w14:paraId="0ADC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7410">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E354">
            <w:pPr>
              <w:jc w:val="center"/>
              <w:rPr>
                <w:rFonts w:hint="eastAsia" w:ascii="宋体" w:hAnsi="宋体" w:eastAsia="宋体" w:cs="宋体"/>
                <w:i w:val="0"/>
                <w:iCs w:val="0"/>
                <w:color w:val="000000"/>
                <w:sz w:val="24"/>
                <w:szCs w:val="24"/>
                <w:u w:val="none"/>
              </w:rPr>
            </w:pP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12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1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B4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718">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CFC">
            <w:pPr>
              <w:jc w:val="cente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E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83C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AC86">
            <w:pPr>
              <w:rPr>
                <w:rFonts w:hint="eastAsia" w:ascii="宋体" w:hAnsi="宋体" w:eastAsia="宋体" w:cs="宋体"/>
                <w:i w:val="0"/>
                <w:iCs w:val="0"/>
                <w:color w:val="000000"/>
                <w:sz w:val="24"/>
                <w:szCs w:val="24"/>
                <w:u w:val="none"/>
              </w:rPr>
            </w:pPr>
          </w:p>
        </w:tc>
      </w:tr>
      <w:tr w14:paraId="7B1D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BA59">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7253">
            <w:pPr>
              <w:jc w:val="center"/>
              <w:rPr>
                <w:rFonts w:hint="eastAsia" w:ascii="宋体" w:hAnsi="宋体" w:eastAsia="宋体" w:cs="宋体"/>
                <w:i w:val="0"/>
                <w:iCs w:val="0"/>
                <w:color w:val="000000"/>
                <w:sz w:val="24"/>
                <w:szCs w:val="24"/>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23EA">
            <w:pPr>
              <w:jc w:val="center"/>
              <w:rPr>
                <w:rFonts w:hint="eastAsia" w:ascii="宋体" w:hAnsi="宋体" w:eastAsia="宋体" w:cs="宋体"/>
                <w:i w:val="0"/>
                <w:iCs w:val="0"/>
                <w:color w:val="000000"/>
                <w:sz w:val="24"/>
                <w:szCs w:val="24"/>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3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1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D9D">
            <w:pPr>
              <w:jc w:val="center"/>
              <w:rPr>
                <w:rFonts w:hint="eastAsia" w:ascii="宋体" w:hAnsi="宋体" w:eastAsia="宋体" w:cs="宋体"/>
                <w:i w:val="0"/>
                <w:iCs w:val="0"/>
                <w:color w:val="000000"/>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4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6B3">
            <w:pPr>
              <w:jc w:val="cente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7926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44B5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0D1C">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8D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6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6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20%之间的，得5分，偏差度超过20%的，不得分。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476">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6471">
            <w:pP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89A9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4BFE">
            <w:pPr>
              <w:rPr>
                <w:rFonts w:hint="eastAsia" w:ascii="宋体" w:hAnsi="宋体" w:eastAsia="宋体" w:cs="宋体"/>
                <w:i w:val="0"/>
                <w:iCs w:val="0"/>
                <w:color w:val="000000"/>
                <w:sz w:val="24"/>
                <w:szCs w:val="24"/>
                <w:u w:val="none"/>
              </w:rPr>
            </w:pPr>
          </w:p>
        </w:tc>
      </w:tr>
      <w:tr w14:paraId="3832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27FA">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C0D9">
            <w:pPr>
              <w:jc w:val="center"/>
              <w:rPr>
                <w:rFonts w:hint="eastAsia" w:ascii="宋体" w:hAnsi="宋体" w:eastAsia="宋体" w:cs="宋体"/>
                <w:i w:val="0"/>
                <w:iCs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C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58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999">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70E">
            <w:pP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F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1178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5163">
            <w:pPr>
              <w:rPr>
                <w:rFonts w:hint="eastAsia" w:ascii="宋体" w:hAnsi="宋体" w:eastAsia="宋体" w:cs="宋体"/>
                <w:i w:val="0"/>
                <w:iCs w:val="0"/>
                <w:color w:val="000000"/>
                <w:sz w:val="24"/>
                <w:szCs w:val="24"/>
                <w:u w:val="none"/>
              </w:rPr>
            </w:pPr>
          </w:p>
        </w:tc>
      </w:tr>
      <w:tr w14:paraId="6EC1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B625">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8B56">
            <w:pPr>
              <w:jc w:val="center"/>
              <w:rPr>
                <w:rFonts w:hint="eastAsia" w:ascii="宋体" w:hAnsi="宋体" w:eastAsia="宋体" w:cs="宋体"/>
                <w:i w:val="0"/>
                <w:iCs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8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7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2CD">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E14D">
            <w:pPr>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5F30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53B0">
            <w:pPr>
              <w:rPr>
                <w:rFonts w:hint="eastAsia" w:ascii="宋体" w:hAnsi="宋体" w:eastAsia="宋体" w:cs="宋体"/>
                <w:i w:val="0"/>
                <w:iCs w:val="0"/>
                <w:color w:val="000000"/>
                <w:sz w:val="24"/>
                <w:szCs w:val="24"/>
                <w:u w:val="none"/>
              </w:rPr>
            </w:pPr>
          </w:p>
        </w:tc>
      </w:tr>
      <w:tr w14:paraId="027A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5B0B">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57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C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9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F438">
            <w:pPr>
              <w:jc w:val="left"/>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EF9">
            <w:pPr>
              <w:jc w:val="left"/>
              <w:rPr>
                <w:rFonts w:hint="eastAsia" w:ascii="宋体" w:hAnsi="宋体" w:eastAsia="宋体" w:cs="宋体"/>
                <w:i w:val="0"/>
                <w:iCs w:val="0"/>
                <w:color w:val="000000"/>
                <w:sz w:val="24"/>
                <w:szCs w:val="24"/>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6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4D04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1D6E">
            <w:pPr>
              <w:rPr>
                <w:rFonts w:hint="eastAsia" w:ascii="宋体" w:hAnsi="宋体" w:eastAsia="宋体" w:cs="宋体"/>
                <w:i w:val="0"/>
                <w:iCs w:val="0"/>
                <w:color w:val="000000"/>
                <w:sz w:val="24"/>
                <w:szCs w:val="24"/>
                <w:u w:val="none"/>
              </w:rPr>
            </w:pPr>
          </w:p>
        </w:tc>
      </w:tr>
      <w:tr w14:paraId="4DEA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49F5">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6EE2">
            <w:pPr>
              <w:jc w:val="center"/>
              <w:rPr>
                <w:rFonts w:hint="eastAsia" w:ascii="宋体" w:hAnsi="宋体" w:eastAsia="宋体" w:cs="宋体"/>
                <w:i w:val="0"/>
                <w:iCs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1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F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798">
            <w:pPr>
              <w:jc w:val="left"/>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E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75DB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B0D">
            <w:pPr>
              <w:rPr>
                <w:rFonts w:hint="eastAsia" w:ascii="宋体" w:hAnsi="宋体" w:eastAsia="宋体" w:cs="宋体"/>
                <w:i w:val="0"/>
                <w:iCs w:val="0"/>
                <w:color w:val="000000"/>
                <w:sz w:val="24"/>
                <w:szCs w:val="24"/>
                <w:u w:val="none"/>
              </w:rPr>
            </w:pPr>
          </w:p>
        </w:tc>
      </w:tr>
      <w:tr w14:paraId="313D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0B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A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B9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B44">
            <w:pPr>
              <w:jc w:val="left"/>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F98E">
            <w:pPr>
              <w:jc w:val="center"/>
              <w:rPr>
                <w:rFonts w:hint="eastAsia" w:ascii="宋体" w:hAnsi="宋体" w:eastAsia="宋体" w:cs="宋体"/>
                <w:i w:val="0"/>
                <w:iCs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D452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40B">
            <w:pPr>
              <w:rPr>
                <w:rFonts w:hint="eastAsia" w:ascii="宋体" w:hAnsi="宋体" w:eastAsia="宋体" w:cs="宋体"/>
                <w:i w:val="0"/>
                <w:iCs w:val="0"/>
                <w:color w:val="000000"/>
                <w:sz w:val="24"/>
                <w:szCs w:val="24"/>
                <w:u w:val="none"/>
              </w:rPr>
            </w:pPr>
          </w:p>
        </w:tc>
      </w:tr>
      <w:tr w14:paraId="2F3E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5355">
            <w:pPr>
              <w:jc w:val="center"/>
              <w:rPr>
                <w:rFonts w:hint="eastAsia" w:ascii="宋体" w:hAnsi="宋体" w:eastAsia="宋体" w:cs="宋体"/>
                <w:i w:val="0"/>
                <w:iCs w:val="0"/>
                <w:color w:val="000000"/>
                <w:sz w:val="24"/>
                <w:szCs w:val="24"/>
                <w:u w:val="none"/>
              </w:rPr>
            </w:pPr>
          </w:p>
        </w:tc>
        <w:tc>
          <w:tcPr>
            <w:tcW w:w="696" w:type="dxa"/>
            <w:tcBorders>
              <w:top w:val="nil"/>
              <w:left w:val="single" w:color="000000" w:sz="4" w:space="0"/>
              <w:bottom w:val="single" w:color="000000" w:sz="4" w:space="0"/>
              <w:right w:val="single" w:color="000000" w:sz="4" w:space="0"/>
            </w:tcBorders>
            <w:shd w:val="clear" w:color="auto" w:fill="auto"/>
            <w:vAlign w:val="center"/>
          </w:tcPr>
          <w:p w14:paraId="544A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5分</w:t>
            </w:r>
            <w:r>
              <w:rPr>
                <w:rFonts w:hint="eastAsia" w:ascii="宋体" w:hAnsi="宋体" w:cs="宋体"/>
                <w:i w:val="0"/>
                <w:iCs w:val="0"/>
                <w:color w:val="000000"/>
                <w:kern w:val="0"/>
                <w:sz w:val="24"/>
                <w:szCs w:val="24"/>
                <w:u w:val="none"/>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E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E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E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0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A941">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C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EB9">
            <w:pPr>
              <w:rPr>
                <w:rFonts w:hint="eastAsia" w:ascii="宋体" w:hAnsi="宋体" w:eastAsia="宋体" w:cs="宋体"/>
                <w:i w:val="0"/>
                <w:iCs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6B61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9A36">
            <w:pPr>
              <w:rPr>
                <w:rFonts w:hint="eastAsia" w:ascii="宋体" w:hAnsi="宋体" w:eastAsia="宋体" w:cs="宋体"/>
                <w:i w:val="0"/>
                <w:iCs w:val="0"/>
                <w:color w:val="000000"/>
                <w:sz w:val="24"/>
                <w:szCs w:val="24"/>
                <w:u w:val="none"/>
              </w:rPr>
            </w:pPr>
          </w:p>
        </w:tc>
      </w:tr>
      <w:tr w14:paraId="595D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F777">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91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0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C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F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090">
            <w:pP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2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6CEA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A7D8">
            <w:pPr>
              <w:rPr>
                <w:rFonts w:hint="eastAsia" w:ascii="宋体" w:hAnsi="宋体" w:eastAsia="宋体" w:cs="宋体"/>
                <w:i w:val="0"/>
                <w:iCs w:val="0"/>
                <w:color w:val="000000"/>
                <w:sz w:val="24"/>
                <w:szCs w:val="24"/>
                <w:u w:val="none"/>
              </w:rPr>
            </w:pPr>
          </w:p>
        </w:tc>
      </w:tr>
      <w:tr w14:paraId="2E9A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084F">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C977">
            <w:pPr>
              <w:jc w:val="center"/>
              <w:rPr>
                <w:rFonts w:hint="eastAsia" w:ascii="宋体" w:hAnsi="宋体" w:eastAsia="宋体" w:cs="宋体"/>
                <w:i w:val="0"/>
                <w:iCs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0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4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E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DF9A">
            <w:pPr>
              <w:jc w:val="left"/>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20EB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C021">
            <w:pPr>
              <w:rPr>
                <w:rFonts w:hint="eastAsia" w:ascii="宋体" w:hAnsi="宋体" w:eastAsia="宋体" w:cs="宋体"/>
                <w:i w:val="0"/>
                <w:iCs w:val="0"/>
                <w:color w:val="000000"/>
                <w:sz w:val="24"/>
                <w:szCs w:val="24"/>
                <w:u w:val="none"/>
              </w:rPr>
            </w:pPr>
          </w:p>
        </w:tc>
      </w:tr>
      <w:tr w14:paraId="6E2A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7E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1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1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5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5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267">
            <w:pPr>
              <w:jc w:val="center"/>
              <w:rPr>
                <w:rFonts w:hint="eastAsia" w:ascii="宋体" w:hAnsi="宋体" w:eastAsia="宋体" w:cs="宋体"/>
                <w:i w:val="0"/>
                <w:iCs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0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9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FF77D85">
            <w:pPr>
              <w:jc w:val="center"/>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B185">
            <w:pPr>
              <w:rPr>
                <w:rFonts w:hint="eastAsia" w:ascii="宋体" w:hAnsi="宋体" w:eastAsia="宋体" w:cs="宋体"/>
                <w:i w:val="0"/>
                <w:iCs w:val="0"/>
                <w:color w:val="000000"/>
                <w:sz w:val="22"/>
                <w:szCs w:val="22"/>
                <w:u w:val="none"/>
              </w:rPr>
            </w:pPr>
          </w:p>
        </w:tc>
      </w:tr>
      <w:tr w14:paraId="3F4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B735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605"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F4E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266">
            <w:pPr>
              <w:rPr>
                <w:rFonts w:hint="eastAsia" w:ascii="宋体" w:hAnsi="宋体" w:eastAsia="宋体" w:cs="宋体"/>
                <w:i w:val="0"/>
                <w:iCs w:val="0"/>
                <w:color w:val="000000"/>
                <w:sz w:val="22"/>
                <w:szCs w:val="22"/>
                <w:u w:val="none"/>
              </w:rPr>
            </w:pPr>
          </w:p>
        </w:tc>
      </w:tr>
    </w:tbl>
    <w:p w14:paraId="7CBA073D">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sectPr>
          <w:pgSz w:w="16838" w:h="11906" w:orient="landscape"/>
          <w:pgMar w:top="1800" w:right="1440" w:bottom="1800" w:left="1440" w:header="851" w:footer="992" w:gutter="0"/>
          <w:pgNumType w:fmt="numberInDash"/>
          <w:cols w:space="425" w:num="1"/>
          <w:titlePg/>
          <w:docGrid w:type="lines" w:linePitch="312" w:charSpace="0"/>
        </w:sectPr>
      </w:pPr>
    </w:p>
    <w:tbl>
      <w:tblPr>
        <w:tblStyle w:val="14"/>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036"/>
        <w:gridCol w:w="684"/>
        <w:gridCol w:w="1556"/>
        <w:gridCol w:w="460"/>
        <w:gridCol w:w="1216"/>
        <w:gridCol w:w="1166"/>
        <w:gridCol w:w="48"/>
        <w:gridCol w:w="122"/>
        <w:gridCol w:w="2300"/>
        <w:gridCol w:w="1057"/>
        <w:gridCol w:w="1057"/>
        <w:gridCol w:w="1837"/>
        <w:gridCol w:w="208"/>
      </w:tblGrid>
      <w:tr w14:paraId="6AA5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163" w:type="dxa"/>
            <w:gridSpan w:val="14"/>
            <w:tcBorders>
              <w:top w:val="nil"/>
              <w:left w:val="nil"/>
              <w:bottom w:val="nil"/>
              <w:right w:val="nil"/>
            </w:tcBorders>
            <w:shd w:val="clear" w:color="auto" w:fill="auto"/>
            <w:vAlign w:val="center"/>
          </w:tcPr>
          <w:p w14:paraId="56EE49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项目支出绩效自评表</w:t>
            </w:r>
          </w:p>
        </w:tc>
      </w:tr>
      <w:tr w14:paraId="5D14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AE8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5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0813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专项统计调查工作经费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9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FDB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14:paraId="37E1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7F7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5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887FE5">
            <w:pPr>
              <w:jc w:val="left"/>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A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541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峨边彝族自治县统计局</w:t>
            </w:r>
          </w:p>
        </w:tc>
      </w:tr>
      <w:tr w14:paraId="321E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68C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项目资金（万元）</w:t>
            </w:r>
          </w:p>
        </w:tc>
      </w:tr>
      <w:tr w14:paraId="4A67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2" w:type="dxa"/>
            <w:gridSpan w:val="8"/>
            <w:tcBorders>
              <w:top w:val="single" w:color="000000" w:sz="4" w:space="0"/>
              <w:left w:val="single" w:color="000000" w:sz="4" w:space="0"/>
              <w:bottom w:val="single" w:color="000000" w:sz="4" w:space="0"/>
              <w:right w:val="nil"/>
            </w:tcBorders>
            <w:shd w:val="clear" w:color="auto" w:fill="auto"/>
            <w:vAlign w:val="center"/>
          </w:tcPr>
          <w:p w14:paraId="02197A4A">
            <w:pPr>
              <w:jc w:val="center"/>
              <w:rPr>
                <w:rFonts w:hint="eastAsia" w:ascii="宋体" w:hAnsi="宋体" w:eastAsia="宋体" w:cs="宋体"/>
                <w:i w:val="0"/>
                <w:iCs w:val="0"/>
                <w:color w:val="000000"/>
                <w:sz w:val="16"/>
                <w:szCs w:val="16"/>
                <w:u w:val="none"/>
              </w:rPr>
            </w:pP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0C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E9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B8D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4863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3F3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4E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131.69</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77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131.69</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E25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EC5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5C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其中：中省补助资金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33179">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9FFB">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3074">
            <w:pPr>
              <w:jc w:val="center"/>
              <w:rPr>
                <w:rFonts w:hint="eastAsia" w:ascii="宋体" w:hAnsi="宋体" w:eastAsia="宋体" w:cs="宋体"/>
                <w:i w:val="0"/>
                <w:iCs w:val="0"/>
                <w:color w:val="000000"/>
                <w:sz w:val="16"/>
                <w:szCs w:val="16"/>
                <w:u w:val="none"/>
              </w:rPr>
            </w:pPr>
          </w:p>
        </w:tc>
      </w:tr>
      <w:tr w14:paraId="30EB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8F2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县级预算资金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93B83">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266C9">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5F94D">
            <w:pPr>
              <w:jc w:val="center"/>
              <w:rPr>
                <w:rFonts w:hint="eastAsia" w:ascii="宋体" w:hAnsi="宋体" w:eastAsia="宋体" w:cs="宋体"/>
                <w:i w:val="0"/>
                <w:iCs w:val="0"/>
                <w:color w:val="000000"/>
                <w:sz w:val="16"/>
                <w:szCs w:val="16"/>
                <w:u w:val="none"/>
              </w:rPr>
            </w:pPr>
          </w:p>
        </w:tc>
      </w:tr>
      <w:tr w14:paraId="3BE9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B8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7154D">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D909B">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02AE">
            <w:pPr>
              <w:jc w:val="center"/>
              <w:rPr>
                <w:rFonts w:hint="eastAsia" w:ascii="宋体" w:hAnsi="宋体" w:eastAsia="宋体" w:cs="宋体"/>
                <w:i w:val="0"/>
                <w:iCs w:val="0"/>
                <w:color w:val="000000"/>
                <w:sz w:val="16"/>
                <w:szCs w:val="16"/>
                <w:u w:val="none"/>
              </w:rPr>
            </w:pPr>
          </w:p>
        </w:tc>
      </w:tr>
      <w:tr w14:paraId="389F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3B9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6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F33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76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39A7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0F48">
            <w:pPr>
              <w:jc w:val="left"/>
              <w:rPr>
                <w:rFonts w:hint="eastAsia" w:ascii="宋体" w:hAnsi="宋体" w:eastAsia="宋体" w:cs="宋体"/>
                <w:i w:val="0"/>
                <w:iCs w:val="0"/>
                <w:color w:val="000000"/>
                <w:sz w:val="16"/>
                <w:szCs w:val="16"/>
                <w:u w:val="none"/>
              </w:rPr>
            </w:pPr>
          </w:p>
        </w:tc>
        <w:tc>
          <w:tcPr>
            <w:tcW w:w="6369" w:type="dxa"/>
            <w:gridSpan w:val="7"/>
            <w:tcBorders>
              <w:top w:val="single" w:color="000000" w:sz="4" w:space="0"/>
              <w:left w:val="single" w:color="000000" w:sz="4" w:space="0"/>
              <w:bottom w:val="nil"/>
              <w:right w:val="single" w:color="000000" w:sz="4" w:space="0"/>
            </w:tcBorders>
            <w:shd w:val="clear" w:color="auto" w:fill="auto"/>
            <w:vAlign w:val="center"/>
          </w:tcPr>
          <w:p w14:paraId="61E2DCEE">
            <w:pPr>
              <w:jc w:val="left"/>
              <w:rPr>
                <w:rFonts w:hint="eastAsia" w:ascii="宋体" w:hAnsi="宋体" w:eastAsia="宋体" w:cs="宋体"/>
                <w:i w:val="0"/>
                <w:iCs w:val="0"/>
                <w:color w:val="000000"/>
                <w:sz w:val="16"/>
                <w:szCs w:val="16"/>
                <w:u w:val="none"/>
              </w:rPr>
            </w:pP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A82D2">
            <w:pPr>
              <w:jc w:val="left"/>
              <w:rPr>
                <w:rFonts w:hint="eastAsia" w:ascii="宋体" w:hAnsi="宋体" w:eastAsia="宋体" w:cs="宋体"/>
                <w:i w:val="0"/>
                <w:iCs w:val="0"/>
                <w:color w:val="000000"/>
                <w:sz w:val="16"/>
                <w:szCs w:val="16"/>
                <w:u w:val="none"/>
              </w:rPr>
            </w:pPr>
          </w:p>
        </w:tc>
      </w:tr>
      <w:tr w14:paraId="0F18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A71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02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4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5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业绩指标</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F0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完成率</w:t>
            </w:r>
          </w:p>
        </w:tc>
      </w:tr>
      <w:tr w14:paraId="2A2F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68D2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投入与管理</w:t>
            </w: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143309B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D16C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预算编制合理性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C81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9D0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68360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35E6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46284">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5B9D2491">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C5BE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预算执行率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CA4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B121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BAFA9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2226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C7CA1">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6124C1BE">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595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预算资金到位率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175A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307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AB759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632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24A74">
            <w:pPr>
              <w:jc w:val="center"/>
              <w:rPr>
                <w:rFonts w:hint="eastAsia" w:ascii="宋体" w:hAnsi="宋体" w:eastAsia="宋体" w:cs="宋体"/>
                <w:i w:val="0"/>
                <w:iCs w:val="0"/>
                <w:color w:val="333333"/>
                <w:sz w:val="16"/>
                <w:szCs w:val="16"/>
                <w:u w:val="none"/>
              </w:rPr>
            </w:pP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0AE6658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1C2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财务管理制度健全性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B2BB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D611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FBD4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3145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30174">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35D70C4F">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186B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财务监控有效性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1E7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有效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F729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D973D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5CDE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177D1">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3F8D8CB5">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99A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资金使用规范性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A66F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B0F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00E8F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699D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ACE2B">
            <w:pPr>
              <w:jc w:val="center"/>
              <w:rPr>
                <w:rFonts w:hint="eastAsia" w:ascii="宋体" w:hAnsi="宋体" w:eastAsia="宋体" w:cs="宋体"/>
                <w:i w:val="0"/>
                <w:iCs w:val="0"/>
                <w:color w:val="333333"/>
                <w:sz w:val="16"/>
                <w:szCs w:val="16"/>
                <w:u w:val="none"/>
              </w:rPr>
            </w:pP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4A2E3DD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实施管理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8B60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供应商资质符合程度</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973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符合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34B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C5934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0AD8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EA851">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64CB14DC">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3AF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合同管理完备性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7B2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E11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4BBFC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58D7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13CC2">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714D4116">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59B7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监理规范性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F1C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ABD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ACF85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48A3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5AF29">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6D2DE14C">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E4A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系统运维规范性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7D7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7B02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7640E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0A7D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1B643">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2365662D">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C95A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项目管理制度健全性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E33B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909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0FD5D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0DAD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F2013">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7C9AEB25">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4CCC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项目验收规范性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9B7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323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99585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4189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7B561">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293F81BA">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17F3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政府采购规范性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B8E9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9EA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C76B4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3BE2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F8C2C">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4F64DA4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资产管理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1C1CD">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EFF20">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1C51">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D5F9DC">
            <w:pPr>
              <w:jc w:val="center"/>
              <w:rPr>
                <w:rFonts w:hint="eastAsia" w:ascii="宋体" w:hAnsi="宋体" w:eastAsia="宋体" w:cs="宋体"/>
                <w:i w:val="0"/>
                <w:iCs w:val="0"/>
                <w:color w:val="333333"/>
                <w:sz w:val="16"/>
                <w:szCs w:val="16"/>
                <w:u w:val="none"/>
              </w:rPr>
            </w:pPr>
          </w:p>
        </w:tc>
      </w:tr>
      <w:tr w14:paraId="1BA2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970F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产出指标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25A4BD2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718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7E30">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76717">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736D1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3C50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C9EA8">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6082B4E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质量指标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2E60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是否达到预期目标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7951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444C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E17A8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9BC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7C40D">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6D515AF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时效指标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057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是否及时记账</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51EC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8DA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781F3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02A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F8E11">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79075C3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成本指标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486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预算指标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CD6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131.69万元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AC5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131.69万元</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A037E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330E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B2972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效益指标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3B0EC7B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经济效益指标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B33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记账数据是否对统计工作起到推动作用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2735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232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D140F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r>
      <w:tr w14:paraId="155D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27522D">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63504B1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社会效益指标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440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记账结果是否对统计工作有积极影响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40A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F73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4721F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r>
      <w:tr w14:paraId="676A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F9A38">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6E90879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生态效益指标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8230">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A45C3">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C6EAD">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6D93A6">
            <w:pPr>
              <w:jc w:val="center"/>
              <w:rPr>
                <w:rFonts w:hint="eastAsia" w:ascii="宋体" w:hAnsi="宋体" w:eastAsia="宋体" w:cs="宋体"/>
                <w:i w:val="0"/>
                <w:iCs w:val="0"/>
                <w:color w:val="333333"/>
                <w:sz w:val="16"/>
                <w:szCs w:val="16"/>
                <w:u w:val="none"/>
              </w:rPr>
            </w:pPr>
          </w:p>
        </w:tc>
      </w:tr>
      <w:tr w14:paraId="2834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C1A46">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0430FDC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可持续影响指标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3EDA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项目对提高数据公信力的价值</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21B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36B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40CAE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06D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AA9DC9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7CDFCBF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4E80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统计工作是否</w:t>
            </w:r>
            <w:r>
              <w:rPr>
                <w:rFonts w:hint="eastAsia" w:ascii="宋体" w:hAnsi="宋体" w:cs="宋体"/>
                <w:i w:val="0"/>
                <w:iCs w:val="0"/>
                <w:color w:val="333333"/>
                <w:kern w:val="0"/>
                <w:sz w:val="16"/>
                <w:szCs w:val="16"/>
                <w:u w:val="none"/>
                <w:lang w:val="en-US" w:eastAsia="zh-CN" w:bidi="ar"/>
              </w:rPr>
              <w:t>获得</w:t>
            </w:r>
            <w:r>
              <w:rPr>
                <w:rFonts w:hint="eastAsia" w:ascii="宋体" w:hAnsi="宋体" w:eastAsia="宋体" w:cs="宋体"/>
                <w:i w:val="0"/>
                <w:iCs w:val="0"/>
                <w:color w:val="333333"/>
                <w:kern w:val="0"/>
                <w:sz w:val="16"/>
                <w:szCs w:val="16"/>
                <w:u w:val="none"/>
                <w:lang w:val="en-US" w:eastAsia="zh-CN" w:bidi="ar"/>
              </w:rPr>
              <w:t>社会认可</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FDD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F219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C5EE8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4651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163" w:type="dxa"/>
            <w:gridSpan w:val="14"/>
            <w:tcBorders>
              <w:top w:val="nil"/>
              <w:left w:val="nil"/>
              <w:bottom w:val="nil"/>
              <w:right w:val="nil"/>
            </w:tcBorders>
            <w:shd w:val="clear" w:color="auto" w:fill="auto"/>
            <w:vAlign w:val="center"/>
          </w:tcPr>
          <w:p w14:paraId="5D5F4B1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1D7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87"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410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第五次全国经济普查</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40F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633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2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6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E4B40">
            <w:pPr>
              <w:jc w:val="lef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979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峨边彝族自治县统计局</w:t>
            </w:r>
          </w:p>
        </w:tc>
      </w:tr>
      <w:tr w14:paraId="221B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20" w:hRule="atLeast"/>
        </w:trPr>
        <w:tc>
          <w:tcPr>
            <w:tcW w:w="1395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A4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570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2452" w:type="dxa"/>
            <w:gridSpan w:val="2"/>
            <w:tcBorders>
              <w:top w:val="single" w:color="000000" w:sz="4" w:space="0"/>
              <w:left w:val="single" w:color="000000" w:sz="4" w:space="0"/>
              <w:bottom w:val="single" w:color="000000" w:sz="4" w:space="0"/>
              <w:right w:val="nil"/>
            </w:tcBorders>
            <w:shd w:val="clear" w:color="auto" w:fill="auto"/>
            <w:vAlign w:val="center"/>
          </w:tcPr>
          <w:p w14:paraId="3E57F1E6">
            <w:pPr>
              <w:jc w:val="center"/>
              <w:rPr>
                <w:rFonts w:hint="eastAsia" w:ascii="宋体" w:hAnsi="宋体" w:eastAsia="宋体" w:cs="宋体"/>
                <w:i w:val="0"/>
                <w:iCs w:val="0"/>
                <w:color w:val="000000"/>
                <w:sz w:val="20"/>
                <w:szCs w:val="20"/>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0E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9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F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50B2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544"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B0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4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99.86</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42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99.86</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CB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FF7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544"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0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F7C7C">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6C1DB">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E5D28E">
            <w:pPr>
              <w:jc w:val="center"/>
              <w:rPr>
                <w:rFonts w:hint="eastAsia" w:ascii="宋体" w:hAnsi="宋体" w:eastAsia="宋体" w:cs="宋体"/>
                <w:i w:val="0"/>
                <w:iCs w:val="0"/>
                <w:color w:val="000000"/>
                <w:sz w:val="20"/>
                <w:szCs w:val="20"/>
                <w:u w:val="none"/>
              </w:rPr>
            </w:pPr>
          </w:p>
        </w:tc>
      </w:tr>
      <w:tr w14:paraId="6059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99"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13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446A3">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D642A">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58695">
            <w:pPr>
              <w:jc w:val="center"/>
              <w:rPr>
                <w:rFonts w:hint="eastAsia" w:ascii="宋体" w:hAnsi="宋体" w:eastAsia="宋体" w:cs="宋体"/>
                <w:i w:val="0"/>
                <w:iCs w:val="0"/>
                <w:color w:val="000000"/>
                <w:sz w:val="20"/>
                <w:szCs w:val="20"/>
                <w:u w:val="none"/>
              </w:rPr>
            </w:pPr>
          </w:p>
        </w:tc>
      </w:tr>
      <w:tr w14:paraId="677F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4F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BEC18">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89CA">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E0C195">
            <w:pPr>
              <w:jc w:val="center"/>
              <w:rPr>
                <w:rFonts w:hint="eastAsia" w:ascii="宋体" w:hAnsi="宋体" w:eastAsia="宋体" w:cs="宋体"/>
                <w:i w:val="0"/>
                <w:iCs w:val="0"/>
                <w:color w:val="000000"/>
                <w:sz w:val="20"/>
                <w:szCs w:val="20"/>
                <w:u w:val="none"/>
              </w:rPr>
            </w:pPr>
          </w:p>
        </w:tc>
      </w:tr>
      <w:tr w14:paraId="14C3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2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C1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40C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4135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45"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55AD">
            <w:pPr>
              <w:jc w:val="left"/>
              <w:rPr>
                <w:rFonts w:hint="eastAsia" w:ascii="宋体" w:hAnsi="宋体" w:eastAsia="宋体" w:cs="宋体"/>
                <w:i w:val="0"/>
                <w:iCs w:val="0"/>
                <w:color w:val="000000"/>
                <w:sz w:val="20"/>
                <w:szCs w:val="20"/>
                <w:u w:val="none"/>
              </w:rPr>
            </w:pPr>
          </w:p>
        </w:tc>
        <w:tc>
          <w:tcPr>
            <w:tcW w:w="4952" w:type="dxa"/>
            <w:gridSpan w:val="5"/>
            <w:tcBorders>
              <w:top w:val="single" w:color="000000" w:sz="4" w:space="0"/>
              <w:left w:val="single" w:color="000000" w:sz="4" w:space="0"/>
              <w:bottom w:val="nil"/>
              <w:right w:val="single" w:color="000000" w:sz="4" w:space="0"/>
            </w:tcBorders>
            <w:shd w:val="clear" w:color="auto" w:fill="auto"/>
            <w:vAlign w:val="center"/>
          </w:tcPr>
          <w:p w14:paraId="6095E02F">
            <w:pPr>
              <w:jc w:val="left"/>
              <w:rPr>
                <w:rFonts w:hint="eastAsia" w:ascii="宋体" w:hAnsi="宋体" w:eastAsia="宋体" w:cs="宋体"/>
                <w:i w:val="0"/>
                <w:iCs w:val="0"/>
                <w:color w:val="000000"/>
                <w:sz w:val="20"/>
                <w:szCs w:val="20"/>
                <w:u w:val="none"/>
              </w:rPr>
            </w:pP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B258E1">
            <w:pPr>
              <w:jc w:val="left"/>
              <w:rPr>
                <w:rFonts w:hint="eastAsia" w:ascii="宋体" w:hAnsi="宋体" w:eastAsia="宋体" w:cs="宋体"/>
                <w:i w:val="0"/>
                <w:iCs w:val="0"/>
                <w:color w:val="000000"/>
                <w:sz w:val="20"/>
                <w:szCs w:val="20"/>
                <w:u w:val="none"/>
              </w:rPr>
            </w:pPr>
          </w:p>
        </w:tc>
      </w:tr>
      <w:tr w14:paraId="5D51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8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F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3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2D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590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903B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43486B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84A4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2F86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7A6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BA30D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72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DE8E0">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0FB05788">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C8D3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09D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C8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10854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F6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97C83">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3BB20658">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5834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F72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AFC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03424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14C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BE643">
            <w:pPr>
              <w:jc w:val="center"/>
              <w:rPr>
                <w:rFonts w:hint="eastAsia" w:ascii="宋体" w:hAnsi="宋体" w:eastAsia="宋体" w:cs="宋体"/>
                <w:i w:val="0"/>
                <w:iCs w:val="0"/>
                <w:color w:val="333333"/>
                <w:sz w:val="20"/>
                <w:szCs w:val="20"/>
                <w:u w:val="none"/>
              </w:rPr>
            </w:pP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3ED2B5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FCD7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12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1F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036E8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235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7D798">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6AC6CBF1">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CB4C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F4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38B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5AADB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47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F2EBA">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420DE0FB">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06D8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416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F0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5B5C6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A6C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B17C6">
            <w:pPr>
              <w:jc w:val="center"/>
              <w:rPr>
                <w:rFonts w:hint="eastAsia" w:ascii="宋体" w:hAnsi="宋体" w:eastAsia="宋体" w:cs="宋体"/>
                <w:i w:val="0"/>
                <w:iCs w:val="0"/>
                <w:color w:val="333333"/>
                <w:sz w:val="20"/>
                <w:szCs w:val="20"/>
                <w:u w:val="none"/>
              </w:rPr>
            </w:pP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140661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C735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00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982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D4977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2336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A6CA2">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71599AAD">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F3F9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D2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74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95EA9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2180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49ED6">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63237499">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6C5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4D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B5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962F9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043C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9DDD6">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2F29912D">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227F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B7A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7B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53AC9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59E0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3754D">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307AF94A">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79C6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90D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DB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DA8E9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4C44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F6BFB">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7E611E1D">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E5CC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10F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B32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C182C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0085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8F021">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6F7A22A2">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636C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80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D5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BD95B8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5ABB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3BF8D">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68C903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AA3F42">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AD6E3">
            <w:pPr>
              <w:jc w:val="center"/>
              <w:rPr>
                <w:rFonts w:hint="eastAsia" w:ascii="宋体" w:hAnsi="宋体" w:eastAsia="宋体" w:cs="宋体"/>
                <w:i w:val="0"/>
                <w:iCs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AD14">
            <w:pPr>
              <w:jc w:val="center"/>
              <w:rPr>
                <w:rFonts w:hint="eastAsia" w:ascii="宋体" w:hAnsi="宋体" w:eastAsia="宋体" w:cs="宋体"/>
                <w:i w:val="0"/>
                <w:iCs w:val="0"/>
                <w:color w:val="333333"/>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00E79DA">
            <w:pPr>
              <w:jc w:val="center"/>
              <w:rPr>
                <w:rFonts w:hint="eastAsia" w:ascii="宋体" w:hAnsi="宋体" w:eastAsia="宋体" w:cs="宋体"/>
                <w:i w:val="0"/>
                <w:iCs w:val="0"/>
                <w:color w:val="333333"/>
                <w:sz w:val="20"/>
                <w:szCs w:val="20"/>
                <w:u w:val="none"/>
              </w:rPr>
            </w:pPr>
          </w:p>
        </w:tc>
      </w:tr>
      <w:tr w14:paraId="5A0D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8721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65E4F5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1F3B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普查数量</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DF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2177户</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DE3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2177户</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DA872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1CB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AA93F">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43F3E1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A00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是否达到预期目标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A7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286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E78AC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D4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3919A">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638664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865E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是否及时普查</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AA7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00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423D5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79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144FC">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1CA93C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6500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预算指标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C4E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99.86万元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6D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99.86万元</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66A8B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B3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29A7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5CE6FE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7ABD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记账数据是否对统计工作起到推动作用</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D2D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6F6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5E108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53E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18F41">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032694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889AC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记账结果是否对统计工作有积极影响</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D579A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4F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EA178">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0A48A5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CF69C7A">
            <w:pPr>
              <w:jc w:val="center"/>
              <w:rPr>
                <w:rFonts w:hint="eastAsia" w:ascii="宋体" w:hAnsi="宋体" w:eastAsia="宋体" w:cs="宋体"/>
                <w:i w:val="0"/>
                <w:iCs w:val="0"/>
                <w:color w:val="333333"/>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E791C08">
            <w:pPr>
              <w:jc w:val="center"/>
              <w:rPr>
                <w:rFonts w:hint="eastAsia" w:ascii="宋体" w:hAnsi="宋体" w:eastAsia="宋体" w:cs="宋体"/>
                <w:i w:val="0"/>
                <w:iCs w:val="0"/>
                <w:color w:val="333333"/>
                <w:sz w:val="20"/>
                <w:szCs w:val="20"/>
                <w:u w:val="none"/>
              </w:rPr>
            </w:pPr>
          </w:p>
        </w:tc>
      </w:tr>
      <w:tr w14:paraId="40F9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C1211">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1FC7B5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69A7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项目对提高数据公信力的价值</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85002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60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16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24CD1D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32482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统计工作是否</w:t>
            </w:r>
            <w:r>
              <w:rPr>
                <w:rFonts w:hint="eastAsia" w:ascii="宋体" w:hAnsi="宋体" w:cs="宋体"/>
                <w:i w:val="0"/>
                <w:iCs w:val="0"/>
                <w:color w:val="333333"/>
                <w:kern w:val="0"/>
                <w:sz w:val="20"/>
                <w:szCs w:val="20"/>
                <w:u w:val="none"/>
                <w:lang w:val="en-US" w:eastAsia="zh-CN" w:bidi="ar"/>
              </w:rPr>
              <w:t>获得</w:t>
            </w:r>
            <w:r>
              <w:rPr>
                <w:rFonts w:hint="eastAsia" w:ascii="宋体" w:hAnsi="宋体" w:eastAsia="宋体" w:cs="宋体"/>
                <w:i w:val="0"/>
                <w:iCs w:val="0"/>
                <w:color w:val="333333"/>
                <w:kern w:val="0"/>
                <w:sz w:val="20"/>
                <w:szCs w:val="20"/>
                <w:u w:val="none"/>
                <w:lang w:val="en-US" w:eastAsia="zh-CN" w:bidi="ar"/>
              </w:rPr>
              <w:t>社会认可</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AF3DA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3EB1BDDC">
      <w:pPr>
        <w:pStyle w:val="2"/>
        <w:jc w:val="both"/>
        <w:rPr>
          <w:rFonts w:hint="eastAsia"/>
          <w:lang w:val="en-US" w:eastAsia="zh-CN"/>
        </w:rPr>
        <w:sectPr>
          <w:pgSz w:w="16838" w:h="11906" w:orient="landscape"/>
          <w:pgMar w:top="1800" w:right="1440" w:bottom="1800" w:left="1440" w:header="851" w:footer="992" w:gutter="0"/>
          <w:pgNumType w:fmt="numberInDash"/>
          <w:cols w:space="425" w:num="1"/>
          <w:titlePg/>
          <w:docGrid w:type="lines" w:linePitch="312" w:charSpace="0"/>
        </w:sectPr>
      </w:pPr>
    </w:p>
    <w:p w14:paraId="7FEE3FC2">
      <w:pPr>
        <w:numPr>
          <w:ilvl w:val="0"/>
          <w:numId w:val="0"/>
        </w:numPr>
        <w:spacing w:line="600" w:lineRule="exact"/>
        <w:ind w:left="2100" w:leftChars="0" w:firstLine="420" w:firstLineChars="0"/>
        <w:jc w:val="both"/>
        <w:outlineLvl w:val="0"/>
        <w:rPr>
          <w:rStyle w:val="19"/>
          <w:rFonts w:ascii="黑体" w:hAnsi="黑体" w:eastAsia="黑体"/>
          <w:b w:val="0"/>
          <w:color w:val="auto"/>
          <w:highlight w:val="none"/>
        </w:rPr>
      </w:pPr>
      <w:r>
        <w:rPr>
          <w:rFonts w:hint="eastAsia" w:ascii="黑体" w:hAnsi="黑体" w:eastAsia="黑体" w:cs="Times New Roman"/>
          <w:b w:val="0"/>
          <w:bCs/>
          <w:color w:val="auto"/>
          <w:kern w:val="44"/>
          <w:sz w:val="44"/>
          <w:szCs w:val="44"/>
          <w:lang w:val="en-US" w:eastAsia="zh-CN" w:bidi="ar-SA"/>
        </w:rPr>
        <w:t xml:space="preserve">第三部分 </w:t>
      </w:r>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83"/>
      <w:bookmarkEnd w:id="84"/>
      <w:bookmarkEnd w:id="85"/>
      <w:bookmarkEnd w:id="86"/>
    </w:p>
    <w:p w14:paraId="6E4ABAF6">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2440075">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41697BD">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4B65FA49">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F2E0C59">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297DBCB">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5BA1E83C">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5A1A9783">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反映行政单位及公务员管理的事业单位的基本支出</w:t>
      </w:r>
      <w:r>
        <w:rPr>
          <w:rFonts w:hint="eastAsia" w:ascii="仿宋_GB2312" w:eastAsia="仿宋_GB2312"/>
          <w:color w:val="auto"/>
          <w:sz w:val="32"/>
          <w:szCs w:val="32"/>
          <w:highlight w:val="none"/>
        </w:rPr>
        <w:t>。</w:t>
      </w:r>
    </w:p>
    <w:p w14:paraId="510E4676">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专项统计业务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反映各级统计机关在日常业务之外开展专项统计工作的支出。</w:t>
      </w:r>
    </w:p>
    <w:p w14:paraId="3608D4FF">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专项普查活动</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反映统计部门开展人口普查、经济普查、农业普查、投入产出调查等周期性普查工作的支出。</w:t>
      </w:r>
    </w:p>
    <w:p w14:paraId="6E101DA0">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统计抽样调查</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反映统计抽样调查队开展各类统计调查工作的支出。</w:t>
      </w:r>
    </w:p>
    <w:p w14:paraId="06952283">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反映事业单位的基本支出，不包括行政单位后勤服务中心、医务室等附属事业单位。</w:t>
      </w:r>
    </w:p>
    <w:p w14:paraId="0262881A">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反映机关事业单位实施养老保险制度由单位缴纳的基本养老保险费支出</w:t>
      </w:r>
      <w:r>
        <w:rPr>
          <w:rFonts w:hint="eastAsia" w:ascii="仿宋_GB2312" w:eastAsia="仿宋_GB2312"/>
          <w:color w:val="auto"/>
          <w:sz w:val="32"/>
          <w:szCs w:val="32"/>
          <w:highlight w:val="none"/>
        </w:rPr>
        <w:t>。</w:t>
      </w:r>
    </w:p>
    <w:p w14:paraId="1EDD619A">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机关事业单位职业年金缴费支出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反映机关事业单位实施养老保险制度由单位缴纳的职业年金支出</w:t>
      </w:r>
      <w:r>
        <w:rPr>
          <w:rFonts w:hint="eastAsia" w:ascii="仿宋_GB2312" w:eastAsia="仿宋_GB2312"/>
          <w:color w:val="auto"/>
          <w:sz w:val="32"/>
          <w:szCs w:val="32"/>
          <w:highlight w:val="none"/>
        </w:rPr>
        <w:t>。</w:t>
      </w:r>
    </w:p>
    <w:p w14:paraId="4E228097">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3CE28B64">
      <w:pPr>
        <w:pStyle w:val="6"/>
        <w:keepNext w:val="0"/>
        <w:keepLines w:val="0"/>
        <w:pageBreakBefore w:val="0"/>
        <w:widowControl w:val="0"/>
        <w:kinsoku/>
        <w:wordWrap/>
        <w:overflowPunct/>
        <w:topLinePunct w:val="0"/>
        <w:bidi w:val="0"/>
        <w:snapToGrid/>
        <w:spacing w:beforeLines="0" w:line="600" w:lineRule="exact"/>
        <w:ind w:right="0" w:firstLine="640" w:firstLineChars="200"/>
        <w:jc w:val="both"/>
        <w:textAlignment w:val="auto"/>
        <w:rPr>
          <w:spacing w:val="8"/>
          <w:sz w:val="31"/>
          <w:szCs w:val="31"/>
        </w:rPr>
      </w:pPr>
      <w:r>
        <w:rPr>
          <w:rFonts w:ascii="仿宋_GB2312" w:eastAsia="仿宋_GB2312"/>
          <w:color w:val="auto"/>
          <w:sz w:val="32"/>
          <w:szCs w:val="32"/>
          <w:highlight w:val="none"/>
        </w:rPr>
        <w:t>1</w:t>
      </w:r>
      <w:r>
        <w:rPr>
          <w:rFonts w:hint="eastAsia"/>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w:t>
      </w:r>
      <w:r>
        <w:rPr>
          <w:rFonts w:hint="eastAsia"/>
          <w:color w:val="auto"/>
          <w:sz w:val="32"/>
          <w:szCs w:val="32"/>
          <w:highlight w:val="none"/>
          <w:lang w:eastAsia="zh-CN"/>
        </w:rPr>
        <w:t>单位</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w:t>
      </w:r>
      <w:r>
        <w:rPr>
          <w:rFonts w:hint="eastAsia"/>
          <w:color w:val="auto"/>
          <w:sz w:val="32"/>
          <w:szCs w:val="32"/>
          <w:highlight w:val="none"/>
          <w:lang w:eastAsia="zh-CN"/>
        </w:rPr>
        <w:t>财</w:t>
      </w:r>
      <w:r>
        <w:rPr>
          <w:spacing w:val="9"/>
          <w:sz w:val="31"/>
          <w:szCs w:val="31"/>
        </w:rPr>
        <w:t>政部门安排的行政单位</w:t>
      </w:r>
      <w:r>
        <w:rPr>
          <w:rFonts w:hint="eastAsia"/>
          <w:spacing w:val="9"/>
          <w:sz w:val="31"/>
          <w:szCs w:val="31"/>
          <w:lang w:eastAsia="zh-CN"/>
        </w:rPr>
        <w:t>（包括实行公务员管理的事业单位）</w:t>
      </w:r>
      <w:r>
        <w:rPr>
          <w:spacing w:val="9"/>
          <w:sz w:val="31"/>
          <w:szCs w:val="31"/>
        </w:rPr>
        <w:t>基本医疗保险缴费经</w:t>
      </w:r>
      <w:r>
        <w:rPr>
          <w:spacing w:val="10"/>
          <w:sz w:val="31"/>
          <w:szCs w:val="31"/>
        </w:rPr>
        <w:t>费，未参加医疗保险的行政单位和公费医疗经费，</w:t>
      </w:r>
      <w:r>
        <w:rPr>
          <w:spacing w:val="9"/>
          <w:sz w:val="31"/>
          <w:szCs w:val="31"/>
        </w:rPr>
        <w:t>按国家规定享</w:t>
      </w:r>
      <w:r>
        <w:rPr>
          <w:spacing w:val="8"/>
          <w:sz w:val="31"/>
          <w:szCs w:val="31"/>
        </w:rPr>
        <w:t>受离休人员、红军老战士待遇人员的医疗经费。</w:t>
      </w:r>
    </w:p>
    <w:p w14:paraId="1A104D33">
      <w:pPr>
        <w:pStyle w:val="6"/>
        <w:keepNext w:val="0"/>
        <w:keepLines w:val="0"/>
        <w:pageBreakBefore w:val="0"/>
        <w:widowControl w:val="0"/>
        <w:kinsoku/>
        <w:wordWrap/>
        <w:overflowPunct/>
        <w:topLinePunct w:val="0"/>
        <w:bidi w:val="0"/>
        <w:snapToGrid/>
        <w:spacing w:beforeLines="0" w:line="600" w:lineRule="exact"/>
        <w:ind w:right="0" w:firstLine="640" w:firstLineChars="200"/>
        <w:jc w:val="both"/>
        <w:textAlignment w:val="auto"/>
        <w:rPr>
          <w:rFonts w:hint="eastAsia" w:eastAsia="仿宋_GB2312"/>
          <w:sz w:val="31"/>
          <w:szCs w:val="31"/>
          <w:lang w:eastAsia="zh-CN"/>
        </w:rPr>
      </w:pPr>
      <w:r>
        <w:rPr>
          <w:rFonts w:ascii="仿宋_GB2312" w:eastAsia="仿宋_GB2312"/>
          <w:color w:val="auto"/>
          <w:sz w:val="32"/>
          <w:szCs w:val="32"/>
          <w:highlight w:val="none"/>
        </w:rPr>
        <w:t>1</w:t>
      </w:r>
      <w:r>
        <w:rPr>
          <w:rFonts w:hint="eastAsia"/>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color w:val="auto"/>
          <w:sz w:val="32"/>
          <w:szCs w:val="32"/>
          <w:highlight w:val="none"/>
          <w:lang w:eastAsia="zh-CN"/>
        </w:rPr>
        <w:t>）公务员医疗补助</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w:t>
      </w:r>
      <w:r>
        <w:rPr>
          <w:rFonts w:hint="eastAsia"/>
          <w:color w:val="auto"/>
          <w:sz w:val="32"/>
          <w:szCs w:val="32"/>
          <w:highlight w:val="none"/>
          <w:lang w:eastAsia="zh-CN"/>
        </w:rPr>
        <w:t>财</w:t>
      </w:r>
      <w:r>
        <w:rPr>
          <w:spacing w:val="9"/>
          <w:sz w:val="31"/>
          <w:szCs w:val="31"/>
        </w:rPr>
        <w:t>政部门安排的</w:t>
      </w:r>
      <w:r>
        <w:rPr>
          <w:rFonts w:hint="eastAsia"/>
          <w:spacing w:val="9"/>
          <w:sz w:val="31"/>
          <w:szCs w:val="31"/>
          <w:lang w:eastAsia="zh-CN"/>
        </w:rPr>
        <w:t>公务员医疗补助经费。</w:t>
      </w:r>
    </w:p>
    <w:p w14:paraId="28498E14">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7787B796">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A9E2D94">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2B70B27">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4F6058">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以及其他费用。</w:t>
      </w:r>
    </w:p>
    <w:p w14:paraId="06ACB01C">
      <w:pPr>
        <w:spacing w:line="600" w:lineRule="exact"/>
        <w:jc w:val="center"/>
        <w:outlineLvl w:val="0"/>
        <w:rPr>
          <w:rStyle w:val="19"/>
          <w:rFonts w:hint="eastAsia" w:ascii="黑体" w:hAnsi="黑体" w:eastAsia="黑体"/>
          <w:b w:val="0"/>
          <w:color w:val="auto"/>
          <w:highlight w:val="none"/>
          <w:lang w:eastAsia="zh-CN"/>
        </w:rPr>
      </w:pPr>
      <w:bookmarkStart w:id="87" w:name="_Toc21237"/>
      <w:bookmarkStart w:id="88" w:name="_Toc27391"/>
      <w:bookmarkStart w:id="89" w:name="_Toc15396614"/>
      <w:bookmarkStart w:id="90" w:name="_Toc15377226"/>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87"/>
      <w:bookmarkEnd w:id="88"/>
      <w:bookmarkEnd w:id="89"/>
    </w:p>
    <w:p w14:paraId="5C037208">
      <w:pPr>
        <w:widowControl/>
        <w:spacing w:line="580" w:lineRule="exact"/>
        <w:contextualSpacing/>
        <w:jc w:val="both"/>
        <w:rPr>
          <w:rFonts w:hint="eastAsia" w:ascii="宋体" w:hAnsi="宋体" w:eastAsia="宋体"/>
          <w:b/>
          <w:sz w:val="44"/>
          <w:szCs w:val="44"/>
          <w:shd w:val="clear" w:color="auto" w:fill="FFFFFF"/>
          <w:lang w:eastAsia="zh-CN"/>
        </w:rPr>
      </w:pPr>
      <w:bookmarkStart w:id="133" w:name="_GoBack"/>
      <w:bookmarkEnd w:id="133"/>
    </w:p>
    <w:p w14:paraId="2FAE0383">
      <w:pPr>
        <w:widowControl/>
        <w:spacing w:line="580" w:lineRule="exact"/>
        <w:contextualSpacing/>
        <w:jc w:val="center"/>
        <w:rPr>
          <w:rFonts w:hint="eastAsia" w:ascii="宋体" w:hAnsi="宋体" w:eastAsia="宋体"/>
          <w:b/>
          <w:sz w:val="44"/>
          <w:szCs w:val="44"/>
          <w:shd w:val="clear" w:color="auto" w:fill="FFFFFF"/>
          <w:lang w:eastAsia="zh-CN"/>
        </w:rPr>
      </w:pPr>
    </w:p>
    <w:p w14:paraId="2E172114">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统计局</w:t>
      </w:r>
    </w:p>
    <w:p w14:paraId="065AB75A">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年度部门整体支出绩效评价</w:t>
      </w:r>
    </w:p>
    <w:p w14:paraId="0D4AE608">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14:paraId="3F1F38B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17"/>
          <w:rFonts w:hint="eastAsia" w:ascii="宋体" w:hAnsi="宋体" w:eastAsia="宋体" w:cs="宋体"/>
          <w:b w:val="0"/>
          <w:bCs w:val="0"/>
          <w:i w:val="0"/>
          <w:iCs w:val="0"/>
          <w:caps w:val="0"/>
          <w:color w:val="333333"/>
          <w:spacing w:val="0"/>
          <w:sz w:val="32"/>
          <w:szCs w:val="32"/>
          <w:shd w:val="clear" w:fill="FFFFFF"/>
        </w:rPr>
      </w:pPr>
    </w:p>
    <w:p w14:paraId="4DCF36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1" w:firstLineChars="100"/>
        <w:jc w:val="both"/>
        <w:rPr>
          <w:rFonts w:hint="eastAsia" w:ascii="仿宋" w:hAnsi="仿宋" w:eastAsia="仿宋" w:cs="仿宋"/>
          <w:b/>
          <w:bCs/>
          <w:i w:val="0"/>
          <w:iCs w:val="0"/>
          <w:caps w:val="0"/>
          <w:color w:val="333333"/>
          <w:spacing w:val="0"/>
          <w:sz w:val="32"/>
          <w:szCs w:val="32"/>
          <w:lang w:eastAsia="zh-CN"/>
        </w:rPr>
      </w:pPr>
      <w:r>
        <w:rPr>
          <w:rStyle w:val="17"/>
          <w:rFonts w:hint="eastAsia" w:ascii="仿宋" w:hAnsi="仿宋" w:eastAsia="仿宋" w:cs="仿宋"/>
          <w:b/>
          <w:bCs/>
          <w:i w:val="0"/>
          <w:iCs w:val="0"/>
          <w:caps w:val="0"/>
          <w:color w:val="333333"/>
          <w:spacing w:val="0"/>
          <w:sz w:val="32"/>
          <w:szCs w:val="32"/>
          <w:shd w:val="clear" w:fill="FFFFFF"/>
        </w:rPr>
        <w:t>一、部门</w:t>
      </w:r>
      <w:r>
        <w:rPr>
          <w:rStyle w:val="17"/>
          <w:rFonts w:hint="eastAsia" w:ascii="仿宋" w:hAnsi="仿宋" w:eastAsia="仿宋" w:cs="仿宋"/>
          <w:b/>
          <w:bCs/>
          <w:i w:val="0"/>
          <w:iCs w:val="0"/>
          <w:caps w:val="0"/>
          <w:color w:val="333333"/>
          <w:spacing w:val="0"/>
          <w:sz w:val="32"/>
          <w:szCs w:val="32"/>
          <w:shd w:val="clear" w:fill="FFFFFF"/>
          <w:lang w:eastAsia="zh-CN"/>
        </w:rPr>
        <w:t>基本情况</w:t>
      </w:r>
    </w:p>
    <w:p w14:paraId="0947FE8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 w:hAnsi="仿宋" w:eastAsia="仿宋" w:cs="仿宋"/>
          <w:b w:val="0"/>
          <w:bCs w:val="0"/>
          <w:i w:val="0"/>
          <w:iCs w:val="0"/>
          <w:caps w:val="0"/>
          <w:color w:val="333333"/>
          <w:spacing w:val="0"/>
          <w:sz w:val="32"/>
          <w:szCs w:val="32"/>
        </w:rPr>
      </w:pPr>
      <w:r>
        <w:rPr>
          <w:rStyle w:val="17"/>
          <w:rFonts w:hint="eastAsia" w:ascii="仿宋" w:hAnsi="仿宋" w:eastAsia="仿宋" w:cs="仿宋"/>
          <w:b w:val="0"/>
          <w:bCs w:val="0"/>
          <w:i w:val="0"/>
          <w:iCs w:val="0"/>
          <w:caps w:val="0"/>
          <w:color w:val="333333"/>
          <w:spacing w:val="0"/>
          <w:sz w:val="32"/>
          <w:szCs w:val="32"/>
          <w:shd w:val="clear" w:fill="FFFFFF"/>
          <w:lang w:eastAsia="zh-CN"/>
        </w:rPr>
        <w:t>（</w:t>
      </w:r>
      <w:r>
        <w:rPr>
          <w:rStyle w:val="17"/>
          <w:rFonts w:hint="eastAsia" w:ascii="仿宋" w:hAnsi="仿宋" w:eastAsia="仿宋" w:cs="仿宋"/>
          <w:b w:val="0"/>
          <w:bCs w:val="0"/>
          <w:i w:val="0"/>
          <w:iCs w:val="0"/>
          <w:caps w:val="0"/>
          <w:color w:val="333333"/>
          <w:spacing w:val="0"/>
          <w:sz w:val="32"/>
          <w:szCs w:val="32"/>
          <w:shd w:val="clear" w:fill="FFFFFF"/>
        </w:rPr>
        <w:t>一</w:t>
      </w:r>
      <w:r>
        <w:rPr>
          <w:rStyle w:val="17"/>
          <w:rFonts w:hint="eastAsia" w:ascii="仿宋" w:hAnsi="仿宋" w:eastAsia="仿宋" w:cs="仿宋"/>
          <w:b w:val="0"/>
          <w:bCs w:val="0"/>
          <w:i w:val="0"/>
          <w:iCs w:val="0"/>
          <w:caps w:val="0"/>
          <w:color w:val="333333"/>
          <w:spacing w:val="0"/>
          <w:sz w:val="32"/>
          <w:szCs w:val="32"/>
          <w:shd w:val="clear" w:fill="FFFFFF"/>
          <w:lang w:eastAsia="zh-CN"/>
        </w:rPr>
        <w:t>）</w:t>
      </w:r>
      <w:r>
        <w:rPr>
          <w:rStyle w:val="17"/>
          <w:rFonts w:hint="eastAsia" w:ascii="仿宋" w:hAnsi="仿宋" w:eastAsia="仿宋" w:cs="仿宋"/>
          <w:b w:val="0"/>
          <w:bCs w:val="0"/>
          <w:i w:val="0"/>
          <w:iCs w:val="0"/>
          <w:caps w:val="0"/>
          <w:color w:val="333333"/>
          <w:spacing w:val="0"/>
          <w:sz w:val="32"/>
          <w:szCs w:val="32"/>
          <w:shd w:val="clear" w:fill="FFFFFF"/>
        </w:rPr>
        <w:t>机构组成</w:t>
      </w:r>
    </w:p>
    <w:p w14:paraId="4F65574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333333"/>
          <w:spacing w:val="0"/>
          <w:sz w:val="32"/>
          <w:szCs w:val="32"/>
          <w:shd w:val="clear" w:fill="FFFFFF"/>
        </w:rPr>
        <w:t>峨边彝族自治县统计局属一级预算单位</w:t>
      </w:r>
      <w:r>
        <w:rPr>
          <w:rStyle w:val="17"/>
          <w:rFonts w:hint="eastAsia" w:ascii="仿宋" w:hAnsi="仿宋" w:eastAsia="仿宋" w:cs="仿宋"/>
          <w:b w:val="0"/>
          <w:bCs w:val="0"/>
          <w:i w:val="0"/>
          <w:iCs w:val="0"/>
          <w:caps w:val="0"/>
          <w:color w:val="333333"/>
          <w:spacing w:val="0"/>
          <w:sz w:val="32"/>
          <w:szCs w:val="32"/>
          <w:shd w:val="clear" w:fill="FFFFFF"/>
          <w:lang w:eastAsia="zh-CN"/>
        </w:rPr>
        <w:t>，</w:t>
      </w:r>
      <w:r>
        <w:rPr>
          <w:rStyle w:val="17"/>
          <w:rFonts w:hint="eastAsia" w:ascii="仿宋" w:hAnsi="仿宋" w:eastAsia="仿宋" w:cs="仿宋"/>
          <w:b w:val="0"/>
          <w:bCs w:val="0"/>
          <w:i w:val="0"/>
          <w:iCs w:val="0"/>
          <w:caps w:val="0"/>
          <w:color w:val="333333"/>
          <w:spacing w:val="0"/>
          <w:sz w:val="32"/>
          <w:szCs w:val="32"/>
          <w:shd w:val="clear" w:fill="FFFFFF"/>
        </w:rPr>
        <w:t>下设一个普查中心</w:t>
      </w:r>
      <w:r>
        <w:rPr>
          <w:rStyle w:val="17"/>
          <w:rFonts w:hint="eastAsia" w:ascii="仿宋" w:hAnsi="仿宋" w:eastAsia="仿宋" w:cs="仿宋"/>
          <w:b w:val="0"/>
          <w:bCs w:val="0"/>
          <w:i w:val="0"/>
          <w:iCs w:val="0"/>
          <w:caps w:val="0"/>
          <w:color w:val="333333"/>
          <w:spacing w:val="0"/>
          <w:sz w:val="32"/>
          <w:szCs w:val="32"/>
          <w:shd w:val="clear" w:fill="FFFFFF"/>
          <w:lang w:eastAsia="zh-CN"/>
        </w:rPr>
        <w:t>，</w:t>
      </w:r>
      <w:r>
        <w:rPr>
          <w:rStyle w:val="17"/>
          <w:rFonts w:hint="eastAsia" w:ascii="仿宋" w:hAnsi="仿宋" w:eastAsia="仿宋" w:cs="仿宋"/>
          <w:b w:val="0"/>
          <w:bCs w:val="0"/>
          <w:i w:val="0"/>
          <w:iCs w:val="0"/>
          <w:caps w:val="0"/>
          <w:color w:val="333333"/>
          <w:spacing w:val="0"/>
          <w:sz w:val="32"/>
          <w:szCs w:val="32"/>
          <w:shd w:val="clear" w:fill="FFFFFF"/>
        </w:rPr>
        <w:t>一个社情民意调查中心。单位性质为行政单位。</w:t>
      </w:r>
    </w:p>
    <w:p w14:paraId="14632B2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17"/>
          <w:rFonts w:hint="eastAsia" w:ascii="仿宋" w:hAnsi="仿宋" w:eastAsia="仿宋" w:cs="仿宋"/>
          <w:b w:val="0"/>
          <w:bCs w:val="0"/>
          <w:i w:val="0"/>
          <w:iCs w:val="0"/>
          <w:caps w:val="0"/>
          <w:color w:val="333333"/>
          <w:spacing w:val="0"/>
          <w:sz w:val="32"/>
          <w:szCs w:val="32"/>
          <w:shd w:val="clear" w:fill="FFFFFF"/>
          <w:lang w:eastAsia="zh-CN"/>
        </w:rPr>
      </w:pPr>
      <w:r>
        <w:rPr>
          <w:rStyle w:val="17"/>
          <w:rFonts w:hint="eastAsia" w:ascii="仿宋" w:hAnsi="仿宋" w:eastAsia="仿宋" w:cs="仿宋"/>
          <w:b w:val="0"/>
          <w:bCs w:val="0"/>
          <w:i w:val="0"/>
          <w:iCs w:val="0"/>
          <w:caps w:val="0"/>
          <w:color w:val="333333"/>
          <w:spacing w:val="0"/>
          <w:sz w:val="32"/>
          <w:szCs w:val="32"/>
          <w:shd w:val="clear" w:fill="FFFFFF"/>
          <w:lang w:eastAsia="zh-CN"/>
        </w:rPr>
        <w:t>（二）</w:t>
      </w:r>
      <w:r>
        <w:rPr>
          <w:rStyle w:val="17"/>
          <w:rFonts w:hint="eastAsia" w:ascii="仿宋" w:hAnsi="仿宋" w:eastAsia="仿宋" w:cs="仿宋"/>
          <w:b w:val="0"/>
          <w:bCs w:val="0"/>
          <w:i w:val="0"/>
          <w:iCs w:val="0"/>
          <w:caps w:val="0"/>
          <w:color w:val="333333"/>
          <w:spacing w:val="0"/>
          <w:sz w:val="32"/>
          <w:szCs w:val="32"/>
          <w:shd w:val="clear" w:fill="FFFFFF"/>
        </w:rPr>
        <w:t>机构职能</w:t>
      </w:r>
      <w:r>
        <w:rPr>
          <w:rStyle w:val="17"/>
          <w:rFonts w:hint="eastAsia" w:ascii="仿宋" w:hAnsi="仿宋" w:eastAsia="仿宋" w:cs="仿宋"/>
          <w:b w:val="0"/>
          <w:bCs w:val="0"/>
          <w:i w:val="0"/>
          <w:iCs w:val="0"/>
          <w:caps w:val="0"/>
          <w:color w:val="333333"/>
          <w:spacing w:val="0"/>
          <w:sz w:val="32"/>
          <w:szCs w:val="32"/>
          <w:shd w:val="clear" w:fill="FFFFFF"/>
          <w:lang w:eastAsia="zh-CN"/>
        </w:rPr>
        <w:t>和人员概况</w:t>
      </w:r>
    </w:p>
    <w:p w14:paraId="5E208D4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17"/>
          <w:rFonts w:hint="eastAsia" w:ascii="仿宋" w:hAnsi="仿宋" w:eastAsia="仿宋" w:cs="仿宋"/>
          <w:b w:val="0"/>
          <w:bCs w:val="0"/>
          <w:i w:val="0"/>
          <w:iCs w:val="0"/>
          <w:caps w:val="0"/>
          <w:color w:val="333333"/>
          <w:spacing w:val="0"/>
          <w:sz w:val="32"/>
          <w:szCs w:val="32"/>
          <w:shd w:val="clear" w:fill="FFFFFF"/>
          <w:lang w:val="en-US" w:eastAsia="zh-CN"/>
        </w:rPr>
      </w:pPr>
      <w:r>
        <w:rPr>
          <w:rStyle w:val="17"/>
          <w:rFonts w:hint="eastAsia" w:ascii="仿宋" w:hAnsi="仿宋" w:eastAsia="仿宋" w:cs="仿宋"/>
          <w:b w:val="0"/>
          <w:bCs w:val="0"/>
          <w:i w:val="0"/>
          <w:iCs w:val="0"/>
          <w:caps w:val="0"/>
          <w:color w:val="333333"/>
          <w:spacing w:val="0"/>
          <w:sz w:val="32"/>
          <w:szCs w:val="32"/>
          <w:shd w:val="clear" w:fill="FFFFFF"/>
          <w:lang w:val="en-US" w:eastAsia="zh-CN"/>
        </w:rPr>
        <w:t>1、机构职能</w:t>
      </w:r>
    </w:p>
    <w:p w14:paraId="4C7C45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1</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贯彻执行国家有关统计工作的</w:t>
      </w:r>
      <w:r>
        <w:rPr>
          <w:rStyle w:val="17"/>
          <w:rFonts w:hint="eastAsia" w:ascii="仿宋" w:hAnsi="仿宋" w:eastAsia="仿宋" w:cs="仿宋"/>
          <w:b w:val="0"/>
          <w:bCs w:val="0"/>
          <w:i w:val="0"/>
          <w:iCs w:val="0"/>
          <w:caps w:val="0"/>
          <w:color w:val="000000"/>
          <w:spacing w:val="0"/>
          <w:sz w:val="32"/>
          <w:szCs w:val="32"/>
          <w:shd w:val="clear" w:fill="FFFFFF"/>
          <w:lang w:eastAsia="zh-CN"/>
        </w:rPr>
        <w:t>法律法规</w:t>
      </w:r>
      <w:r>
        <w:rPr>
          <w:rStyle w:val="17"/>
          <w:rFonts w:hint="eastAsia" w:ascii="仿宋" w:hAnsi="仿宋" w:eastAsia="仿宋" w:cs="仿宋"/>
          <w:b w:val="0"/>
          <w:bCs w:val="0"/>
          <w:i w:val="0"/>
          <w:iCs w:val="0"/>
          <w:caps w:val="0"/>
          <w:color w:val="000000"/>
          <w:spacing w:val="0"/>
          <w:sz w:val="32"/>
          <w:szCs w:val="32"/>
          <w:shd w:val="clear" w:fill="FFFFFF"/>
        </w:rPr>
        <w:t>、草拟全县统计现代化建设规划和统计调查计划</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组织领导和监督全县各乡镇、各部门的统计和国民经济核算工作</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监督检查统计</w:t>
      </w:r>
      <w:r>
        <w:rPr>
          <w:rStyle w:val="17"/>
          <w:rFonts w:hint="eastAsia" w:ascii="仿宋" w:hAnsi="仿宋" w:eastAsia="仿宋" w:cs="仿宋"/>
          <w:b w:val="0"/>
          <w:bCs w:val="0"/>
          <w:i w:val="0"/>
          <w:iCs w:val="0"/>
          <w:caps w:val="0"/>
          <w:color w:val="000000"/>
          <w:spacing w:val="0"/>
          <w:sz w:val="32"/>
          <w:szCs w:val="32"/>
          <w:shd w:val="clear" w:fill="FFFFFF"/>
          <w:lang w:eastAsia="zh-CN"/>
        </w:rPr>
        <w:t>法律法规</w:t>
      </w:r>
      <w:r>
        <w:rPr>
          <w:rStyle w:val="17"/>
          <w:rFonts w:hint="eastAsia" w:ascii="仿宋" w:hAnsi="仿宋" w:eastAsia="仿宋" w:cs="仿宋"/>
          <w:b w:val="0"/>
          <w:bCs w:val="0"/>
          <w:i w:val="0"/>
          <w:iCs w:val="0"/>
          <w:caps w:val="0"/>
          <w:color w:val="000000"/>
          <w:spacing w:val="0"/>
          <w:sz w:val="32"/>
          <w:szCs w:val="32"/>
          <w:shd w:val="clear" w:fill="FFFFFF"/>
        </w:rPr>
        <w:t>的实施。</w:t>
      </w:r>
    </w:p>
    <w:p w14:paraId="731A73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2</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负责建立健全全县国民经济核算体系</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建立和管理全县基本统计报表。</w:t>
      </w:r>
    </w:p>
    <w:p w14:paraId="2F0F9CC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3</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负责组织实施全县农林牧渔业、工业、建筑业、批发和零售业、住宿和餐饮业、房地产业等国民经济行业以及能源、投资、人口、收入、社会发展基本情况等领域的统计调查。</w:t>
      </w:r>
    </w:p>
    <w:p w14:paraId="2E69E8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4</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监督检查统计</w:t>
      </w:r>
      <w:r>
        <w:rPr>
          <w:rStyle w:val="17"/>
          <w:rFonts w:hint="eastAsia" w:ascii="仿宋" w:hAnsi="仿宋" w:eastAsia="仿宋" w:cs="仿宋"/>
          <w:b w:val="0"/>
          <w:bCs w:val="0"/>
          <w:i w:val="0"/>
          <w:iCs w:val="0"/>
          <w:caps w:val="0"/>
          <w:color w:val="000000"/>
          <w:spacing w:val="0"/>
          <w:sz w:val="32"/>
          <w:szCs w:val="32"/>
          <w:shd w:val="clear" w:fill="FFFFFF"/>
          <w:lang w:eastAsia="zh-CN"/>
        </w:rPr>
        <w:t>法律法规</w:t>
      </w:r>
      <w:r>
        <w:rPr>
          <w:rStyle w:val="17"/>
          <w:rFonts w:hint="eastAsia" w:ascii="仿宋" w:hAnsi="仿宋" w:eastAsia="仿宋" w:cs="仿宋"/>
          <w:b w:val="0"/>
          <w:bCs w:val="0"/>
          <w:i w:val="0"/>
          <w:iCs w:val="0"/>
          <w:caps w:val="0"/>
          <w:color w:val="000000"/>
          <w:spacing w:val="0"/>
          <w:sz w:val="32"/>
          <w:szCs w:val="32"/>
          <w:shd w:val="clear" w:fill="FFFFFF"/>
        </w:rPr>
        <w:t>的贯彻执行</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组织开展全县性的统计法规大检查。</w:t>
      </w:r>
    </w:p>
    <w:p w14:paraId="0E2062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5</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负责组织实施全县人口普查、经济普查、农业普查、重大国情国力专项调查、投入产出调查以及社情民意调查</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汇总、整理全县的基本统计资料</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对全县国民经济、社会发展等情况进行统计分析和预测</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向市统计局和县委、县政府及有关部门提供统计信息和咨询建议</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向社会公众提供统计信息服务。</w:t>
      </w:r>
    </w:p>
    <w:p w14:paraId="4DBB37D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6</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负责管理和组织峨边彝族自治县统计局普查中心和峨边彝族自治县统计局社情民意调查中心的相应工作</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组织管理全县统计专业资格考试和职务评审。</w:t>
      </w:r>
    </w:p>
    <w:p w14:paraId="09A0E9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7</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负责全县统计信息化管理</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建立健全和管理全县基本单位名录库</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牵头构建全县信息化网络体系</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建立健全全县统计数据库系统、统计信息自动化系统和县级部门统计信息共享制度</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指导地方统计信息化建设。</w:t>
      </w:r>
    </w:p>
    <w:p w14:paraId="30D4ED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8</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承担县政府公布的有关行政审批事项。</w:t>
      </w:r>
    </w:p>
    <w:p w14:paraId="3C61AE2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lang w:val="en-US" w:eastAsia="zh-CN"/>
        </w:rPr>
        <w:t>9</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承办自治县委、县政府交办的其他事项。</w:t>
      </w:r>
    </w:p>
    <w:p w14:paraId="036E96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 w:hAnsi="仿宋" w:eastAsia="仿宋" w:cs="仿宋"/>
          <w:b w:val="0"/>
          <w:bCs w:val="0"/>
          <w:i w:val="0"/>
          <w:iCs w:val="0"/>
          <w:caps w:val="0"/>
          <w:color w:val="333333"/>
          <w:spacing w:val="0"/>
          <w:sz w:val="32"/>
          <w:szCs w:val="32"/>
        </w:rPr>
      </w:pPr>
      <w:r>
        <w:rPr>
          <w:rStyle w:val="17"/>
          <w:rFonts w:hint="eastAsia" w:ascii="仿宋" w:hAnsi="仿宋" w:eastAsia="仿宋" w:cs="仿宋"/>
          <w:b w:val="0"/>
          <w:bCs w:val="0"/>
          <w:i w:val="0"/>
          <w:iCs w:val="0"/>
          <w:caps w:val="0"/>
          <w:color w:val="333333"/>
          <w:spacing w:val="0"/>
          <w:sz w:val="32"/>
          <w:szCs w:val="32"/>
          <w:shd w:val="clear" w:fill="FFFFFF"/>
          <w:lang w:val="en-US" w:eastAsia="zh-CN"/>
        </w:rPr>
        <w:t>2、</w:t>
      </w:r>
      <w:r>
        <w:rPr>
          <w:rStyle w:val="17"/>
          <w:rFonts w:hint="eastAsia" w:ascii="仿宋" w:hAnsi="仿宋" w:eastAsia="仿宋" w:cs="仿宋"/>
          <w:b w:val="0"/>
          <w:bCs w:val="0"/>
          <w:i w:val="0"/>
          <w:iCs w:val="0"/>
          <w:caps w:val="0"/>
          <w:color w:val="333333"/>
          <w:spacing w:val="0"/>
          <w:sz w:val="32"/>
          <w:szCs w:val="32"/>
          <w:shd w:val="clear" w:fill="FFFFFF"/>
        </w:rPr>
        <w:t>人员概况</w:t>
      </w:r>
    </w:p>
    <w:p w14:paraId="5C6D5E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17"/>
          <w:rFonts w:hint="eastAsia"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仿宋"/>
          <w:b w:val="0"/>
          <w:bCs w:val="0"/>
          <w:i w:val="0"/>
          <w:iCs w:val="0"/>
          <w:caps w:val="0"/>
          <w:color w:val="000000"/>
          <w:spacing w:val="0"/>
          <w:sz w:val="32"/>
          <w:szCs w:val="32"/>
          <w:shd w:val="clear" w:fill="FFFFFF"/>
        </w:rPr>
        <w:t>202</w:t>
      </w:r>
      <w:r>
        <w:rPr>
          <w:rStyle w:val="17"/>
          <w:rFonts w:hint="eastAsia" w:ascii="仿宋" w:hAnsi="仿宋" w:eastAsia="仿宋" w:cs="仿宋"/>
          <w:b w:val="0"/>
          <w:bCs w:val="0"/>
          <w:i w:val="0"/>
          <w:iCs w:val="0"/>
          <w:caps w:val="0"/>
          <w:color w:val="000000"/>
          <w:spacing w:val="0"/>
          <w:sz w:val="32"/>
          <w:szCs w:val="32"/>
          <w:shd w:val="clear" w:fill="FFFFFF"/>
          <w:lang w:val="en-US" w:eastAsia="zh-CN"/>
        </w:rPr>
        <w:t>3</w:t>
      </w:r>
      <w:r>
        <w:rPr>
          <w:rStyle w:val="17"/>
          <w:rFonts w:hint="eastAsia" w:ascii="仿宋" w:hAnsi="仿宋" w:eastAsia="仿宋" w:cs="仿宋"/>
          <w:b w:val="0"/>
          <w:bCs w:val="0"/>
          <w:i w:val="0"/>
          <w:iCs w:val="0"/>
          <w:caps w:val="0"/>
          <w:color w:val="000000"/>
          <w:spacing w:val="0"/>
          <w:sz w:val="32"/>
          <w:szCs w:val="32"/>
          <w:shd w:val="clear" w:fill="FFFFFF"/>
        </w:rPr>
        <w:t>年末</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统计局在职人员总数1</w:t>
      </w:r>
      <w:r>
        <w:rPr>
          <w:rStyle w:val="17"/>
          <w:rFonts w:hint="eastAsia" w:ascii="仿宋" w:hAnsi="仿宋" w:eastAsia="仿宋" w:cs="仿宋"/>
          <w:b w:val="0"/>
          <w:bCs w:val="0"/>
          <w:i w:val="0"/>
          <w:iCs w:val="0"/>
          <w:caps w:val="0"/>
          <w:color w:val="000000"/>
          <w:spacing w:val="0"/>
          <w:sz w:val="32"/>
          <w:szCs w:val="32"/>
          <w:shd w:val="clear" w:fill="FFFFFF"/>
          <w:lang w:val="en-US" w:eastAsia="zh-CN"/>
        </w:rPr>
        <w:t>2</w:t>
      </w:r>
      <w:r>
        <w:rPr>
          <w:rStyle w:val="17"/>
          <w:rFonts w:hint="eastAsia" w:ascii="仿宋" w:hAnsi="仿宋" w:eastAsia="仿宋" w:cs="仿宋"/>
          <w:b w:val="0"/>
          <w:bCs w:val="0"/>
          <w:i w:val="0"/>
          <w:iCs w:val="0"/>
          <w:caps w:val="0"/>
          <w:color w:val="000000"/>
          <w:spacing w:val="0"/>
          <w:sz w:val="32"/>
          <w:szCs w:val="32"/>
          <w:shd w:val="clear" w:fill="FFFFFF"/>
        </w:rPr>
        <w:t>名</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其中</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公务员及参照公务员管理人员</w:t>
      </w:r>
      <w:r>
        <w:rPr>
          <w:rStyle w:val="17"/>
          <w:rFonts w:hint="eastAsia" w:ascii="仿宋" w:hAnsi="仿宋" w:eastAsia="仿宋" w:cs="仿宋"/>
          <w:b w:val="0"/>
          <w:bCs w:val="0"/>
          <w:i w:val="0"/>
          <w:iCs w:val="0"/>
          <w:caps w:val="0"/>
          <w:color w:val="000000"/>
          <w:spacing w:val="0"/>
          <w:sz w:val="32"/>
          <w:szCs w:val="32"/>
          <w:shd w:val="clear" w:fill="FFFFFF"/>
          <w:lang w:val="en-US" w:eastAsia="zh-CN"/>
        </w:rPr>
        <w:t>8</w:t>
      </w:r>
      <w:r>
        <w:rPr>
          <w:rStyle w:val="17"/>
          <w:rFonts w:hint="eastAsia" w:ascii="仿宋" w:hAnsi="仿宋" w:eastAsia="仿宋" w:cs="仿宋"/>
          <w:b w:val="0"/>
          <w:bCs w:val="0"/>
          <w:i w:val="0"/>
          <w:iCs w:val="0"/>
          <w:caps w:val="0"/>
          <w:color w:val="000000"/>
          <w:spacing w:val="0"/>
          <w:sz w:val="32"/>
          <w:szCs w:val="32"/>
          <w:shd w:val="clear" w:fill="FFFFFF"/>
        </w:rPr>
        <w:t>名</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事业</w:t>
      </w:r>
      <w:r>
        <w:rPr>
          <w:rStyle w:val="17"/>
          <w:rFonts w:hint="eastAsia" w:ascii="仿宋" w:hAnsi="仿宋" w:eastAsia="仿宋" w:cs="仿宋"/>
          <w:b w:val="0"/>
          <w:bCs w:val="0"/>
          <w:i w:val="0"/>
          <w:iCs w:val="0"/>
          <w:caps w:val="0"/>
          <w:color w:val="000000"/>
          <w:spacing w:val="0"/>
          <w:sz w:val="32"/>
          <w:szCs w:val="32"/>
          <w:shd w:val="clear" w:fill="FFFFFF"/>
          <w:lang w:val="en-US" w:eastAsia="zh-CN"/>
        </w:rPr>
        <w:t>4</w:t>
      </w:r>
      <w:r>
        <w:rPr>
          <w:rStyle w:val="17"/>
          <w:rFonts w:hint="eastAsia" w:ascii="仿宋" w:hAnsi="仿宋" w:eastAsia="仿宋" w:cs="仿宋"/>
          <w:b w:val="0"/>
          <w:bCs w:val="0"/>
          <w:i w:val="0"/>
          <w:iCs w:val="0"/>
          <w:caps w:val="0"/>
          <w:color w:val="000000"/>
          <w:spacing w:val="0"/>
          <w:sz w:val="32"/>
          <w:szCs w:val="32"/>
          <w:shd w:val="clear" w:fill="FFFFFF"/>
        </w:rPr>
        <w:t>名。</w:t>
      </w:r>
    </w:p>
    <w:p w14:paraId="79D89EB0">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17"/>
          <w:rFonts w:hint="eastAsia" w:ascii="仿宋" w:hAnsi="仿宋" w:eastAsia="仿宋" w:cs="仿宋"/>
          <w:b w:val="0"/>
          <w:bCs w:val="0"/>
          <w:i w:val="0"/>
          <w:iCs w:val="0"/>
          <w:caps w:val="0"/>
          <w:color w:val="000000"/>
          <w:spacing w:val="0"/>
          <w:sz w:val="32"/>
          <w:szCs w:val="32"/>
          <w:shd w:val="clear" w:fill="FFFFFF"/>
          <w:lang w:eastAsia="zh-CN"/>
        </w:rPr>
      </w:pPr>
      <w:r>
        <w:rPr>
          <w:rStyle w:val="17"/>
          <w:rFonts w:hint="eastAsia" w:ascii="仿宋" w:hAnsi="仿宋" w:eastAsia="仿宋" w:cs="仿宋"/>
          <w:b w:val="0"/>
          <w:bCs w:val="0"/>
          <w:i w:val="0"/>
          <w:iCs w:val="0"/>
          <w:caps w:val="0"/>
          <w:color w:val="000000"/>
          <w:spacing w:val="0"/>
          <w:sz w:val="32"/>
          <w:szCs w:val="32"/>
          <w:shd w:val="clear" w:fill="FFFFFF"/>
          <w:lang w:eastAsia="zh-CN"/>
        </w:rPr>
        <w:t>年度主要工作任务</w:t>
      </w:r>
    </w:p>
    <w:p w14:paraId="67929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夯实统计基层基础，提升数据质量</w:t>
      </w:r>
    </w:p>
    <w:p w14:paraId="662C7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1.充分运用统计基层基础规范化建设现有成果</w:t>
      </w:r>
      <w:r>
        <w:rPr>
          <w:rFonts w:hint="eastAsia" w:ascii="仿宋" w:hAnsi="仿宋" w:eastAsia="仿宋" w:cs="仿宋"/>
          <w:sz w:val="32"/>
          <w:szCs w:val="32"/>
          <w:lang w:eastAsia="zh-CN"/>
        </w:rPr>
        <w:t>，</w:t>
      </w:r>
      <w:r>
        <w:rPr>
          <w:rFonts w:hint="eastAsia" w:ascii="仿宋" w:hAnsi="仿宋" w:eastAsia="仿宋" w:cs="仿宋"/>
          <w:sz w:val="32"/>
          <w:szCs w:val="32"/>
        </w:rPr>
        <w:t>努力夯实基层基础</w:t>
      </w:r>
      <w:r>
        <w:rPr>
          <w:rFonts w:hint="eastAsia" w:ascii="仿宋" w:hAnsi="仿宋" w:eastAsia="仿宋" w:cs="仿宋"/>
          <w:sz w:val="32"/>
          <w:szCs w:val="32"/>
          <w:lang w:eastAsia="zh-CN"/>
        </w:rPr>
        <w:t>，</w:t>
      </w:r>
      <w:r>
        <w:rPr>
          <w:rFonts w:hint="eastAsia" w:ascii="仿宋" w:hAnsi="仿宋" w:eastAsia="仿宋" w:cs="仿宋"/>
          <w:sz w:val="32"/>
          <w:szCs w:val="32"/>
        </w:rPr>
        <w:t>加大对部门和基层统计工作的指导力度</w:t>
      </w:r>
      <w:r>
        <w:rPr>
          <w:rFonts w:hint="eastAsia" w:ascii="仿宋" w:hAnsi="仿宋" w:eastAsia="仿宋" w:cs="仿宋"/>
          <w:sz w:val="32"/>
          <w:szCs w:val="32"/>
          <w:lang w:eastAsia="zh-CN"/>
        </w:rPr>
        <w:t>，</w:t>
      </w:r>
      <w:r>
        <w:rPr>
          <w:rFonts w:hint="eastAsia" w:ascii="仿宋" w:hAnsi="仿宋" w:eastAsia="仿宋" w:cs="仿宋"/>
          <w:sz w:val="32"/>
          <w:szCs w:val="32"/>
        </w:rPr>
        <w:t>力求做到不重不漏、应统尽统</w:t>
      </w:r>
      <w:r>
        <w:rPr>
          <w:rFonts w:hint="eastAsia" w:ascii="仿宋" w:hAnsi="仿宋" w:eastAsia="仿宋" w:cs="仿宋"/>
          <w:sz w:val="32"/>
          <w:szCs w:val="32"/>
          <w:lang w:eastAsia="zh-CN"/>
        </w:rPr>
        <w:t>，</w:t>
      </w:r>
      <w:r>
        <w:rPr>
          <w:rFonts w:hint="eastAsia" w:ascii="仿宋" w:hAnsi="仿宋" w:eastAsia="仿宋" w:cs="仿宋"/>
          <w:sz w:val="32"/>
          <w:szCs w:val="32"/>
        </w:rPr>
        <w:t>全面反映全县经济发展的真实情况。</w:t>
      </w:r>
    </w:p>
    <w:p w14:paraId="758CCF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2.继续强化基层统计人员教育培训</w:t>
      </w:r>
      <w:r>
        <w:rPr>
          <w:rFonts w:hint="eastAsia" w:ascii="仿宋" w:hAnsi="仿宋" w:eastAsia="仿宋" w:cs="仿宋"/>
          <w:sz w:val="32"/>
          <w:szCs w:val="32"/>
          <w:lang w:eastAsia="zh-CN"/>
        </w:rPr>
        <w:t>，</w:t>
      </w:r>
      <w:r>
        <w:rPr>
          <w:rFonts w:hint="eastAsia" w:ascii="仿宋" w:hAnsi="仿宋" w:eastAsia="仿宋" w:cs="仿宋"/>
          <w:sz w:val="32"/>
          <w:szCs w:val="32"/>
        </w:rPr>
        <w:t>提升统计业务水平。进一步完善统计规范化建设</w:t>
      </w:r>
      <w:r>
        <w:rPr>
          <w:rFonts w:hint="eastAsia" w:ascii="仿宋" w:hAnsi="仿宋" w:eastAsia="仿宋" w:cs="仿宋"/>
          <w:sz w:val="32"/>
          <w:szCs w:val="32"/>
          <w:lang w:eastAsia="zh-CN"/>
        </w:rPr>
        <w:t>，</w:t>
      </w:r>
      <w:r>
        <w:rPr>
          <w:rFonts w:hint="eastAsia" w:ascii="仿宋" w:hAnsi="仿宋" w:eastAsia="仿宋" w:cs="仿宋"/>
          <w:sz w:val="32"/>
          <w:szCs w:val="32"/>
        </w:rPr>
        <w:t>与行业主管部门通力协作</w:t>
      </w:r>
      <w:r>
        <w:rPr>
          <w:rFonts w:hint="eastAsia" w:ascii="仿宋" w:hAnsi="仿宋" w:eastAsia="仿宋" w:cs="仿宋"/>
          <w:sz w:val="32"/>
          <w:szCs w:val="32"/>
          <w:lang w:eastAsia="zh-CN"/>
        </w:rPr>
        <w:t>，</w:t>
      </w:r>
      <w:r>
        <w:rPr>
          <w:rFonts w:hint="eastAsia" w:ascii="仿宋" w:hAnsi="仿宋" w:eastAsia="仿宋" w:cs="仿宋"/>
          <w:sz w:val="32"/>
          <w:szCs w:val="32"/>
        </w:rPr>
        <w:t>督促指导乡镇、“四上”企业和样本单位建立健全统计台账和原始记录。</w:t>
      </w:r>
    </w:p>
    <w:p w14:paraId="7778B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3.继续开展“送统计服务进企业”活动，深入企业加强业务指导</w:t>
      </w:r>
      <w:r>
        <w:rPr>
          <w:rFonts w:hint="eastAsia" w:ascii="仿宋" w:hAnsi="仿宋" w:eastAsia="仿宋" w:cs="仿宋"/>
          <w:sz w:val="32"/>
          <w:szCs w:val="32"/>
          <w:lang w:eastAsia="zh-CN"/>
        </w:rPr>
        <w:t>，</w:t>
      </w:r>
      <w:r>
        <w:rPr>
          <w:rFonts w:hint="eastAsia" w:ascii="仿宋" w:hAnsi="仿宋" w:eastAsia="仿宋" w:cs="仿宋"/>
          <w:sz w:val="32"/>
          <w:szCs w:val="32"/>
        </w:rPr>
        <w:t>健全完善数据质量评估体系</w:t>
      </w:r>
      <w:r>
        <w:rPr>
          <w:rFonts w:hint="eastAsia" w:ascii="仿宋" w:hAnsi="仿宋" w:eastAsia="仿宋" w:cs="仿宋"/>
          <w:sz w:val="32"/>
          <w:szCs w:val="32"/>
          <w:lang w:eastAsia="zh-CN"/>
        </w:rPr>
        <w:t>，</w:t>
      </w:r>
      <w:r>
        <w:rPr>
          <w:rFonts w:hint="eastAsia" w:ascii="仿宋" w:hAnsi="仿宋" w:eastAsia="仿宋" w:cs="仿宋"/>
          <w:sz w:val="32"/>
          <w:szCs w:val="32"/>
        </w:rPr>
        <w:t>强化统计入库管理</w:t>
      </w:r>
      <w:r>
        <w:rPr>
          <w:rFonts w:hint="eastAsia" w:ascii="仿宋" w:hAnsi="仿宋" w:eastAsia="仿宋" w:cs="仿宋"/>
          <w:sz w:val="32"/>
          <w:szCs w:val="32"/>
          <w:lang w:eastAsia="zh-CN"/>
        </w:rPr>
        <w:t>，</w:t>
      </w:r>
      <w:r>
        <w:rPr>
          <w:rFonts w:hint="eastAsia" w:ascii="仿宋" w:hAnsi="仿宋" w:eastAsia="仿宋" w:cs="仿宋"/>
          <w:sz w:val="32"/>
          <w:szCs w:val="32"/>
        </w:rPr>
        <w:t>加强全流程数据审核和质量评审监督</w:t>
      </w:r>
      <w:r>
        <w:rPr>
          <w:rFonts w:hint="eastAsia" w:ascii="仿宋" w:hAnsi="仿宋" w:eastAsia="仿宋" w:cs="仿宋"/>
          <w:sz w:val="32"/>
          <w:szCs w:val="32"/>
          <w:lang w:eastAsia="zh-CN"/>
        </w:rPr>
        <w:t>，</w:t>
      </w:r>
      <w:r>
        <w:rPr>
          <w:rFonts w:hint="eastAsia" w:ascii="仿宋" w:hAnsi="仿宋" w:eastAsia="仿宋" w:cs="仿宋"/>
          <w:sz w:val="32"/>
          <w:szCs w:val="32"/>
        </w:rPr>
        <w:t>确保将数据质量要求覆盖到全领域。</w:t>
      </w:r>
    </w:p>
    <w:p w14:paraId="5D5FD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整体提升“三种技能”，提供优质服务</w:t>
      </w:r>
    </w:p>
    <w:p w14:paraId="1A3B8F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1.强化向上沟通协调能力。每个月数据上报期，各专业及时和市统计局相关专业科室沟通汇报，把握全市经济发展趋势，主要领导和分管领导每月到市统计局找主要领导和分管领导汇报我县统计工作情况。</w:t>
      </w:r>
    </w:p>
    <w:p w14:paraId="69F3D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2.提升统计数据监测预警能力。认真贯彻新发展理念</w:t>
      </w:r>
      <w:r>
        <w:rPr>
          <w:rFonts w:hint="eastAsia" w:ascii="仿宋" w:hAnsi="仿宋" w:eastAsia="仿宋" w:cs="仿宋"/>
          <w:sz w:val="32"/>
          <w:szCs w:val="32"/>
          <w:lang w:eastAsia="zh-CN"/>
        </w:rPr>
        <w:t>，</w:t>
      </w:r>
      <w:r>
        <w:rPr>
          <w:rFonts w:hint="eastAsia" w:ascii="仿宋" w:hAnsi="仿宋" w:eastAsia="仿宋" w:cs="仿宋"/>
          <w:sz w:val="32"/>
          <w:szCs w:val="32"/>
        </w:rPr>
        <w:t>充分发挥统计“数库”“智库”和参谋助手作用，不断提升对经济工作的监测预警水平</w:t>
      </w:r>
      <w:r>
        <w:rPr>
          <w:rFonts w:hint="eastAsia" w:ascii="仿宋" w:hAnsi="仿宋" w:eastAsia="仿宋" w:cs="仿宋"/>
          <w:sz w:val="32"/>
          <w:szCs w:val="32"/>
          <w:lang w:eastAsia="zh-CN"/>
        </w:rPr>
        <w:t>，</w:t>
      </w:r>
      <w:r>
        <w:rPr>
          <w:rFonts w:hint="eastAsia" w:ascii="仿宋" w:hAnsi="仿宋" w:eastAsia="仿宋" w:cs="仿宋"/>
          <w:sz w:val="32"/>
          <w:szCs w:val="32"/>
        </w:rPr>
        <w:t>提高统计数据分析解读能力</w:t>
      </w:r>
      <w:r>
        <w:rPr>
          <w:rFonts w:hint="eastAsia" w:ascii="仿宋" w:hAnsi="仿宋" w:eastAsia="仿宋" w:cs="仿宋"/>
          <w:sz w:val="32"/>
          <w:szCs w:val="32"/>
          <w:lang w:eastAsia="zh-CN"/>
        </w:rPr>
        <w:t>，</w:t>
      </w:r>
      <w:r>
        <w:rPr>
          <w:rFonts w:hint="eastAsia" w:ascii="仿宋" w:hAnsi="仿宋" w:eastAsia="仿宋" w:cs="仿宋"/>
          <w:sz w:val="32"/>
          <w:szCs w:val="32"/>
        </w:rPr>
        <w:t>准确反映峨边经济发展水平。</w:t>
      </w:r>
    </w:p>
    <w:p w14:paraId="0952D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加强学法用法执法能力。</w:t>
      </w:r>
      <w:r>
        <w:rPr>
          <w:rFonts w:hint="eastAsia" w:ascii="仿宋" w:hAnsi="仿宋" w:eastAsia="仿宋" w:cs="仿宋"/>
          <w:sz w:val="32"/>
          <w:szCs w:val="32"/>
        </w:rPr>
        <w:t>深化统计学法普法</w:t>
      </w:r>
      <w:r>
        <w:rPr>
          <w:rFonts w:hint="eastAsia" w:ascii="仿宋" w:hAnsi="仿宋" w:eastAsia="仿宋" w:cs="仿宋"/>
          <w:sz w:val="32"/>
          <w:szCs w:val="32"/>
          <w:lang w:eastAsia="zh-CN"/>
        </w:rPr>
        <w:t>，推动《中华人民共和国统计法》《意见》《办法》《规定》在各乡镇、部门的学习贯彻落实，</w:t>
      </w:r>
      <w:r>
        <w:rPr>
          <w:rFonts w:hint="eastAsia" w:ascii="仿宋" w:hAnsi="仿宋" w:eastAsia="仿宋" w:cs="仿宋"/>
          <w:sz w:val="32"/>
          <w:szCs w:val="32"/>
        </w:rPr>
        <w:t>做到依法统计</w:t>
      </w:r>
      <w:r>
        <w:rPr>
          <w:rFonts w:hint="eastAsia" w:ascii="仿宋" w:hAnsi="仿宋" w:eastAsia="仿宋" w:cs="仿宋"/>
          <w:sz w:val="32"/>
          <w:szCs w:val="32"/>
          <w:lang w:eastAsia="zh-CN"/>
        </w:rPr>
        <w:t>，</w:t>
      </w:r>
      <w:r>
        <w:rPr>
          <w:rFonts w:hint="eastAsia" w:ascii="仿宋" w:hAnsi="仿宋" w:eastAsia="仿宋" w:cs="仿宋"/>
          <w:sz w:val="32"/>
          <w:szCs w:val="32"/>
        </w:rPr>
        <w:t>筑牢数据“红线意识”</w:t>
      </w:r>
      <w:r>
        <w:rPr>
          <w:rFonts w:hint="eastAsia" w:ascii="仿宋" w:hAnsi="仿宋" w:eastAsia="仿宋" w:cs="仿宋"/>
          <w:sz w:val="32"/>
          <w:szCs w:val="32"/>
          <w:lang w:eastAsia="zh-CN"/>
        </w:rPr>
        <w:t>，</w:t>
      </w:r>
      <w:r>
        <w:rPr>
          <w:rFonts w:hint="eastAsia" w:ascii="仿宋" w:hAnsi="仿宋" w:eastAsia="仿宋" w:cs="仿宋"/>
          <w:sz w:val="32"/>
          <w:szCs w:val="32"/>
        </w:rPr>
        <w:t>紧紧围绕常规统计报表等工作</w:t>
      </w:r>
      <w:r>
        <w:rPr>
          <w:rFonts w:hint="eastAsia" w:ascii="仿宋" w:hAnsi="仿宋" w:eastAsia="仿宋" w:cs="仿宋"/>
          <w:sz w:val="32"/>
          <w:szCs w:val="32"/>
          <w:lang w:eastAsia="zh-CN"/>
        </w:rPr>
        <w:t>，</w:t>
      </w:r>
      <w:r>
        <w:rPr>
          <w:rFonts w:hint="eastAsia" w:ascii="仿宋" w:hAnsi="仿宋" w:eastAsia="仿宋" w:cs="仿宋"/>
          <w:sz w:val="32"/>
          <w:szCs w:val="32"/>
        </w:rPr>
        <w:t>定期开展“双随机”执法检查</w:t>
      </w:r>
      <w:r>
        <w:rPr>
          <w:rFonts w:hint="eastAsia" w:ascii="仿宋" w:hAnsi="仿宋" w:eastAsia="仿宋" w:cs="仿宋"/>
          <w:sz w:val="32"/>
          <w:szCs w:val="32"/>
          <w:lang w:eastAsia="zh-CN"/>
        </w:rPr>
        <w:t>，</w:t>
      </w:r>
      <w:r>
        <w:rPr>
          <w:rFonts w:hint="eastAsia" w:ascii="仿宋" w:hAnsi="仿宋" w:eastAsia="仿宋" w:cs="仿宋"/>
          <w:sz w:val="32"/>
          <w:szCs w:val="32"/>
        </w:rPr>
        <w:t>用坚实统计数据保障全县经济高质量发展。</w:t>
      </w:r>
    </w:p>
    <w:p w14:paraId="2D2889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认真抓好“</w:t>
      </w:r>
      <w:r>
        <w:rPr>
          <w:rFonts w:hint="eastAsia" w:ascii="仿宋" w:hAnsi="仿宋" w:eastAsia="仿宋" w:cs="仿宋"/>
          <w:sz w:val="32"/>
          <w:szCs w:val="32"/>
          <w:lang w:eastAsia="zh-CN"/>
        </w:rPr>
        <w:t>三</w:t>
      </w:r>
      <w:r>
        <w:rPr>
          <w:rFonts w:hint="eastAsia" w:ascii="仿宋" w:hAnsi="仿宋" w:eastAsia="仿宋" w:cs="仿宋"/>
          <w:sz w:val="32"/>
          <w:szCs w:val="32"/>
        </w:rPr>
        <w:t>项工作”，提升</w:t>
      </w:r>
      <w:r>
        <w:rPr>
          <w:rFonts w:hint="eastAsia" w:ascii="仿宋" w:hAnsi="仿宋" w:eastAsia="仿宋" w:cs="仿宋"/>
          <w:sz w:val="32"/>
          <w:szCs w:val="32"/>
          <w:lang w:eastAsia="zh-CN"/>
        </w:rPr>
        <w:t>工作质效</w:t>
      </w:r>
    </w:p>
    <w:p w14:paraId="4AE8D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1.夯实常规统计工作。高质量完成202</w:t>
      </w:r>
      <w:r>
        <w:rPr>
          <w:rFonts w:hint="eastAsia" w:ascii="仿宋" w:hAnsi="仿宋" w:eastAsia="仿宋" w:cs="仿宋"/>
          <w:sz w:val="32"/>
          <w:szCs w:val="32"/>
          <w:lang w:val="en-US" w:eastAsia="zh-CN"/>
        </w:rPr>
        <w:t>2</w:t>
      </w:r>
      <w:r>
        <w:rPr>
          <w:rFonts w:hint="eastAsia" w:ascii="仿宋" w:hAnsi="仿宋" w:eastAsia="仿宋" w:cs="仿宋"/>
          <w:sz w:val="32"/>
          <w:szCs w:val="32"/>
        </w:rPr>
        <w:t>年统计年报和各项定期统计报表工作，继续搞好202</w:t>
      </w:r>
      <w:r>
        <w:rPr>
          <w:rFonts w:hint="eastAsia" w:ascii="仿宋" w:hAnsi="仿宋" w:eastAsia="仿宋" w:cs="仿宋"/>
          <w:sz w:val="32"/>
          <w:szCs w:val="32"/>
          <w:lang w:val="en-US" w:eastAsia="zh-CN"/>
        </w:rPr>
        <w:t>3</w:t>
      </w:r>
      <w:r>
        <w:rPr>
          <w:rFonts w:hint="eastAsia" w:ascii="仿宋" w:hAnsi="仿宋" w:eastAsia="仿宋" w:cs="仿宋"/>
          <w:sz w:val="32"/>
          <w:szCs w:val="32"/>
        </w:rPr>
        <w:t>年规模以上工业企业、商贸企业、服务业企业以及建筑业的联网直报工作，同时，做好限额以下商贸业和劳动工资等抽样调查工作，做好调查数据的评估论证，确保各项调查工作任务的顺利完成。</w:t>
      </w:r>
    </w:p>
    <w:p w14:paraId="60843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2.全力做好“四上”企业升规入统工作。与经信、发改、税务、住建等部门密切配合，加强“四上”企业的培育和入库，切实做到达规企业应统尽统、应纳尽纳，为</w:t>
      </w:r>
      <w:r>
        <w:rPr>
          <w:rFonts w:hint="eastAsia" w:ascii="仿宋" w:hAnsi="仿宋" w:eastAsia="仿宋" w:cs="仿宋"/>
          <w:sz w:val="32"/>
          <w:szCs w:val="32"/>
          <w:lang w:eastAsia="zh-CN"/>
        </w:rPr>
        <w:t>峨边彝族自治县</w:t>
      </w:r>
      <w:r>
        <w:rPr>
          <w:rFonts w:hint="eastAsia" w:ascii="仿宋" w:hAnsi="仿宋" w:eastAsia="仿宋" w:cs="仿宋"/>
          <w:sz w:val="32"/>
          <w:szCs w:val="32"/>
        </w:rPr>
        <w:t>经济发展增添后劲。</w:t>
      </w:r>
    </w:p>
    <w:p w14:paraId="65054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3.扎实开展好“五经普”前期准备工作。202</w:t>
      </w:r>
      <w:r>
        <w:rPr>
          <w:rFonts w:hint="eastAsia" w:ascii="仿宋" w:hAnsi="仿宋" w:eastAsia="仿宋" w:cs="仿宋"/>
          <w:sz w:val="32"/>
          <w:szCs w:val="32"/>
          <w:lang w:val="en-US" w:eastAsia="zh-CN"/>
        </w:rPr>
        <w:t>3</w:t>
      </w:r>
      <w:r>
        <w:rPr>
          <w:rFonts w:hint="eastAsia" w:ascii="仿宋" w:hAnsi="仿宋" w:eastAsia="仿宋" w:cs="仿宋"/>
          <w:sz w:val="32"/>
          <w:szCs w:val="32"/>
        </w:rPr>
        <w:t>年是经济普查的</w:t>
      </w:r>
      <w:r>
        <w:rPr>
          <w:rFonts w:hint="eastAsia" w:ascii="仿宋" w:hAnsi="仿宋" w:eastAsia="仿宋" w:cs="仿宋"/>
          <w:sz w:val="32"/>
          <w:szCs w:val="32"/>
          <w:lang w:val="en-US" w:eastAsia="zh-CN"/>
        </w:rPr>
        <w:t>准备阶段</w:t>
      </w:r>
      <w:r>
        <w:rPr>
          <w:rFonts w:hint="eastAsia" w:ascii="仿宋" w:hAnsi="仿宋" w:eastAsia="仿宋" w:cs="仿宋"/>
          <w:sz w:val="32"/>
          <w:szCs w:val="32"/>
        </w:rPr>
        <w:t>，</w:t>
      </w:r>
      <w:r>
        <w:rPr>
          <w:rFonts w:hint="eastAsia" w:ascii="仿宋" w:hAnsi="仿宋" w:eastAsia="仿宋" w:cs="仿宋"/>
          <w:sz w:val="32"/>
          <w:szCs w:val="32"/>
          <w:lang w:val="en-US" w:eastAsia="zh-CN"/>
        </w:rPr>
        <w:t>要加强经济普查业务培训工作、切实做好单位清查和底册编制工作</w:t>
      </w:r>
      <w:r>
        <w:rPr>
          <w:rFonts w:hint="eastAsia" w:ascii="仿宋" w:hAnsi="仿宋" w:eastAsia="仿宋" w:cs="仿宋"/>
          <w:sz w:val="32"/>
          <w:szCs w:val="32"/>
        </w:rPr>
        <w:t>，为202</w:t>
      </w:r>
      <w:r>
        <w:rPr>
          <w:rFonts w:hint="eastAsia" w:ascii="仿宋" w:hAnsi="仿宋" w:eastAsia="仿宋" w:cs="仿宋"/>
          <w:sz w:val="32"/>
          <w:szCs w:val="32"/>
          <w:lang w:val="en-US" w:eastAsia="zh-CN"/>
        </w:rPr>
        <w:t>4</w:t>
      </w:r>
      <w:r>
        <w:rPr>
          <w:rFonts w:hint="eastAsia" w:ascii="仿宋" w:hAnsi="仿宋" w:eastAsia="仿宋" w:cs="仿宋"/>
          <w:sz w:val="32"/>
          <w:szCs w:val="32"/>
        </w:rPr>
        <w:t>年经济普查打好基础。</w:t>
      </w:r>
    </w:p>
    <w:p w14:paraId="4D389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191919"/>
          <w:spacing w:val="0"/>
          <w:sz w:val="32"/>
          <w:szCs w:val="32"/>
          <w:shd w:val="clear" w:color="auto" w:fill="FFFFFF"/>
          <w:lang w:val="en-US" w:eastAsia="zh-CN"/>
        </w:rPr>
      </w:pPr>
    </w:p>
    <w:p w14:paraId="05D1CF1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17"/>
          <w:rFonts w:hint="eastAsia" w:ascii="仿宋" w:hAnsi="仿宋" w:eastAsia="仿宋" w:cs="仿宋"/>
          <w:b w:val="0"/>
          <w:bCs w:val="0"/>
          <w:i w:val="0"/>
          <w:iCs w:val="0"/>
          <w:caps w:val="0"/>
          <w:color w:val="000000"/>
          <w:spacing w:val="0"/>
          <w:sz w:val="32"/>
          <w:szCs w:val="32"/>
          <w:shd w:val="clear" w:fill="FFFFFF"/>
          <w:lang w:eastAsia="zh-CN"/>
        </w:rPr>
      </w:pPr>
      <w:r>
        <w:rPr>
          <w:rStyle w:val="17"/>
          <w:rFonts w:hint="eastAsia" w:ascii="仿宋" w:hAnsi="仿宋" w:eastAsia="仿宋" w:cs="仿宋"/>
          <w:b w:val="0"/>
          <w:bCs w:val="0"/>
          <w:i w:val="0"/>
          <w:iCs w:val="0"/>
          <w:caps w:val="0"/>
          <w:color w:val="000000"/>
          <w:spacing w:val="0"/>
          <w:sz w:val="32"/>
          <w:szCs w:val="32"/>
          <w:shd w:val="clear" w:fill="FFFFFF"/>
          <w:lang w:eastAsia="zh-CN"/>
        </w:rPr>
        <w:t>（四）部门整体支出绩效目标</w:t>
      </w:r>
    </w:p>
    <w:p w14:paraId="271E4484">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通过年初</w:t>
      </w:r>
      <w:r>
        <w:rPr>
          <w:rFonts w:hint="eastAsia" w:ascii="仿宋" w:hAnsi="仿宋" w:eastAsia="仿宋" w:cs="仿宋"/>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5EA564C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Fonts w:hint="eastAsia" w:ascii="仿宋" w:hAnsi="仿宋" w:eastAsia="仿宋" w:cs="仿宋"/>
          <w:b/>
          <w:bCs/>
          <w:i w:val="0"/>
          <w:iCs w:val="0"/>
          <w:caps w:val="0"/>
          <w:color w:val="333333"/>
          <w:spacing w:val="0"/>
          <w:sz w:val="32"/>
          <w:szCs w:val="32"/>
        </w:rPr>
      </w:pPr>
      <w:r>
        <w:rPr>
          <w:rStyle w:val="17"/>
          <w:rFonts w:hint="eastAsia" w:ascii="仿宋" w:hAnsi="仿宋" w:eastAsia="仿宋" w:cs="仿宋"/>
          <w:b/>
          <w:bCs/>
          <w:i w:val="0"/>
          <w:iCs w:val="0"/>
          <w:caps w:val="0"/>
          <w:color w:val="000000"/>
          <w:spacing w:val="0"/>
          <w:sz w:val="32"/>
          <w:szCs w:val="32"/>
          <w:shd w:val="clear" w:fill="FFFFFF"/>
        </w:rPr>
        <w:t>二、部门财政资金收支情况</w:t>
      </w:r>
    </w:p>
    <w:p w14:paraId="4CD5AAD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一</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部门财政资金收入情况。</w:t>
      </w:r>
    </w:p>
    <w:p w14:paraId="13A236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 w:hAnsi="仿宋" w:eastAsia="仿宋" w:cs="仿宋"/>
          <w:i w:val="0"/>
          <w:iCs w:val="0"/>
          <w:caps w:val="0"/>
          <w:color w:val="333333"/>
          <w:spacing w:val="0"/>
          <w:sz w:val="32"/>
          <w:szCs w:val="32"/>
        </w:rPr>
      </w:pPr>
      <w:r>
        <w:rPr>
          <w:rStyle w:val="17"/>
          <w:rFonts w:hint="eastAsia" w:ascii="仿宋" w:hAnsi="仿宋" w:eastAsia="仿宋" w:cs="仿宋"/>
          <w:b w:val="0"/>
          <w:bCs w:val="0"/>
          <w:i w:val="0"/>
          <w:iCs w:val="0"/>
          <w:caps w:val="0"/>
          <w:color w:val="000000"/>
          <w:spacing w:val="0"/>
          <w:sz w:val="32"/>
          <w:szCs w:val="32"/>
          <w:shd w:val="clear" w:fill="FFFFFF"/>
        </w:rPr>
        <w:t>统计局202</w:t>
      </w:r>
      <w:r>
        <w:rPr>
          <w:rStyle w:val="17"/>
          <w:rFonts w:hint="eastAsia" w:ascii="仿宋" w:hAnsi="仿宋" w:eastAsia="仿宋" w:cs="仿宋"/>
          <w:b w:val="0"/>
          <w:bCs w:val="0"/>
          <w:i w:val="0"/>
          <w:iCs w:val="0"/>
          <w:caps w:val="0"/>
          <w:color w:val="000000"/>
          <w:spacing w:val="0"/>
          <w:sz w:val="32"/>
          <w:szCs w:val="32"/>
          <w:shd w:val="clear" w:fill="FFFFFF"/>
          <w:lang w:val="en-US" w:eastAsia="zh-CN"/>
        </w:rPr>
        <w:t>3</w:t>
      </w:r>
      <w:r>
        <w:rPr>
          <w:rStyle w:val="17"/>
          <w:rFonts w:hint="eastAsia" w:ascii="仿宋" w:hAnsi="仿宋" w:eastAsia="仿宋" w:cs="仿宋"/>
          <w:b w:val="0"/>
          <w:bCs w:val="0"/>
          <w:i w:val="0"/>
          <w:iCs w:val="0"/>
          <w:caps w:val="0"/>
          <w:color w:val="000000"/>
          <w:spacing w:val="0"/>
          <w:sz w:val="32"/>
          <w:szCs w:val="32"/>
          <w:shd w:val="clear" w:fill="FFFFFF"/>
        </w:rPr>
        <w:t>年财政拨款预算收入</w:t>
      </w:r>
      <w:r>
        <w:rPr>
          <w:rStyle w:val="17"/>
          <w:rFonts w:hint="eastAsia" w:ascii="仿宋" w:hAnsi="仿宋" w:eastAsia="仿宋" w:cs="仿宋"/>
          <w:b w:val="0"/>
          <w:bCs w:val="0"/>
          <w:i w:val="0"/>
          <w:iCs w:val="0"/>
          <w:caps w:val="0"/>
          <w:color w:val="000000"/>
          <w:spacing w:val="0"/>
          <w:sz w:val="32"/>
          <w:szCs w:val="32"/>
          <w:shd w:val="clear" w:fill="FFFFFF"/>
          <w:lang w:val="en-US" w:eastAsia="zh-CN"/>
        </w:rPr>
        <w:t>541</w:t>
      </w:r>
      <w:r>
        <w:rPr>
          <w:rStyle w:val="17"/>
          <w:rFonts w:hint="eastAsia" w:ascii="仿宋" w:hAnsi="仿宋" w:eastAsia="仿宋" w:cs="仿宋"/>
          <w:b w:val="0"/>
          <w:bCs w:val="0"/>
          <w:i w:val="0"/>
          <w:iCs w:val="0"/>
          <w:caps w:val="0"/>
          <w:color w:val="000000"/>
          <w:spacing w:val="0"/>
          <w:sz w:val="32"/>
          <w:szCs w:val="32"/>
          <w:shd w:val="clear" w:fill="FFFFFF"/>
        </w:rPr>
        <w:t>万元。其中上级资金</w:t>
      </w:r>
      <w:r>
        <w:rPr>
          <w:rStyle w:val="17"/>
          <w:rFonts w:hint="eastAsia" w:ascii="仿宋" w:hAnsi="仿宋" w:eastAsia="仿宋" w:cs="仿宋"/>
          <w:b w:val="0"/>
          <w:bCs w:val="0"/>
          <w:i w:val="0"/>
          <w:iCs w:val="0"/>
          <w:caps w:val="0"/>
          <w:color w:val="000000"/>
          <w:spacing w:val="0"/>
          <w:sz w:val="32"/>
          <w:szCs w:val="32"/>
          <w:shd w:val="clear" w:fill="FFFFFF"/>
          <w:lang w:val="en-US" w:eastAsia="zh-CN"/>
        </w:rPr>
        <w:t>0</w:t>
      </w:r>
      <w:r>
        <w:rPr>
          <w:rStyle w:val="17"/>
          <w:rFonts w:hint="eastAsia" w:ascii="仿宋" w:hAnsi="仿宋" w:eastAsia="仿宋" w:cs="仿宋"/>
          <w:b w:val="0"/>
          <w:bCs w:val="0"/>
          <w:i w:val="0"/>
          <w:iCs w:val="0"/>
          <w:caps w:val="0"/>
          <w:color w:val="000000"/>
          <w:spacing w:val="0"/>
          <w:sz w:val="32"/>
          <w:szCs w:val="32"/>
          <w:shd w:val="clear" w:fill="FFFFFF"/>
        </w:rPr>
        <w:t>万元</w:t>
      </w: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县级资金</w:t>
      </w:r>
      <w:r>
        <w:rPr>
          <w:rStyle w:val="17"/>
          <w:rFonts w:hint="eastAsia" w:ascii="仿宋" w:hAnsi="仿宋" w:eastAsia="仿宋" w:cs="仿宋"/>
          <w:b w:val="0"/>
          <w:bCs w:val="0"/>
          <w:i w:val="0"/>
          <w:iCs w:val="0"/>
          <w:caps w:val="0"/>
          <w:color w:val="000000"/>
          <w:spacing w:val="0"/>
          <w:sz w:val="32"/>
          <w:szCs w:val="32"/>
          <w:shd w:val="clear" w:fill="FFFFFF"/>
          <w:lang w:val="en-US" w:eastAsia="zh-CN"/>
        </w:rPr>
        <w:t>541</w:t>
      </w:r>
      <w:r>
        <w:rPr>
          <w:rStyle w:val="17"/>
          <w:rFonts w:hint="eastAsia" w:ascii="仿宋" w:hAnsi="仿宋" w:eastAsia="仿宋" w:cs="仿宋"/>
          <w:b w:val="0"/>
          <w:bCs w:val="0"/>
          <w:i w:val="0"/>
          <w:iCs w:val="0"/>
          <w:caps w:val="0"/>
          <w:color w:val="000000"/>
          <w:spacing w:val="0"/>
          <w:sz w:val="32"/>
          <w:szCs w:val="32"/>
          <w:shd w:val="clear" w:fill="FFFFFF"/>
        </w:rPr>
        <w:t>万元。</w:t>
      </w:r>
    </w:p>
    <w:p w14:paraId="19BB8AEA">
      <w:pPr>
        <w:keepNext w:val="0"/>
        <w:keepLines w:val="0"/>
        <w:pageBreakBefore w:val="0"/>
        <w:widowControl/>
        <w:numPr>
          <w:ilvl w:val="0"/>
          <w:numId w:val="3"/>
        </w:numPr>
        <w:kinsoku/>
        <w:wordWrap/>
        <w:overflowPunct/>
        <w:topLinePunct w:val="0"/>
        <w:bidi w:val="0"/>
        <w:adjustRightInd w:val="0"/>
        <w:snapToGrid w:val="0"/>
        <w:spacing w:line="600" w:lineRule="exact"/>
        <w:ind w:firstLine="640" w:firstLineChars="200"/>
        <w:contextualSpacing/>
        <w:jc w:val="both"/>
        <w:rPr>
          <w:rStyle w:val="17"/>
          <w:rFonts w:hint="eastAsia" w:ascii="仿宋" w:hAnsi="仿宋" w:eastAsia="仿宋" w:cs="仿宋"/>
          <w:b w:val="0"/>
          <w:bCs w:val="0"/>
          <w:i w:val="0"/>
          <w:iCs w:val="0"/>
          <w:caps w:val="0"/>
          <w:color w:val="000000"/>
          <w:spacing w:val="0"/>
          <w:sz w:val="32"/>
          <w:szCs w:val="32"/>
          <w:shd w:val="clear" w:fill="FFFFFF"/>
        </w:rPr>
      </w:pPr>
      <w:r>
        <w:rPr>
          <w:rStyle w:val="17"/>
          <w:rFonts w:hint="eastAsia" w:ascii="仿宋" w:hAnsi="仿宋" w:eastAsia="仿宋" w:cs="仿宋"/>
          <w:b w:val="0"/>
          <w:bCs w:val="0"/>
          <w:i w:val="0"/>
          <w:iCs w:val="0"/>
          <w:caps w:val="0"/>
          <w:color w:val="000000"/>
          <w:spacing w:val="0"/>
          <w:sz w:val="32"/>
          <w:szCs w:val="32"/>
          <w:shd w:val="clear" w:fill="FFFFFF"/>
        </w:rPr>
        <w:t>部门财政资金支出情况</w:t>
      </w:r>
    </w:p>
    <w:p w14:paraId="5D9813C1">
      <w:pPr>
        <w:keepNext w:val="0"/>
        <w:keepLines w:val="0"/>
        <w:pageBreakBefore w:val="0"/>
        <w:widowControl/>
        <w:numPr>
          <w:ilvl w:val="0"/>
          <w:numId w:val="0"/>
        </w:numPr>
        <w:kinsoku/>
        <w:wordWrap/>
        <w:overflowPunct/>
        <w:topLinePunct w:val="0"/>
        <w:bidi w:val="0"/>
        <w:adjustRightInd w:val="0"/>
        <w:snapToGrid w:val="0"/>
        <w:spacing w:line="600" w:lineRule="exact"/>
        <w:ind w:firstLine="640" w:firstLineChars="200"/>
        <w:contextualSpacing/>
        <w:jc w:val="both"/>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2023年我单位财政资金支出541万元，其中基本支出</w:t>
      </w:r>
      <w:r>
        <w:rPr>
          <w:rFonts w:hint="eastAsia" w:ascii="仿宋" w:hAnsi="仿宋" w:eastAsia="仿宋" w:cs="仿宋"/>
          <w:sz w:val="32"/>
          <w:szCs w:val="32"/>
          <w:lang w:val="en-US" w:eastAsia="zh-CN"/>
        </w:rPr>
        <w:t>309.45</w:t>
      </w:r>
      <w:r>
        <w:rPr>
          <w:rFonts w:hint="eastAsia" w:ascii="仿宋" w:hAnsi="仿宋" w:eastAsia="仿宋" w:cs="仿宋"/>
          <w:kern w:val="0"/>
          <w:sz w:val="32"/>
          <w:szCs w:val="32"/>
          <w:lang w:val="en-US" w:eastAsia="zh-CN"/>
        </w:rPr>
        <w:t>万元，项目支出</w:t>
      </w:r>
      <w:r>
        <w:rPr>
          <w:rFonts w:hint="eastAsia" w:ascii="仿宋" w:hAnsi="仿宋" w:eastAsia="仿宋" w:cs="仿宋"/>
          <w:sz w:val="32"/>
          <w:szCs w:val="32"/>
          <w:lang w:val="en-US" w:eastAsia="zh-CN"/>
        </w:rPr>
        <w:t>231.55</w:t>
      </w:r>
      <w:r>
        <w:rPr>
          <w:rFonts w:hint="eastAsia" w:ascii="仿宋" w:hAnsi="仿宋" w:eastAsia="仿宋" w:cs="仿宋"/>
          <w:kern w:val="0"/>
          <w:sz w:val="32"/>
          <w:szCs w:val="32"/>
          <w:lang w:val="en-US" w:eastAsia="zh-CN"/>
        </w:rPr>
        <w:t>万元，我单位</w:t>
      </w:r>
      <w:r>
        <w:rPr>
          <w:rFonts w:hint="eastAsia" w:ascii="仿宋" w:hAnsi="仿宋" w:eastAsia="仿宋" w:cs="仿宋"/>
          <w:kern w:val="0"/>
          <w:sz w:val="32"/>
          <w:szCs w:val="32"/>
          <w:lang w:val="zh-CN"/>
        </w:rPr>
        <w:t>遵循不超预算、不超范围支出原则，每年按照年初预算指标结合单位工作开展实际需要向县财政提交用款计划表，财政审核通过后下达资金给各单位，各单位再按实际需要列支，在列支每一笔经费时都按照专款专用、按实列支、</w:t>
      </w:r>
      <w:r>
        <w:rPr>
          <w:rFonts w:hint="eastAsia" w:ascii="仿宋" w:hAnsi="仿宋" w:eastAsia="仿宋" w:cs="仿宋"/>
          <w:b w:val="0"/>
          <w:bCs w:val="0"/>
          <w:kern w:val="0"/>
          <w:sz w:val="32"/>
          <w:szCs w:val="32"/>
          <w:lang w:val="zh-CN"/>
        </w:rPr>
        <w:t>票据齐全等要求进行支付，不浪费、不违规使用资金。确保营造一个健康、有序的财政资</w:t>
      </w:r>
      <w:r>
        <w:rPr>
          <w:rFonts w:hint="eastAsia" w:ascii="仿宋" w:hAnsi="仿宋" w:eastAsia="仿宋" w:cs="仿宋"/>
          <w:kern w:val="0"/>
          <w:sz w:val="32"/>
          <w:szCs w:val="32"/>
          <w:lang w:val="zh-CN"/>
        </w:rPr>
        <w:t>金支出环境。</w:t>
      </w:r>
    </w:p>
    <w:p w14:paraId="3297DF4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640" w:firstLineChars="200"/>
        <w:jc w:val="both"/>
        <w:rPr>
          <w:rStyle w:val="17"/>
          <w:rFonts w:hint="eastAsia" w:ascii="仿宋" w:hAnsi="仿宋" w:eastAsia="仿宋" w:cs="仿宋"/>
          <w:b w:val="0"/>
          <w:bCs w:val="0"/>
          <w:i w:val="0"/>
          <w:iCs w:val="0"/>
          <w:caps w:val="0"/>
          <w:color w:val="000000"/>
          <w:spacing w:val="0"/>
          <w:sz w:val="32"/>
          <w:szCs w:val="32"/>
          <w:shd w:val="clear" w:fill="FFFFFF"/>
          <w:lang w:eastAsia="zh-CN"/>
        </w:rPr>
      </w:pPr>
      <w:r>
        <w:rPr>
          <w:rStyle w:val="17"/>
          <w:rFonts w:hint="eastAsia" w:ascii="仿宋" w:hAnsi="仿宋" w:eastAsia="仿宋" w:cs="仿宋"/>
          <w:b w:val="0"/>
          <w:bCs w:val="0"/>
          <w:i w:val="0"/>
          <w:iCs w:val="0"/>
          <w:caps w:val="0"/>
          <w:color w:val="000000"/>
          <w:spacing w:val="0"/>
          <w:sz w:val="32"/>
          <w:szCs w:val="32"/>
          <w:shd w:val="clear" w:fill="FFFFFF"/>
          <w:lang w:eastAsia="zh-CN"/>
        </w:rPr>
        <w:t>（三）部门财政资金结转结余情况。无</w:t>
      </w:r>
    </w:p>
    <w:p w14:paraId="72582C1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2"/>
        </w:tabs>
        <w:spacing w:before="0" w:beforeAutospacing="0" w:after="105" w:afterAutospacing="0" w:line="23" w:lineRule="atLeast"/>
        <w:ind w:right="0" w:firstLine="321" w:firstLineChars="100"/>
        <w:jc w:val="both"/>
        <w:rPr>
          <w:rStyle w:val="17"/>
          <w:rFonts w:hint="eastAsia" w:ascii="仿宋" w:hAnsi="仿宋" w:eastAsia="仿宋" w:cs="仿宋"/>
          <w:b w:val="0"/>
          <w:bCs w:val="0"/>
          <w:i w:val="0"/>
          <w:iCs w:val="0"/>
          <w:caps w:val="0"/>
          <w:color w:val="000000"/>
          <w:spacing w:val="0"/>
          <w:sz w:val="32"/>
          <w:szCs w:val="32"/>
          <w:shd w:val="clear" w:fill="FFFFFF"/>
          <w:lang w:eastAsia="zh-CN"/>
        </w:rPr>
      </w:pPr>
      <w:r>
        <w:rPr>
          <w:rStyle w:val="17"/>
          <w:rFonts w:hint="eastAsia" w:ascii="仿宋" w:hAnsi="仿宋" w:eastAsia="仿宋" w:cs="仿宋"/>
          <w:b/>
          <w:bCs/>
          <w:i w:val="0"/>
          <w:iCs w:val="0"/>
          <w:caps w:val="0"/>
          <w:color w:val="000000"/>
          <w:spacing w:val="0"/>
          <w:sz w:val="32"/>
          <w:szCs w:val="32"/>
          <w:shd w:val="clear" w:fill="FFFFFF"/>
        </w:rPr>
        <w:t>三、部门整体</w:t>
      </w:r>
      <w:r>
        <w:rPr>
          <w:rStyle w:val="17"/>
          <w:rFonts w:hint="eastAsia" w:ascii="仿宋" w:hAnsi="仿宋" w:eastAsia="仿宋" w:cs="仿宋"/>
          <w:b/>
          <w:bCs/>
          <w:i w:val="0"/>
          <w:iCs w:val="0"/>
          <w:caps w:val="0"/>
          <w:color w:val="000000"/>
          <w:spacing w:val="0"/>
          <w:sz w:val="32"/>
          <w:szCs w:val="32"/>
          <w:shd w:val="clear" w:fill="FFFFFF"/>
          <w:lang w:eastAsia="zh-CN"/>
        </w:rPr>
        <w:t>绩效管理情况</w:t>
      </w:r>
    </w:p>
    <w:p w14:paraId="262E43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spacing w:before="0" w:beforeAutospacing="0" w:after="105" w:afterAutospacing="0" w:line="23" w:lineRule="atLeast"/>
        <w:ind w:left="0" w:right="0" w:firstLine="420"/>
        <w:jc w:val="both"/>
        <w:rPr>
          <w:rStyle w:val="17"/>
          <w:rFonts w:hint="eastAsia" w:ascii="仿宋" w:hAnsi="仿宋" w:eastAsia="仿宋" w:cs="仿宋"/>
          <w:b w:val="0"/>
          <w:bCs w:val="0"/>
          <w:i w:val="0"/>
          <w:iCs w:val="0"/>
          <w:caps w:val="0"/>
          <w:color w:val="000000"/>
          <w:spacing w:val="0"/>
          <w:sz w:val="32"/>
          <w:szCs w:val="32"/>
          <w:shd w:val="clear" w:fill="FFFFFF"/>
          <w:lang w:eastAsia="zh-CN"/>
        </w:rPr>
      </w:pPr>
      <w:r>
        <w:rPr>
          <w:rStyle w:val="17"/>
          <w:rFonts w:hint="eastAsia" w:ascii="仿宋" w:hAnsi="仿宋" w:eastAsia="仿宋" w:cs="仿宋"/>
          <w:b w:val="0"/>
          <w:bCs w:val="0"/>
          <w:i w:val="0"/>
          <w:iCs w:val="0"/>
          <w:caps w:val="0"/>
          <w:color w:val="000000"/>
          <w:spacing w:val="0"/>
          <w:sz w:val="32"/>
          <w:szCs w:val="32"/>
          <w:shd w:val="clear" w:fill="FFFFFF"/>
          <w:lang w:eastAsia="zh-CN"/>
        </w:rPr>
        <w:t>（</w:t>
      </w:r>
      <w:r>
        <w:rPr>
          <w:rStyle w:val="17"/>
          <w:rFonts w:hint="eastAsia" w:ascii="仿宋" w:hAnsi="仿宋" w:eastAsia="仿宋" w:cs="仿宋"/>
          <w:b w:val="0"/>
          <w:bCs w:val="0"/>
          <w:i w:val="0"/>
          <w:iCs w:val="0"/>
          <w:caps w:val="0"/>
          <w:color w:val="000000"/>
          <w:spacing w:val="0"/>
          <w:sz w:val="32"/>
          <w:szCs w:val="32"/>
          <w:shd w:val="clear" w:fill="FFFFFF"/>
        </w:rPr>
        <w:t>一</w:t>
      </w:r>
      <w:r>
        <w:rPr>
          <w:rStyle w:val="17"/>
          <w:rFonts w:hint="eastAsia" w:ascii="仿宋" w:hAnsi="仿宋" w:eastAsia="仿宋" w:cs="仿宋"/>
          <w:b w:val="0"/>
          <w:bCs w:val="0"/>
          <w:i w:val="0"/>
          <w:iCs w:val="0"/>
          <w:caps w:val="0"/>
          <w:color w:val="000000"/>
          <w:spacing w:val="0"/>
          <w:sz w:val="32"/>
          <w:szCs w:val="32"/>
          <w:shd w:val="clear" w:fill="FFFFFF"/>
          <w:lang w:eastAsia="zh-CN"/>
        </w:rPr>
        <w:t>）部门整体履职绩效分析</w:t>
      </w:r>
      <w:r>
        <w:rPr>
          <w:rStyle w:val="17"/>
          <w:rFonts w:hint="eastAsia" w:ascii="仿宋" w:hAnsi="仿宋" w:eastAsia="仿宋" w:cs="仿宋"/>
          <w:b w:val="0"/>
          <w:bCs w:val="0"/>
          <w:i w:val="0"/>
          <w:iCs w:val="0"/>
          <w:caps w:val="0"/>
          <w:color w:val="000000"/>
          <w:spacing w:val="0"/>
          <w:sz w:val="32"/>
          <w:szCs w:val="32"/>
          <w:shd w:val="clear" w:fill="FFFFFF"/>
          <w:lang w:eastAsia="zh-CN"/>
        </w:rPr>
        <w:tab/>
      </w:r>
    </w:p>
    <w:p w14:paraId="55FA65E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2023年县统计局根据历年单位工作需要以及人员经费进行了资金预算，并对除人员基本经费以外的资金依照其使用作用进行细化编制。还制定保运转的行政指标体系专项预算管理项目2个，确保2023年度全局工作顺利开展和完成。</w:t>
      </w:r>
    </w:p>
    <w:p w14:paraId="12F7DC36">
      <w:pPr>
        <w:widowControl/>
        <w:numPr>
          <w:ilvl w:val="0"/>
          <w:numId w:val="4"/>
        </w:numPr>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特定目标类项目绩效分析</w:t>
      </w:r>
    </w:p>
    <w:p w14:paraId="660EEABD">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b w:val="0"/>
          <w:bCs w:val="0"/>
          <w:color w:val="auto"/>
          <w:kern w:val="0"/>
          <w:sz w:val="32"/>
          <w:szCs w:val="32"/>
          <w:lang w:val="en-US" w:eastAsia="zh-CN"/>
        </w:rPr>
        <w:t>1.整体情况：2023年我单位结合业务工作需要制定了特定目标类项目年初预算，各项目按照计划有序实施，在实施过程中进行了事前、事中及事后自查和监督，确保了所有项目有序、规范开展，按照项目实施进度支付经费，项目实际完成任务量和效果达到规划预期情况。</w:t>
      </w:r>
      <w:r>
        <w:rPr>
          <w:rFonts w:hint="eastAsia" w:ascii="仿宋" w:hAnsi="仿宋" w:eastAsia="仿宋" w:cs="仿宋"/>
          <w:color w:val="000000"/>
          <w:kern w:val="0"/>
          <w:sz w:val="32"/>
          <w:szCs w:val="32"/>
          <w:shd w:val="clear" w:color="auto" w:fill="FFFFFF"/>
          <w:lang w:val="en-US" w:eastAsia="zh-CN"/>
        </w:rPr>
        <w:t>资金支出无违规、预警记录现象。</w:t>
      </w:r>
    </w:p>
    <w:p w14:paraId="493270A4">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2.100万元以上项目：专项统计调查工作经费。</w:t>
      </w:r>
    </w:p>
    <w:p w14:paraId="1D35E8C2">
      <w:pPr>
        <w:widowControl/>
        <w:numPr>
          <w:ilvl w:val="0"/>
          <w:numId w:val="0"/>
        </w:numPr>
        <w:adjustRightInd w:val="0"/>
        <w:snapToGrid w:val="0"/>
        <w:spacing w:line="580" w:lineRule="exact"/>
        <w:ind w:left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（三）结果运用情况</w:t>
      </w:r>
    </w:p>
    <w:p w14:paraId="564CDC85">
      <w:pPr>
        <w:widowControl/>
        <w:adjustRightInd w:val="0"/>
        <w:snapToGrid w:val="0"/>
        <w:spacing w:line="580" w:lineRule="exact"/>
        <w:ind w:firstLine="960" w:firstLineChars="300"/>
        <w:contextualSpacing/>
        <w:jc w:val="left"/>
        <w:rPr>
          <w:rStyle w:val="17"/>
          <w:rFonts w:hint="eastAsia" w:ascii="仿宋" w:hAnsi="仿宋" w:eastAsia="仿宋" w:cs="仿宋"/>
          <w:b w:val="0"/>
          <w:bCs w:val="0"/>
          <w:i w:val="0"/>
          <w:iCs w:val="0"/>
          <w:caps w:val="0"/>
          <w:color w:val="auto"/>
          <w:spacing w:val="0"/>
          <w:sz w:val="32"/>
          <w:szCs w:val="32"/>
          <w:shd w:val="clear" w:fill="FFFFFF"/>
          <w:lang w:eastAsia="zh-CN"/>
        </w:rPr>
      </w:pPr>
      <w:r>
        <w:rPr>
          <w:rStyle w:val="17"/>
          <w:rFonts w:hint="eastAsia" w:ascii="仿宋" w:hAnsi="仿宋" w:eastAsia="仿宋" w:cs="仿宋"/>
          <w:b w:val="0"/>
          <w:bCs w:val="0"/>
          <w:i w:val="0"/>
          <w:iCs w:val="0"/>
          <w:caps w:val="0"/>
          <w:color w:val="auto"/>
          <w:spacing w:val="0"/>
          <w:sz w:val="32"/>
          <w:szCs w:val="32"/>
          <w:shd w:val="clear" w:fill="FFFFFF"/>
        </w:rPr>
        <w:t>严格按照预算管理的相关规定和部门预算编制要求</w:t>
      </w:r>
      <w:r>
        <w:rPr>
          <w:rStyle w:val="17"/>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eastAsia="zh-CN"/>
        </w:rPr>
        <w:t>严格执行财经纪律，</w:t>
      </w:r>
      <w:r>
        <w:rPr>
          <w:rStyle w:val="17"/>
          <w:rFonts w:hint="eastAsia" w:ascii="仿宋" w:hAnsi="仿宋" w:eastAsia="仿宋" w:cs="仿宋"/>
          <w:b w:val="0"/>
          <w:bCs w:val="0"/>
          <w:i w:val="0"/>
          <w:iCs w:val="0"/>
          <w:caps w:val="0"/>
          <w:color w:val="auto"/>
          <w:spacing w:val="0"/>
          <w:sz w:val="32"/>
          <w:szCs w:val="32"/>
          <w:shd w:val="clear" w:fill="FFFFFF"/>
        </w:rPr>
        <w:t>量入为出</w:t>
      </w:r>
      <w:r>
        <w:rPr>
          <w:rStyle w:val="17"/>
          <w:rFonts w:hint="eastAsia" w:ascii="仿宋" w:hAnsi="仿宋" w:eastAsia="仿宋" w:cs="仿宋"/>
          <w:b w:val="0"/>
          <w:bCs w:val="0"/>
          <w:i w:val="0"/>
          <w:iCs w:val="0"/>
          <w:caps w:val="0"/>
          <w:color w:val="auto"/>
          <w:spacing w:val="0"/>
          <w:sz w:val="32"/>
          <w:szCs w:val="32"/>
          <w:shd w:val="clear" w:fill="FFFFFF"/>
          <w:lang w:eastAsia="zh-CN"/>
        </w:rPr>
        <w:t>，</w:t>
      </w:r>
      <w:r>
        <w:rPr>
          <w:rStyle w:val="17"/>
          <w:rFonts w:hint="eastAsia" w:ascii="仿宋" w:hAnsi="仿宋" w:eastAsia="仿宋" w:cs="仿宋"/>
          <w:b w:val="0"/>
          <w:bCs w:val="0"/>
          <w:i w:val="0"/>
          <w:iCs w:val="0"/>
          <w:caps w:val="0"/>
          <w:color w:val="auto"/>
          <w:spacing w:val="0"/>
          <w:sz w:val="32"/>
          <w:szCs w:val="32"/>
          <w:shd w:val="clear" w:fill="FFFFFF"/>
        </w:rPr>
        <w:t>统筹兼顾</w:t>
      </w:r>
      <w:r>
        <w:rPr>
          <w:rStyle w:val="17"/>
          <w:rFonts w:hint="eastAsia" w:ascii="仿宋" w:hAnsi="仿宋" w:eastAsia="仿宋" w:cs="仿宋"/>
          <w:b w:val="0"/>
          <w:bCs w:val="0"/>
          <w:i w:val="0"/>
          <w:iCs w:val="0"/>
          <w:caps w:val="0"/>
          <w:color w:val="auto"/>
          <w:spacing w:val="0"/>
          <w:sz w:val="32"/>
          <w:szCs w:val="32"/>
          <w:shd w:val="clear" w:fill="FFFFFF"/>
          <w:lang w:eastAsia="zh-CN"/>
        </w:rPr>
        <w:t>，收支平衡，</w:t>
      </w:r>
      <w:r>
        <w:rPr>
          <w:rStyle w:val="17"/>
          <w:rFonts w:hint="eastAsia" w:ascii="仿宋" w:hAnsi="仿宋" w:eastAsia="仿宋" w:cs="仿宋"/>
          <w:b w:val="0"/>
          <w:bCs w:val="0"/>
          <w:i w:val="0"/>
          <w:iCs w:val="0"/>
          <w:caps w:val="0"/>
          <w:color w:val="auto"/>
          <w:spacing w:val="0"/>
          <w:sz w:val="32"/>
          <w:szCs w:val="32"/>
          <w:shd w:val="clear" w:fill="FFFFFF"/>
        </w:rPr>
        <w:t>防范风险</w:t>
      </w:r>
      <w:r>
        <w:rPr>
          <w:rStyle w:val="17"/>
          <w:rFonts w:hint="eastAsia" w:ascii="仿宋" w:hAnsi="仿宋" w:eastAsia="仿宋" w:cs="仿宋"/>
          <w:b w:val="0"/>
          <w:bCs w:val="0"/>
          <w:i w:val="0"/>
          <w:iCs w:val="0"/>
          <w:caps w:val="0"/>
          <w:color w:val="auto"/>
          <w:spacing w:val="0"/>
          <w:sz w:val="32"/>
          <w:szCs w:val="32"/>
          <w:shd w:val="clear" w:fill="FFFFFF"/>
          <w:lang w:eastAsia="zh-CN"/>
        </w:rPr>
        <w:t>，</w:t>
      </w:r>
      <w:r>
        <w:rPr>
          <w:rStyle w:val="17"/>
          <w:rFonts w:hint="eastAsia" w:ascii="仿宋" w:hAnsi="仿宋" w:eastAsia="仿宋" w:cs="仿宋"/>
          <w:b w:val="0"/>
          <w:bCs w:val="0"/>
          <w:i w:val="0"/>
          <w:iCs w:val="0"/>
          <w:caps w:val="0"/>
          <w:color w:val="auto"/>
          <w:spacing w:val="0"/>
          <w:sz w:val="32"/>
          <w:szCs w:val="32"/>
          <w:shd w:val="clear" w:fill="FFFFFF"/>
        </w:rPr>
        <w:t>加强财务管理</w:t>
      </w:r>
      <w:r>
        <w:rPr>
          <w:rStyle w:val="17"/>
          <w:rFonts w:hint="eastAsia" w:ascii="仿宋" w:hAnsi="仿宋" w:eastAsia="仿宋" w:cs="仿宋"/>
          <w:b w:val="0"/>
          <w:bCs w:val="0"/>
          <w:i w:val="0"/>
          <w:iCs w:val="0"/>
          <w:caps w:val="0"/>
          <w:color w:val="auto"/>
          <w:spacing w:val="0"/>
          <w:sz w:val="32"/>
          <w:szCs w:val="32"/>
          <w:shd w:val="clear" w:fill="FFFFFF"/>
          <w:lang w:eastAsia="zh-CN"/>
        </w:rPr>
        <w:t>，</w:t>
      </w:r>
      <w:r>
        <w:rPr>
          <w:rStyle w:val="17"/>
          <w:rFonts w:hint="eastAsia" w:ascii="仿宋" w:hAnsi="仿宋" w:eastAsia="仿宋" w:cs="仿宋"/>
          <w:b w:val="0"/>
          <w:bCs w:val="0"/>
          <w:i w:val="0"/>
          <w:iCs w:val="0"/>
          <w:caps w:val="0"/>
          <w:color w:val="auto"/>
          <w:spacing w:val="0"/>
          <w:sz w:val="32"/>
          <w:szCs w:val="32"/>
          <w:shd w:val="clear" w:fill="FFFFFF"/>
        </w:rPr>
        <w:t>科学、合理实施</w:t>
      </w:r>
      <w:r>
        <w:rPr>
          <w:rStyle w:val="17"/>
          <w:rFonts w:hint="eastAsia" w:ascii="仿宋" w:hAnsi="仿宋" w:eastAsia="仿宋" w:cs="仿宋"/>
          <w:b w:val="0"/>
          <w:bCs w:val="0"/>
          <w:i w:val="0"/>
          <w:iCs w:val="0"/>
          <w:caps w:val="0"/>
          <w:color w:val="auto"/>
          <w:spacing w:val="0"/>
          <w:sz w:val="32"/>
          <w:szCs w:val="32"/>
          <w:shd w:val="clear" w:fill="FFFFFF"/>
          <w:lang w:eastAsia="zh-CN"/>
        </w:rPr>
        <w:t>，</w:t>
      </w:r>
      <w:r>
        <w:rPr>
          <w:rStyle w:val="17"/>
          <w:rFonts w:hint="eastAsia" w:ascii="仿宋" w:hAnsi="仿宋" w:eastAsia="仿宋" w:cs="仿宋"/>
          <w:b w:val="0"/>
          <w:bCs w:val="0"/>
          <w:i w:val="0"/>
          <w:iCs w:val="0"/>
          <w:caps w:val="0"/>
          <w:color w:val="auto"/>
          <w:spacing w:val="0"/>
          <w:sz w:val="32"/>
          <w:szCs w:val="32"/>
          <w:shd w:val="clear" w:fill="FFFFFF"/>
        </w:rPr>
        <w:t>实时对执行情况进行监督和调整</w:t>
      </w:r>
      <w:r>
        <w:rPr>
          <w:rStyle w:val="17"/>
          <w:rFonts w:hint="eastAsia" w:ascii="仿宋" w:hAnsi="仿宋" w:eastAsia="仿宋" w:cs="仿宋"/>
          <w:b w:val="0"/>
          <w:bCs w:val="0"/>
          <w:i w:val="0"/>
          <w:iCs w:val="0"/>
          <w:caps w:val="0"/>
          <w:color w:val="auto"/>
          <w:spacing w:val="0"/>
          <w:sz w:val="32"/>
          <w:szCs w:val="32"/>
          <w:shd w:val="clear" w:fill="FFFFFF"/>
          <w:lang w:eastAsia="zh-CN"/>
        </w:rPr>
        <w:t>，确保资金的安全，高效使用。</w:t>
      </w:r>
    </w:p>
    <w:p w14:paraId="37A5650D">
      <w:pPr>
        <w:widowControl/>
        <w:tabs>
          <w:tab w:val="left" w:pos="478"/>
        </w:tabs>
        <w:adjustRightInd w:val="0"/>
        <w:snapToGrid w:val="0"/>
        <w:spacing w:line="580" w:lineRule="exact"/>
        <w:ind w:firstLine="321" w:firstLineChars="1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14:paraId="6BD87DA1">
      <w:pPr>
        <w:widowControl/>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14:paraId="40D388A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县统计局根据《峨边彝族自治县财政局关于开展20</w:t>
      </w:r>
      <w:r>
        <w:rPr>
          <w:rFonts w:hint="eastAsia" w:ascii="仿宋" w:hAnsi="仿宋" w:eastAsia="仿宋" w:cs="仿宋"/>
          <w:color w:val="000000"/>
          <w:kern w:val="0"/>
          <w:sz w:val="32"/>
          <w:szCs w:val="32"/>
          <w:shd w:val="clear" w:color="auto" w:fill="FFFFFF"/>
          <w:lang w:val="en-US" w:eastAsia="zh-CN"/>
        </w:rPr>
        <w:t>23</w:t>
      </w:r>
      <w:r>
        <w:rPr>
          <w:rFonts w:hint="eastAsia" w:ascii="仿宋" w:hAnsi="仿宋" w:eastAsia="仿宋" w:cs="仿宋"/>
          <w:color w:val="000000"/>
          <w:kern w:val="0"/>
          <w:sz w:val="32"/>
          <w:szCs w:val="32"/>
          <w:shd w:val="clear" w:color="auto" w:fill="FFFFFF"/>
          <w:lang w:val="zh-CN" w:eastAsia="zh-CN"/>
        </w:rPr>
        <w:t>年部门整体、项目支出预算绩效评价工作的通知》文件精神，</w:t>
      </w:r>
      <w:r>
        <w:rPr>
          <w:rFonts w:hint="eastAsia" w:ascii="仿宋" w:hAnsi="仿宋" w:eastAsia="仿宋" w:cs="仿宋"/>
          <w:color w:val="000000"/>
          <w:kern w:val="0"/>
          <w:sz w:val="32"/>
          <w:szCs w:val="32"/>
          <w:shd w:val="clear" w:color="auto" w:fill="FFFFFF"/>
          <w:lang w:val="en-US" w:eastAsia="zh-CN"/>
        </w:rPr>
        <w:t>认真组织开展了对本部门整体支出绩效评价工作，经对本部门整体绩效综合自评，绩效评价</w:t>
      </w:r>
      <w:r>
        <w:rPr>
          <w:rFonts w:hint="eastAsia" w:ascii="仿宋" w:hAnsi="仿宋" w:eastAsia="仿宋" w:cs="仿宋"/>
          <w:color w:val="000000"/>
          <w:kern w:val="0"/>
          <w:sz w:val="32"/>
          <w:szCs w:val="32"/>
          <w:shd w:val="clear" w:color="auto" w:fill="FFFFFF"/>
          <w:lang w:val="zh-CN" w:eastAsia="zh-CN"/>
        </w:rPr>
        <w:t>得分：</w:t>
      </w:r>
      <w:r>
        <w:rPr>
          <w:rFonts w:hint="eastAsia" w:ascii="仿宋" w:hAnsi="仿宋" w:eastAsia="仿宋" w:cs="仿宋"/>
          <w:color w:val="000000"/>
          <w:kern w:val="0"/>
          <w:sz w:val="32"/>
          <w:szCs w:val="32"/>
          <w:shd w:val="clear" w:color="auto" w:fill="FFFFFF"/>
          <w:lang w:val="en-US" w:eastAsia="zh-CN"/>
        </w:rPr>
        <w:t>96</w:t>
      </w:r>
      <w:r>
        <w:rPr>
          <w:rFonts w:hint="eastAsia" w:ascii="仿宋" w:hAnsi="仿宋" w:eastAsia="仿宋" w:cs="仿宋"/>
          <w:color w:val="000000"/>
          <w:kern w:val="0"/>
          <w:sz w:val="32"/>
          <w:szCs w:val="32"/>
          <w:shd w:val="clear" w:color="auto" w:fill="FFFFFF"/>
          <w:lang w:val="zh-CN" w:eastAsia="zh-CN"/>
        </w:rPr>
        <w:t>分，评价结果：优。</w:t>
      </w:r>
    </w:p>
    <w:p w14:paraId="0DE025BD">
      <w:pPr>
        <w:widowControl/>
        <w:numPr>
          <w:ilvl w:val="0"/>
          <w:numId w:val="0"/>
        </w:numPr>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14:paraId="0D23E89F">
      <w:pPr>
        <w:widowControl/>
        <w:adjustRightInd w:val="0"/>
        <w:snapToGrid w:val="0"/>
        <w:spacing w:line="580" w:lineRule="exact"/>
        <w:ind w:firstLine="640" w:firstLineChars="200"/>
        <w:contextualSpacing/>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预算编制不够明确和细化，预算执行力度有待进一步加强。</w:t>
      </w:r>
    </w:p>
    <w:p w14:paraId="749804F6">
      <w:pPr>
        <w:widowControl/>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（三）改进建议。</w:t>
      </w:r>
    </w:p>
    <w:p w14:paraId="5CE18E9D">
      <w:pPr>
        <w:adjustRightIn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加强预算管理培训，进一步提高预算编制的科学性，规范部门预算收支核算，切实提高部门预算收支管理水平。</w:t>
      </w:r>
    </w:p>
    <w:p w14:paraId="05CAF58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p>
    <w:p w14:paraId="209B3E28">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F7D79CF">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07B4068A">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25A25B7D">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48470193">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0D908049">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25E0FE09">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62028485">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4BBE2641">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2A8B8FD3">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2D5B59C">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3A83F98B">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AB15035">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6AF78791">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7FF42816">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峨边彝族自治县统计局</w:t>
      </w:r>
    </w:p>
    <w:p w14:paraId="02AC2234">
      <w:pPr>
        <w:pStyle w:val="2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_GB2312" w:hAnsi="宋体" w:eastAsia="仿宋_GB2312"/>
          <w:color w:val="auto"/>
          <w:kern w:val="2"/>
          <w:sz w:val="44"/>
          <w:szCs w:val="44"/>
        </w:rPr>
      </w:pPr>
      <w:r>
        <w:rPr>
          <w:rFonts w:hint="eastAsia" w:ascii="方正小标宋简体" w:hAnsi="宋体" w:eastAsia="方正小标宋简体"/>
          <w:sz w:val="44"/>
          <w:szCs w:val="44"/>
          <w:lang w:val="en-US" w:eastAsia="zh-CN"/>
        </w:rPr>
        <w:t>2023年项目</w:t>
      </w:r>
      <w:r>
        <w:rPr>
          <w:rFonts w:hint="eastAsia" w:ascii="方正小标宋简体" w:hAnsi="宋体" w:eastAsia="方正小标宋简体"/>
          <w:sz w:val="44"/>
          <w:szCs w:val="44"/>
        </w:rPr>
        <w:t>支出绩效自评报告</w:t>
      </w:r>
    </w:p>
    <w:p w14:paraId="0054AABA">
      <w:pPr>
        <w:pStyle w:val="23"/>
        <w:keepNext w:val="0"/>
        <w:keepLines w:val="0"/>
        <w:pageBreakBefore w:val="0"/>
        <w:widowControl w:val="0"/>
        <w:kinsoku/>
        <w:wordWrap/>
        <w:overflowPunct/>
        <w:topLinePunct w:val="0"/>
        <w:autoSpaceDE/>
        <w:autoSpaceDN/>
        <w:bidi w:val="0"/>
        <w:spacing w:line="560" w:lineRule="exact"/>
        <w:ind w:firstLine="2240" w:firstLineChars="700"/>
        <w:jc w:val="both"/>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第五次全国经济普查</w:t>
      </w:r>
      <w:r>
        <w:rPr>
          <w:rFonts w:hint="eastAsia" w:ascii="仿宋_GB2312" w:hAnsi="宋体" w:eastAsia="仿宋_GB2312"/>
          <w:color w:val="auto"/>
          <w:kern w:val="2"/>
          <w:sz w:val="32"/>
          <w:szCs w:val="32"/>
        </w:rPr>
        <w:t>）</w:t>
      </w:r>
    </w:p>
    <w:p w14:paraId="69EFA0E8">
      <w:pPr>
        <w:pStyle w:val="23"/>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41696F2">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项目概况</w:t>
      </w:r>
    </w:p>
    <w:p w14:paraId="011585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次全国经济普查</w:t>
      </w:r>
      <w:r>
        <w:rPr>
          <w:rFonts w:hint="eastAsia" w:ascii="仿宋" w:hAnsi="仿宋" w:eastAsia="仿宋" w:cs="仿宋"/>
          <w:b w:val="0"/>
          <w:bCs w:val="0"/>
          <w:color w:val="000000"/>
          <w:sz w:val="32"/>
          <w:szCs w:val="32"/>
          <w:shd w:val="clear" w:color="auto" w:fill="FFFFFF"/>
        </w:rPr>
        <w:t>对于摸清我</w:t>
      </w:r>
      <w:r>
        <w:rPr>
          <w:rFonts w:hint="eastAsia" w:ascii="仿宋" w:hAnsi="仿宋" w:eastAsia="仿宋" w:cs="仿宋"/>
          <w:b w:val="0"/>
          <w:bCs w:val="0"/>
          <w:color w:val="000000"/>
          <w:sz w:val="32"/>
          <w:szCs w:val="32"/>
          <w:shd w:val="clear" w:color="auto" w:fill="FFFFFF"/>
          <w:lang w:eastAsia="zh-CN"/>
        </w:rPr>
        <w:t>县</w:t>
      </w:r>
      <w:r>
        <w:rPr>
          <w:rFonts w:hint="eastAsia" w:ascii="仿宋" w:hAnsi="仿宋" w:eastAsia="仿宋" w:cs="仿宋"/>
          <w:b w:val="0"/>
          <w:bCs w:val="0"/>
          <w:color w:val="000000"/>
          <w:sz w:val="32"/>
          <w:szCs w:val="32"/>
          <w:shd w:val="clear" w:color="auto" w:fill="FFFFFF"/>
        </w:rPr>
        <w:t>经济家底具有重要而深远的意义。</w:t>
      </w:r>
      <w:r>
        <w:rPr>
          <w:rFonts w:hint="eastAsia" w:ascii="仿宋" w:hAnsi="仿宋" w:eastAsia="仿宋" w:cs="仿宋"/>
          <w:b w:val="0"/>
          <w:bCs w:val="0"/>
          <w:sz w:val="32"/>
          <w:szCs w:val="32"/>
        </w:rPr>
        <w:t>经济普查结果将作为修订20</w:t>
      </w:r>
      <w:r>
        <w:rPr>
          <w:rFonts w:hint="eastAsia" w:ascii="仿宋" w:hAnsi="仿宋" w:eastAsia="仿宋" w:cs="仿宋"/>
          <w:b w:val="0"/>
          <w:bCs w:val="0"/>
          <w:sz w:val="32"/>
          <w:szCs w:val="32"/>
          <w:lang w:val="en-US" w:eastAsia="zh-CN"/>
        </w:rPr>
        <w:t>23</w:t>
      </w:r>
      <w:r>
        <w:rPr>
          <w:rFonts w:hint="eastAsia" w:ascii="仿宋" w:hAnsi="仿宋" w:eastAsia="仿宋" w:cs="仿宋"/>
          <w:b w:val="0"/>
          <w:bCs w:val="0"/>
          <w:sz w:val="32"/>
          <w:szCs w:val="32"/>
        </w:rPr>
        <w:t>年地区生产总值（GDP）的重要依据，因此普查质量的高低将直接影响GDP总量修订，对我</w:t>
      </w:r>
      <w:r>
        <w:rPr>
          <w:rFonts w:hint="eastAsia" w:ascii="仿宋" w:hAnsi="仿宋" w:eastAsia="仿宋" w:cs="仿宋"/>
          <w:b w:val="0"/>
          <w:bCs w:val="0"/>
          <w:sz w:val="32"/>
          <w:szCs w:val="32"/>
          <w:lang w:eastAsia="zh-CN"/>
        </w:rPr>
        <w:t>县</w:t>
      </w:r>
      <w:r>
        <w:rPr>
          <w:rFonts w:hint="eastAsia" w:ascii="仿宋" w:hAnsi="仿宋" w:eastAsia="仿宋" w:cs="仿宋"/>
          <w:b w:val="0"/>
          <w:bCs w:val="0"/>
          <w:sz w:val="32"/>
          <w:szCs w:val="32"/>
        </w:rPr>
        <w:t>今后产业布局和调整具有十分重要的意义。</w:t>
      </w:r>
    </w:p>
    <w:p w14:paraId="101E509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sz w:val="32"/>
          <w:szCs w:val="32"/>
          <w:lang w:val="zh-CN"/>
        </w:rPr>
        <w:t>（一）项目资金申报及批复情况。</w:t>
      </w:r>
      <w:r>
        <w:rPr>
          <w:rFonts w:hint="eastAsia" w:ascii="仿宋" w:hAnsi="仿宋" w:eastAsia="仿宋" w:cs="仿宋"/>
          <w:b w:val="0"/>
          <w:bCs/>
          <w:sz w:val="32"/>
          <w:szCs w:val="32"/>
          <w:lang w:val="en-US" w:eastAsia="zh-CN"/>
        </w:rPr>
        <w:t>2023年申请第五次全国经济普查经费，经财政批复后，该项目总计预算批复99.86万元，本次项目资金申报、批复及预算等程序</w:t>
      </w:r>
      <w:r>
        <w:rPr>
          <w:rFonts w:hint="eastAsia" w:ascii="仿宋" w:hAnsi="仿宋" w:eastAsia="仿宋" w:cs="仿宋"/>
          <w:b w:val="0"/>
          <w:bCs/>
          <w:sz w:val="32"/>
          <w:szCs w:val="32"/>
          <w:lang w:val="zh-CN" w:eastAsia="zh-CN"/>
        </w:rPr>
        <w:t>符合资金管理办法等相关规定。</w:t>
      </w:r>
    </w:p>
    <w:p w14:paraId="21CD40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sz w:val="32"/>
          <w:szCs w:val="32"/>
          <w:lang w:val="en-US" w:eastAsia="zh-CN"/>
        </w:rPr>
      </w:pPr>
    </w:p>
    <w:p w14:paraId="0C869E65">
      <w:pPr>
        <w:keepNext w:val="0"/>
        <w:keepLines w:val="0"/>
        <w:pageBreakBefore w:val="0"/>
        <w:kinsoku/>
        <w:wordWrap/>
        <w:overflowPunct/>
        <w:topLinePunct w:val="0"/>
        <w:bidi w:val="0"/>
        <w:adjustRightInd/>
        <w:snapToGrid/>
        <w:spacing w:line="600" w:lineRule="exact"/>
        <w:ind w:firstLine="643" w:firstLineChars="20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（二）项目绩效目标。</w:t>
      </w:r>
      <w:r>
        <w:rPr>
          <w:rFonts w:hint="eastAsia" w:ascii="仿宋" w:hAnsi="仿宋" w:eastAsia="仿宋" w:cs="仿宋"/>
          <w:sz w:val="32"/>
          <w:szCs w:val="32"/>
          <w:lang w:val="zh-CN"/>
        </w:rPr>
        <w:t>全面准确及时了解全县各行业统计数据质量，更好地满足研究制定经济社会发展政策的需要，为国民经济核算提供基础数据。</w:t>
      </w:r>
    </w:p>
    <w:p w14:paraId="7972D4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（三）项目资金申报相符性。</w:t>
      </w:r>
      <w:r>
        <w:rPr>
          <w:rFonts w:hint="eastAsia" w:ascii="仿宋" w:hAnsi="仿宋" w:eastAsia="仿宋" w:cs="仿宋"/>
          <w:sz w:val="32"/>
          <w:szCs w:val="32"/>
        </w:rPr>
        <w:t>项目评价申报内容与实际相符，申报目标切实可行。</w:t>
      </w:r>
    </w:p>
    <w:p w14:paraId="639362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62600E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71589E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1．资金计划及到位。第</w:t>
      </w:r>
      <w:r>
        <w:rPr>
          <w:rFonts w:hint="eastAsia" w:ascii="仿宋" w:hAnsi="仿宋" w:eastAsia="仿宋" w:cs="仿宋"/>
          <w:b w:val="0"/>
          <w:bCs w:val="0"/>
          <w:sz w:val="32"/>
          <w:szCs w:val="32"/>
          <w:lang w:val="zh-CN"/>
        </w:rPr>
        <w:t>五次全国经济普查</w:t>
      </w:r>
      <w:r>
        <w:rPr>
          <w:rFonts w:hint="eastAsia" w:ascii="仿宋" w:hAnsi="仿宋" w:eastAsia="仿宋" w:cs="仿宋"/>
          <w:b w:val="0"/>
          <w:bCs w:val="0"/>
          <w:sz w:val="32"/>
          <w:szCs w:val="32"/>
          <w:lang w:val="en-US" w:eastAsia="zh-CN"/>
        </w:rPr>
        <w:t>项目在</w:t>
      </w:r>
      <w:r>
        <w:rPr>
          <w:rFonts w:hint="eastAsia" w:ascii="仿宋" w:hAnsi="仿宋" w:eastAsia="仿宋" w:cs="仿宋"/>
          <w:sz w:val="32"/>
          <w:szCs w:val="32"/>
          <w:lang w:val="zh-CN"/>
        </w:rPr>
        <w:t>资金计划的基础上，财政安排</w:t>
      </w:r>
      <w:r>
        <w:rPr>
          <w:rFonts w:hint="eastAsia" w:ascii="仿宋" w:hAnsi="仿宋" w:eastAsia="仿宋" w:cs="仿宋"/>
          <w:sz w:val="32"/>
          <w:szCs w:val="32"/>
          <w:lang w:val="en-US" w:eastAsia="zh-CN"/>
        </w:rPr>
        <w:t>99.86万元</w:t>
      </w:r>
      <w:r>
        <w:rPr>
          <w:rFonts w:hint="eastAsia" w:ascii="仿宋" w:hAnsi="仿宋" w:eastAsia="仿宋" w:cs="仿宋"/>
          <w:sz w:val="32"/>
          <w:szCs w:val="32"/>
          <w:lang w:val="zh-CN"/>
        </w:rPr>
        <w:t>。</w:t>
      </w:r>
    </w:p>
    <w:p w14:paraId="0C42392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rPr>
        <w:t>2．资金使用。截至2023年</w:t>
      </w:r>
      <w:r>
        <w:rPr>
          <w:rFonts w:hint="eastAsia" w:ascii="仿宋" w:hAnsi="仿宋" w:eastAsia="仿宋" w:cs="仿宋"/>
          <w:sz w:val="32"/>
          <w:szCs w:val="32"/>
          <w:u w:val="none"/>
          <w:lang w:val="en-US" w:eastAsia="zh-CN"/>
        </w:rPr>
        <w:t>12月31日，第五次全国经济普查</w:t>
      </w:r>
      <w:r>
        <w:rPr>
          <w:rFonts w:hint="eastAsia" w:ascii="仿宋" w:hAnsi="仿宋" w:eastAsia="仿宋" w:cs="仿宋"/>
          <w:sz w:val="32"/>
          <w:szCs w:val="32"/>
          <w:lang w:val="zh-CN"/>
        </w:rPr>
        <w:t>资金到位</w:t>
      </w:r>
      <w:r>
        <w:rPr>
          <w:rFonts w:hint="eastAsia" w:ascii="仿宋" w:hAnsi="仿宋" w:eastAsia="仿宋" w:cs="仿宋"/>
          <w:sz w:val="32"/>
          <w:szCs w:val="32"/>
          <w:lang w:val="en-US" w:eastAsia="zh-CN"/>
        </w:rPr>
        <w:t>99.86万元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lang w:val="en-US" w:eastAsia="zh-CN"/>
        </w:rPr>
        <w:t>100%。</w:t>
      </w:r>
    </w:p>
    <w:p w14:paraId="6CAEFB7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1C4E0AC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项目实施单位财务管理制度健全，严格执行财务管理制度，账务处理是及时，会计核算是规范。</w:t>
      </w:r>
    </w:p>
    <w:p w14:paraId="2CB9E2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427CA6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第五次全国经济普查</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99.86万元，已于2023年实施完成。</w:t>
      </w:r>
      <w:r>
        <w:rPr>
          <w:rFonts w:hint="eastAsia" w:ascii="仿宋" w:hAnsi="仿宋" w:eastAsia="仿宋" w:cs="仿宋"/>
          <w:sz w:val="32"/>
          <w:szCs w:val="32"/>
          <w:lang w:val="zh-CN"/>
        </w:rPr>
        <w:t>该项目严格按照</w:t>
      </w:r>
      <w:r>
        <w:rPr>
          <w:rFonts w:hint="eastAsia" w:ascii="仿宋" w:hAnsi="仿宋" w:eastAsia="仿宋" w:cs="仿宋"/>
          <w:sz w:val="32"/>
          <w:szCs w:val="32"/>
          <w:u w:val="none"/>
          <w:lang w:val="en-US" w:eastAsia="zh-CN"/>
        </w:rPr>
        <w:t>相关方案和制度执行，按相关文件要求进行监督。</w:t>
      </w:r>
    </w:p>
    <w:p w14:paraId="3C0A3C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14:paraId="72B3E4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249827B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rPr>
        <w:t>按照领导分片分行业管、行业部门主管、</w:t>
      </w:r>
      <w:r>
        <w:rPr>
          <w:rFonts w:hint="eastAsia" w:ascii="仿宋" w:hAnsi="仿宋" w:eastAsia="仿宋" w:cs="仿宋"/>
          <w:b w:val="0"/>
          <w:bCs/>
          <w:sz w:val="32"/>
          <w:szCs w:val="32"/>
          <w:lang w:eastAsia="zh-CN"/>
        </w:rPr>
        <w:t>乡镇</w:t>
      </w:r>
      <w:r>
        <w:rPr>
          <w:rFonts w:hint="eastAsia" w:ascii="仿宋" w:hAnsi="仿宋" w:eastAsia="仿宋" w:cs="仿宋"/>
          <w:b w:val="0"/>
          <w:bCs/>
          <w:sz w:val="32"/>
          <w:szCs w:val="32"/>
        </w:rPr>
        <w:t>属地统管“三管”工作要求，</w:t>
      </w:r>
      <w:r>
        <w:rPr>
          <w:rFonts w:hint="eastAsia" w:ascii="仿宋" w:hAnsi="仿宋" w:eastAsia="仿宋" w:cs="仿宋"/>
          <w:b w:val="0"/>
          <w:bCs/>
          <w:sz w:val="32"/>
          <w:szCs w:val="32"/>
          <w:lang w:val="en-US" w:eastAsia="zh-CN"/>
        </w:rPr>
        <w:t>组建专班指导、专户清查、专点交办、专项调度“四个专”的普查工作专班，有序有力推进五经普登记工作</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zh-CN"/>
        </w:rPr>
        <w:t>五经普普查单位应录入2246家，已上报2246家，其中：一套表单位应录入70家，已上报70家，上报率100%；非一套表应录入2176家，已上报2176家，上报率100%。五经普抽样个体经营户应录入330家，已上报330家，上报率100%。</w:t>
      </w:r>
    </w:p>
    <w:p w14:paraId="6AB2CE44">
      <w:pPr>
        <w:adjustRightInd w:val="0"/>
        <w:snapToGrid w:val="0"/>
        <w:spacing w:line="600" w:lineRule="exact"/>
        <w:ind w:firstLine="720"/>
        <w:rPr>
          <w:rFonts w:hint="eastAsia" w:ascii="仿宋" w:hAnsi="仿宋" w:eastAsia="仿宋" w:cs="仿宋"/>
          <w:sz w:val="32"/>
          <w:szCs w:val="32"/>
        </w:rPr>
      </w:pPr>
    </w:p>
    <w:p w14:paraId="632442CC">
      <w:pPr>
        <w:keepNext w:val="0"/>
        <w:keepLines w:val="0"/>
        <w:pageBreakBefore w:val="0"/>
        <w:numPr>
          <w:ilvl w:val="0"/>
          <w:numId w:val="0"/>
        </w:numPr>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（二）项目效益情况。</w:t>
      </w:r>
      <w:r>
        <w:rPr>
          <w:rFonts w:hint="eastAsia" w:ascii="仿宋" w:hAnsi="仿宋" w:eastAsia="仿宋" w:cs="仿宋"/>
          <w:sz w:val="32"/>
          <w:szCs w:val="32"/>
          <w:lang w:val="en-US" w:eastAsia="zh-CN"/>
        </w:rPr>
        <w:t>资金分配管理科学合理、规范有序，体现公平性，符合财政资金改革方向。资金使用规范，管理制度健全，管理过程科学规范。</w:t>
      </w:r>
    </w:p>
    <w:p w14:paraId="61A77B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四、问题及建议</w:t>
      </w:r>
    </w:p>
    <w:p w14:paraId="2A0C09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（一）存在的问题。无</w:t>
      </w:r>
    </w:p>
    <w:p w14:paraId="1DEACB1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b/>
          <w:sz w:val="32"/>
          <w:szCs w:val="32"/>
          <w:lang w:val="zh-CN"/>
        </w:rPr>
        <w:t>（二）相关建议。</w:t>
      </w:r>
      <w:r>
        <w:rPr>
          <w:rFonts w:hint="eastAsia" w:ascii="仿宋" w:hAnsi="仿宋" w:eastAsia="仿宋" w:cs="仿宋"/>
          <w:sz w:val="32"/>
          <w:szCs w:val="32"/>
          <w:lang w:val="zh-CN"/>
        </w:rPr>
        <w:t>无</w:t>
      </w:r>
    </w:p>
    <w:p w14:paraId="2AD91968">
      <w:pPr>
        <w:adjustRightInd w:val="0"/>
        <w:snapToGrid w:val="0"/>
        <w:spacing w:line="600" w:lineRule="exact"/>
        <w:ind w:firstLine="720"/>
        <w:rPr>
          <w:rFonts w:hint="eastAsia" w:ascii="仿宋" w:hAnsi="仿宋" w:eastAsia="仿宋" w:cs="仿宋"/>
          <w:sz w:val="32"/>
          <w:szCs w:val="32"/>
        </w:rPr>
      </w:pPr>
    </w:p>
    <w:p w14:paraId="36695960">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31B9838C">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4F4D2190">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277211D0">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31A000EF">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F32A904">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77659B8">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714DBF8C">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54D5407">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4BD044E7">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0367E27">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6FE734C0">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77311004">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20CDCDA8">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50020EC6">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p>
    <w:p w14:paraId="02476C11">
      <w:pPr>
        <w:pStyle w:val="23"/>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峨边彝族自治县统计局</w:t>
      </w:r>
    </w:p>
    <w:p w14:paraId="211A8181">
      <w:pPr>
        <w:pStyle w:val="2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_GB2312" w:hAnsi="宋体" w:eastAsia="仿宋_GB2312"/>
          <w:color w:val="auto"/>
          <w:kern w:val="2"/>
          <w:sz w:val="44"/>
          <w:szCs w:val="44"/>
        </w:rPr>
      </w:pPr>
      <w:r>
        <w:rPr>
          <w:rFonts w:hint="eastAsia" w:ascii="方正小标宋简体" w:hAnsi="宋体" w:eastAsia="方正小标宋简体"/>
          <w:sz w:val="44"/>
          <w:szCs w:val="44"/>
          <w:lang w:val="en-US" w:eastAsia="zh-CN"/>
        </w:rPr>
        <w:t xml:space="preserve"> 2023年项目</w:t>
      </w:r>
      <w:r>
        <w:rPr>
          <w:rFonts w:hint="eastAsia" w:ascii="方正小标宋简体" w:hAnsi="宋体" w:eastAsia="方正小标宋简体"/>
          <w:sz w:val="44"/>
          <w:szCs w:val="44"/>
        </w:rPr>
        <w:t>支出绩效自评报告</w:t>
      </w:r>
    </w:p>
    <w:p w14:paraId="453DE28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sz w:val="32"/>
          <w:szCs w:val="32"/>
        </w:rPr>
      </w:pPr>
      <w:r>
        <w:rPr>
          <w:rFonts w:hint="eastAsia" w:ascii="仿宋_GB2312" w:hAnsi="宋体" w:eastAsia="仿宋_GB2312"/>
          <w:color w:val="auto"/>
          <w:kern w:val="2"/>
          <w:sz w:val="32"/>
          <w:szCs w:val="32"/>
          <w:lang w:eastAsia="zh-CN"/>
        </w:rPr>
        <w:t>（专项统计调查工作）</w:t>
      </w:r>
    </w:p>
    <w:p w14:paraId="71B70235">
      <w:pPr>
        <w:pStyle w:val="23"/>
        <w:keepNext w:val="0"/>
        <w:keepLines w:val="0"/>
        <w:pageBreakBefore w:val="0"/>
        <w:widowControl w:val="0"/>
        <w:kinsoku/>
        <w:wordWrap/>
        <w:overflowPunct/>
        <w:topLinePunct w:val="0"/>
        <w:autoSpaceDE/>
        <w:autoSpaceDN/>
        <w:bidi w:val="0"/>
        <w:adjustRightInd/>
        <w:snapToGrid/>
        <w:spacing w:line="460" w:lineRule="exact"/>
        <w:ind w:firstLine="641"/>
        <w:jc w:val="center"/>
        <w:textAlignment w:val="auto"/>
        <w:rPr>
          <w:rFonts w:ascii="宋体" w:hAnsi="宋体"/>
          <w:color w:val="auto"/>
          <w:kern w:val="2"/>
          <w:sz w:val="32"/>
          <w:szCs w:val="32"/>
        </w:rPr>
      </w:pPr>
    </w:p>
    <w:p w14:paraId="43A39481">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项目概况</w:t>
      </w:r>
    </w:p>
    <w:p w14:paraId="428283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专项统计调查工作包含了住户调查、四上四下企业统计调查、粮食产量抽样调查统计监测、畜禽监测、劳动力调查、</w:t>
      </w:r>
      <w:r>
        <w:rPr>
          <w:rFonts w:hint="eastAsia" w:ascii="仿宋" w:hAnsi="仿宋" w:eastAsia="仿宋" w:cs="仿宋"/>
          <w:sz w:val="32"/>
          <w:szCs w:val="32"/>
          <w:lang w:val="en-US" w:eastAsia="zh-CN"/>
        </w:rPr>
        <w:t>1%人口抽样调查、</w:t>
      </w:r>
      <w:r>
        <w:rPr>
          <w:rFonts w:hint="eastAsia" w:ascii="仿宋" w:hAnsi="仿宋" w:eastAsia="仿宋" w:cs="仿宋"/>
          <w:sz w:val="32"/>
          <w:szCs w:val="32"/>
          <w:lang w:val="zh-CN"/>
        </w:rPr>
        <w:t>名录库维护及社情民意调查等工作。</w:t>
      </w:r>
    </w:p>
    <w:p w14:paraId="129D710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（一）项目资金申报及批复情况。</w:t>
      </w:r>
      <w:r>
        <w:rPr>
          <w:rFonts w:hint="eastAsia" w:ascii="仿宋" w:hAnsi="仿宋" w:eastAsia="仿宋" w:cs="仿宋"/>
          <w:b w:val="0"/>
          <w:bCs/>
          <w:sz w:val="32"/>
          <w:szCs w:val="32"/>
          <w:lang w:val="en-US" w:eastAsia="zh-CN"/>
        </w:rPr>
        <w:t>2023年申请专项统计工作经费，经财政批复后，该项目总计预算批复131.69万元，</w:t>
      </w:r>
      <w:r>
        <w:rPr>
          <w:rFonts w:hint="eastAsia" w:ascii="仿宋" w:hAnsi="仿宋" w:eastAsia="仿宋" w:cs="仿宋"/>
          <w:sz w:val="32"/>
          <w:szCs w:val="32"/>
          <w:lang w:val="en-US" w:eastAsia="zh-CN"/>
        </w:rPr>
        <w:t>本次项目资金申报、批复及预算等程序</w:t>
      </w:r>
      <w:r>
        <w:rPr>
          <w:rFonts w:hint="eastAsia" w:ascii="仿宋" w:hAnsi="仿宋" w:eastAsia="仿宋" w:cs="仿宋"/>
          <w:sz w:val="32"/>
          <w:szCs w:val="32"/>
          <w:lang w:val="zh-CN"/>
        </w:rPr>
        <w:t>符合资金管理办法等相关规定。</w:t>
      </w:r>
    </w:p>
    <w:p w14:paraId="53EAC9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sz w:val="32"/>
          <w:szCs w:val="32"/>
          <w:lang w:val="en-US" w:eastAsia="zh-CN"/>
        </w:rPr>
      </w:pPr>
    </w:p>
    <w:p w14:paraId="601343A6">
      <w:pPr>
        <w:keepNext w:val="0"/>
        <w:keepLines w:val="0"/>
        <w:pageBreakBefore w:val="0"/>
        <w:kinsoku/>
        <w:wordWrap/>
        <w:overflowPunct/>
        <w:topLinePunct w:val="0"/>
        <w:bidi w:val="0"/>
        <w:adjustRightInd/>
        <w:snapToGrid/>
        <w:spacing w:line="600" w:lineRule="exact"/>
        <w:ind w:firstLine="643" w:firstLineChars="20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（二）项目绩效目标。</w:t>
      </w:r>
      <w:r>
        <w:rPr>
          <w:rFonts w:hint="eastAsia" w:ascii="仿宋" w:hAnsi="仿宋" w:eastAsia="仿宋" w:cs="仿宋"/>
          <w:sz w:val="32"/>
          <w:szCs w:val="32"/>
          <w:lang w:val="zh-CN"/>
        </w:rPr>
        <w:t>全面准确及时了解全县各行业统计数据质量，更好地满足研究制定经济社会发展政策的需要，为国民经济核算提供基础数据。</w:t>
      </w:r>
    </w:p>
    <w:p w14:paraId="717F9D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b/>
          <w:sz w:val="32"/>
          <w:szCs w:val="32"/>
          <w:lang w:val="zh-CN"/>
        </w:rPr>
        <w:t>（三）项目资金申报相符性。</w:t>
      </w:r>
      <w:r>
        <w:rPr>
          <w:rFonts w:hint="eastAsia" w:ascii="仿宋" w:hAnsi="仿宋" w:eastAsia="仿宋" w:cs="仿宋"/>
          <w:sz w:val="32"/>
          <w:szCs w:val="32"/>
        </w:rPr>
        <w:t>项目评价申报内容与实际相符，申报目标切实可行。</w:t>
      </w:r>
    </w:p>
    <w:p w14:paraId="064207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sz w:val="32"/>
          <w:szCs w:val="32"/>
        </w:rPr>
        <w:t>二、项目实施及管理情况</w:t>
      </w:r>
    </w:p>
    <w:p w14:paraId="4E4A73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14:paraId="08AB135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1．资金计划及到位。专项统计调查工作经费</w:t>
      </w:r>
      <w:r>
        <w:rPr>
          <w:rFonts w:hint="eastAsia" w:ascii="仿宋" w:hAnsi="仿宋" w:eastAsia="仿宋" w:cs="仿宋"/>
          <w:sz w:val="32"/>
          <w:szCs w:val="32"/>
          <w:lang w:val="en-US" w:eastAsia="zh-CN"/>
        </w:rPr>
        <w:t>项目在</w:t>
      </w:r>
      <w:r>
        <w:rPr>
          <w:rFonts w:hint="eastAsia" w:ascii="仿宋" w:hAnsi="仿宋" w:eastAsia="仿宋" w:cs="仿宋"/>
          <w:sz w:val="32"/>
          <w:szCs w:val="32"/>
          <w:lang w:val="zh-CN"/>
        </w:rPr>
        <w:t>资金计划的基础上，财政安排</w:t>
      </w:r>
      <w:r>
        <w:rPr>
          <w:rFonts w:hint="eastAsia" w:ascii="仿宋" w:hAnsi="仿宋" w:eastAsia="仿宋" w:cs="仿宋"/>
          <w:sz w:val="32"/>
          <w:szCs w:val="32"/>
          <w:lang w:val="en-US" w:eastAsia="zh-CN"/>
        </w:rPr>
        <w:t>131.69万元</w:t>
      </w:r>
      <w:r>
        <w:rPr>
          <w:rFonts w:hint="eastAsia" w:ascii="仿宋" w:hAnsi="仿宋" w:eastAsia="仿宋" w:cs="仿宋"/>
          <w:sz w:val="32"/>
          <w:szCs w:val="32"/>
          <w:lang w:val="zh-CN"/>
        </w:rPr>
        <w:t>。</w:t>
      </w:r>
    </w:p>
    <w:p w14:paraId="5AAF30E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rPr>
        <w:t>2．资金使用。</w:t>
      </w:r>
      <w:r>
        <w:rPr>
          <w:rFonts w:hint="eastAsia" w:ascii="仿宋" w:hAnsi="仿宋" w:eastAsia="仿宋" w:cs="仿宋"/>
          <w:sz w:val="32"/>
          <w:szCs w:val="32"/>
          <w:u w:val="none"/>
          <w:lang w:val="zh-CN" w:eastAsia="zh-CN"/>
        </w:rPr>
        <w:t>截至</w:t>
      </w:r>
      <w:r>
        <w:rPr>
          <w:rFonts w:hint="eastAsia" w:ascii="仿宋" w:hAnsi="仿宋" w:eastAsia="仿宋" w:cs="仿宋"/>
          <w:sz w:val="32"/>
          <w:szCs w:val="32"/>
          <w:u w:val="none"/>
          <w:lang w:val="en-US" w:eastAsia="zh-CN"/>
        </w:rPr>
        <w:t>2022年12月31日，</w:t>
      </w:r>
      <w:r>
        <w:rPr>
          <w:rFonts w:hint="eastAsia" w:ascii="仿宋" w:hAnsi="仿宋" w:eastAsia="仿宋" w:cs="仿宋"/>
          <w:sz w:val="32"/>
          <w:szCs w:val="32"/>
          <w:lang w:val="zh-CN"/>
        </w:rPr>
        <w:t>专项统计调查工作项目资金到位</w:t>
      </w:r>
      <w:r>
        <w:rPr>
          <w:rFonts w:hint="eastAsia" w:ascii="仿宋" w:hAnsi="仿宋" w:eastAsia="仿宋" w:cs="仿宋"/>
          <w:sz w:val="32"/>
          <w:szCs w:val="32"/>
          <w:lang w:val="en-US" w:eastAsia="zh-CN"/>
        </w:rPr>
        <w:t>131.69万元</w:t>
      </w:r>
      <w:r>
        <w:rPr>
          <w:rFonts w:hint="eastAsia" w:ascii="仿宋" w:hAnsi="仿宋" w:eastAsia="仿宋" w:cs="仿宋"/>
          <w:sz w:val="32"/>
          <w:szCs w:val="32"/>
          <w:lang w:val="zh-CN"/>
        </w:rPr>
        <w:t>。资金到位情况与资金计划进行比对，到位比例</w:t>
      </w:r>
      <w:r>
        <w:rPr>
          <w:rFonts w:hint="eastAsia" w:ascii="仿宋" w:hAnsi="仿宋" w:eastAsia="仿宋" w:cs="仿宋"/>
          <w:sz w:val="32"/>
          <w:szCs w:val="32"/>
          <w:lang w:val="en-US" w:eastAsia="zh-CN"/>
        </w:rPr>
        <w:t>100%。</w:t>
      </w:r>
    </w:p>
    <w:p w14:paraId="3570A5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14:paraId="45D17AF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项目实施单位财务管理制度健全，严格执行财务管理制度，账务处理是及时，会计核算是规范。</w:t>
      </w:r>
    </w:p>
    <w:p w14:paraId="1EE40C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14:paraId="67EED73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zh-CN"/>
        </w:rPr>
        <w:t>专项统计调查工作项目</w:t>
      </w:r>
      <w:r>
        <w:rPr>
          <w:rFonts w:hint="eastAsia" w:ascii="仿宋" w:hAnsi="仿宋" w:eastAsia="仿宋" w:cs="仿宋"/>
          <w:sz w:val="32"/>
          <w:szCs w:val="32"/>
          <w:lang w:val="zh-CN" w:eastAsia="zh-CN"/>
        </w:rPr>
        <w:t>经费</w:t>
      </w:r>
      <w:r>
        <w:rPr>
          <w:rFonts w:hint="eastAsia" w:ascii="仿宋" w:hAnsi="仿宋" w:eastAsia="仿宋" w:cs="仿宋"/>
          <w:sz w:val="32"/>
          <w:szCs w:val="32"/>
          <w:lang w:val="en-US" w:eastAsia="zh-CN"/>
        </w:rPr>
        <w:t>131.69万元，已于2023年实施完成。</w:t>
      </w:r>
      <w:r>
        <w:rPr>
          <w:rFonts w:hint="eastAsia" w:ascii="仿宋" w:hAnsi="仿宋" w:eastAsia="仿宋" w:cs="仿宋"/>
          <w:sz w:val="32"/>
          <w:szCs w:val="32"/>
          <w:lang w:val="zh-CN"/>
        </w:rPr>
        <w:t>该项目严格按照</w:t>
      </w:r>
      <w:r>
        <w:rPr>
          <w:rFonts w:hint="eastAsia" w:ascii="仿宋" w:hAnsi="仿宋" w:eastAsia="仿宋" w:cs="仿宋"/>
          <w:sz w:val="32"/>
          <w:szCs w:val="32"/>
          <w:u w:val="none"/>
          <w:lang w:val="en-US" w:eastAsia="zh-CN"/>
        </w:rPr>
        <w:t>相关方案和制度执行，按相关文件要求进行监督。</w:t>
      </w:r>
    </w:p>
    <w:p w14:paraId="1CE4CB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14:paraId="7DED7E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14:paraId="16082F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zh-CN"/>
        </w:rPr>
        <w:t>专项统计调查工作包含了住户调查</w:t>
      </w:r>
      <w:r>
        <w:rPr>
          <w:rFonts w:hint="eastAsia" w:ascii="仿宋" w:hAnsi="仿宋" w:eastAsia="仿宋" w:cs="仿宋"/>
          <w:sz w:val="32"/>
          <w:szCs w:val="32"/>
          <w:lang w:val="zh-CN"/>
        </w:rPr>
        <w:t>、</w:t>
      </w:r>
      <w:r>
        <w:rPr>
          <w:rFonts w:hint="eastAsia" w:ascii="仿宋" w:hAnsi="仿宋" w:eastAsia="仿宋" w:cs="仿宋"/>
          <w:kern w:val="0"/>
          <w:sz w:val="32"/>
          <w:szCs w:val="32"/>
          <w:lang w:eastAsia="zh-CN"/>
        </w:rPr>
        <w:t>四上企业、四下抽样调查企业和个体户统计调查、</w:t>
      </w:r>
      <w:r>
        <w:rPr>
          <w:rFonts w:hint="eastAsia" w:ascii="仿宋" w:hAnsi="仿宋" w:eastAsia="仿宋" w:cs="仿宋"/>
          <w:sz w:val="32"/>
          <w:szCs w:val="32"/>
          <w:lang w:val="en-US" w:eastAsia="zh-CN"/>
        </w:rPr>
        <w:t>粮食产量抽样调查及畜禽养殖规模户补贴、社情民意调查、劳动力统计调查，名录库维护及统计年鉴编印等工作。</w:t>
      </w:r>
      <w:r>
        <w:rPr>
          <w:rFonts w:hint="eastAsia" w:ascii="仿宋" w:hAnsi="仿宋" w:eastAsia="仿宋" w:cs="仿宋"/>
          <w:sz w:val="32"/>
          <w:szCs w:val="32"/>
          <w:lang w:val="zh-CN"/>
        </w:rPr>
        <w:t>全年所有项目</w:t>
      </w:r>
      <w:r>
        <w:rPr>
          <w:rFonts w:hint="eastAsia" w:ascii="仿宋" w:hAnsi="仿宋" w:eastAsia="仿宋" w:cs="仿宋"/>
          <w:sz w:val="32"/>
          <w:szCs w:val="32"/>
          <w:lang w:val="en-US" w:eastAsia="zh-CN"/>
        </w:rPr>
        <w:t>有序推进，圆满完成了本年度的工作。</w:t>
      </w:r>
    </w:p>
    <w:p w14:paraId="373141D5">
      <w:pPr>
        <w:keepNext w:val="0"/>
        <w:keepLines w:val="0"/>
        <w:pageBreakBefore w:val="0"/>
        <w:numPr>
          <w:ilvl w:val="0"/>
          <w:numId w:val="0"/>
        </w:numPr>
        <w:kinsoku/>
        <w:wordWrap/>
        <w:overflowPunct/>
        <w:topLinePunct w:val="0"/>
        <w:autoSpaceDE/>
        <w:autoSpaceDN/>
        <w:bidi w:val="0"/>
        <w:adjustRightInd/>
        <w:snapToGrid/>
        <w:spacing w:line="600" w:lineRule="exact"/>
        <w:ind w:firstLine="321" w:firstLineChars="10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zh-CN"/>
        </w:rPr>
        <w:t>（二）项目效益情况。</w:t>
      </w:r>
      <w:r>
        <w:rPr>
          <w:rFonts w:hint="eastAsia" w:ascii="仿宋" w:hAnsi="仿宋" w:eastAsia="仿宋" w:cs="仿宋"/>
          <w:sz w:val="32"/>
          <w:szCs w:val="32"/>
          <w:lang w:val="en-US" w:eastAsia="zh-CN"/>
        </w:rPr>
        <w:t>资金分配管理科学合理、规范有序，体现公平性，符合财政资金改革方向。资金使用规范，管理制度健全，管理过程科学规范。</w:t>
      </w:r>
    </w:p>
    <w:p w14:paraId="2A56B7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四、问题及建议</w:t>
      </w:r>
    </w:p>
    <w:p w14:paraId="2D931D7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（一）存在的问题。无</w:t>
      </w:r>
    </w:p>
    <w:p w14:paraId="00B2B2F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rPr>
      </w:pPr>
      <w:r>
        <w:rPr>
          <w:rFonts w:hint="eastAsia" w:ascii="仿宋" w:hAnsi="仿宋" w:eastAsia="仿宋" w:cs="仿宋"/>
          <w:b/>
          <w:sz w:val="32"/>
          <w:szCs w:val="32"/>
          <w:lang w:val="zh-CN"/>
        </w:rPr>
        <w:t>（二）相关建议。</w:t>
      </w:r>
      <w:r>
        <w:rPr>
          <w:rFonts w:hint="eastAsia" w:ascii="仿宋" w:hAnsi="仿宋" w:eastAsia="仿宋" w:cs="仿宋"/>
          <w:sz w:val="32"/>
          <w:szCs w:val="32"/>
          <w:lang w:val="zh-CN"/>
        </w:rPr>
        <w:t>无</w:t>
      </w:r>
    </w:p>
    <w:p w14:paraId="490929B0">
      <w:pPr>
        <w:widowControl/>
        <w:jc w:val="both"/>
        <w:rPr>
          <w:rFonts w:hint="eastAsia" w:ascii="黑体" w:hAnsi="黑体" w:eastAsia="黑体"/>
          <w:color w:val="auto"/>
          <w:sz w:val="44"/>
          <w:szCs w:val="44"/>
          <w:highlight w:val="none"/>
        </w:rPr>
      </w:pPr>
      <w:bookmarkStart w:id="91" w:name="_Toc15396618"/>
      <w:bookmarkStart w:id="92" w:name="_Toc29921"/>
      <w:bookmarkStart w:id="93" w:name="_Toc18005"/>
    </w:p>
    <w:p w14:paraId="0C4C5936">
      <w:pPr>
        <w:widowControl/>
        <w:ind w:firstLine="2640" w:firstLineChars="600"/>
        <w:jc w:val="both"/>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90"/>
      <w:bookmarkEnd w:id="91"/>
      <w:bookmarkEnd w:id="92"/>
      <w:bookmarkEnd w:id="93"/>
      <w:bookmarkStart w:id="94" w:name="_Toc15396619"/>
    </w:p>
    <w:p w14:paraId="17435DD8">
      <w:pPr>
        <w:pStyle w:val="4"/>
        <w:rPr>
          <w:rFonts w:hint="eastAsia" w:ascii="仿宋" w:hAnsi="仿宋" w:eastAsia="仿宋"/>
          <w:b w:val="0"/>
          <w:color w:val="auto"/>
          <w:highlight w:val="none"/>
        </w:rPr>
      </w:pPr>
      <w:bookmarkStart w:id="95" w:name="_Toc10745"/>
      <w:bookmarkStart w:id="96" w:name="_Toc3737"/>
    </w:p>
    <w:p w14:paraId="4C7D24B6">
      <w:pPr>
        <w:pStyle w:val="4"/>
        <w:rPr>
          <w:rFonts w:ascii="仿宋" w:hAnsi="仿宋" w:eastAsia="仿宋"/>
          <w:color w:val="auto"/>
          <w:highlight w:val="none"/>
        </w:rPr>
      </w:pPr>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94"/>
      <w:bookmarkEnd w:id="95"/>
      <w:bookmarkEnd w:id="96"/>
    </w:p>
    <w:p w14:paraId="58290EEE">
      <w:pPr>
        <w:pStyle w:val="4"/>
        <w:rPr>
          <w:rFonts w:ascii="仿宋" w:hAnsi="仿宋" w:eastAsia="仿宋"/>
          <w:color w:val="auto"/>
          <w:highlight w:val="none"/>
        </w:rPr>
      </w:pPr>
      <w:bookmarkStart w:id="97" w:name="_Toc15891"/>
      <w:bookmarkStart w:id="98" w:name="_Toc1607"/>
      <w:bookmarkStart w:id="99"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97"/>
      <w:bookmarkEnd w:id="98"/>
      <w:bookmarkEnd w:id="99"/>
    </w:p>
    <w:p w14:paraId="19D3CD1D">
      <w:pPr>
        <w:pStyle w:val="4"/>
        <w:rPr>
          <w:rFonts w:ascii="仿宋" w:hAnsi="仿宋" w:eastAsia="仿宋"/>
          <w:color w:val="auto"/>
          <w:highlight w:val="none"/>
        </w:rPr>
      </w:pPr>
      <w:bookmarkStart w:id="100" w:name="_Toc24417"/>
      <w:bookmarkStart w:id="101" w:name="_Toc15396621"/>
      <w:bookmarkStart w:id="102" w:name="_Toc2046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00"/>
      <w:bookmarkEnd w:id="101"/>
      <w:bookmarkEnd w:id="102"/>
    </w:p>
    <w:p w14:paraId="50E6E055">
      <w:pPr>
        <w:pStyle w:val="4"/>
        <w:rPr>
          <w:rFonts w:ascii="仿宋" w:hAnsi="仿宋" w:eastAsia="仿宋"/>
          <w:b w:val="0"/>
          <w:color w:val="auto"/>
          <w:highlight w:val="none"/>
        </w:rPr>
      </w:pPr>
      <w:bookmarkStart w:id="103" w:name="_Toc21142"/>
      <w:bookmarkStart w:id="104" w:name="_Toc9057"/>
      <w:bookmarkStart w:id="105"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03"/>
      <w:bookmarkEnd w:id="104"/>
      <w:bookmarkEnd w:id="105"/>
    </w:p>
    <w:p w14:paraId="6352CF9E">
      <w:pPr>
        <w:pStyle w:val="4"/>
        <w:rPr>
          <w:rStyle w:val="20"/>
          <w:rFonts w:ascii="仿宋" w:hAnsi="仿宋" w:eastAsia="仿宋"/>
          <w:b w:val="0"/>
          <w:bCs w:val="0"/>
          <w:color w:val="auto"/>
          <w:highlight w:val="none"/>
        </w:rPr>
      </w:pPr>
      <w:bookmarkStart w:id="106" w:name="_Toc15396623"/>
      <w:bookmarkStart w:id="107" w:name="_Toc25548"/>
      <w:bookmarkStart w:id="108" w:name="_Toc4226"/>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06"/>
      <w:bookmarkEnd w:id="107"/>
      <w:bookmarkEnd w:id="108"/>
      <w:bookmarkStart w:id="109" w:name="_Toc15396624"/>
    </w:p>
    <w:p w14:paraId="15497AED">
      <w:pPr>
        <w:pStyle w:val="4"/>
        <w:rPr>
          <w:rFonts w:ascii="仿宋" w:hAnsi="仿宋" w:eastAsia="仿宋"/>
          <w:color w:val="auto"/>
          <w:highlight w:val="none"/>
        </w:rPr>
      </w:pPr>
      <w:bookmarkStart w:id="110" w:name="_Toc24347"/>
      <w:bookmarkStart w:id="111" w:name="_Toc26776"/>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09"/>
      <w:bookmarkEnd w:id="110"/>
      <w:bookmarkEnd w:id="111"/>
    </w:p>
    <w:p w14:paraId="62DE2C1A">
      <w:pPr>
        <w:pStyle w:val="4"/>
        <w:rPr>
          <w:rFonts w:ascii="仿宋" w:hAnsi="仿宋" w:eastAsia="仿宋"/>
          <w:color w:val="auto"/>
          <w:highlight w:val="none"/>
        </w:rPr>
      </w:pPr>
      <w:bookmarkStart w:id="112" w:name="_Toc21003"/>
      <w:bookmarkStart w:id="113" w:name="_Toc15396625"/>
      <w:bookmarkStart w:id="114" w:name="_Toc16407"/>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12"/>
      <w:bookmarkEnd w:id="113"/>
      <w:bookmarkEnd w:id="114"/>
    </w:p>
    <w:p w14:paraId="24FCDF34">
      <w:pPr>
        <w:pStyle w:val="4"/>
        <w:rPr>
          <w:rFonts w:ascii="仿宋" w:hAnsi="仿宋" w:eastAsia="仿宋"/>
          <w:color w:val="auto"/>
          <w:highlight w:val="none"/>
        </w:rPr>
      </w:pPr>
      <w:bookmarkStart w:id="115" w:name="_Toc13713"/>
      <w:bookmarkStart w:id="116" w:name="_Toc8130"/>
      <w:bookmarkStart w:id="117"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15"/>
      <w:bookmarkEnd w:id="116"/>
      <w:bookmarkEnd w:id="117"/>
    </w:p>
    <w:p w14:paraId="3AC2A4EB">
      <w:pPr>
        <w:pStyle w:val="4"/>
        <w:rPr>
          <w:rFonts w:ascii="仿宋" w:hAnsi="仿宋" w:eastAsia="仿宋"/>
          <w:color w:val="auto"/>
          <w:highlight w:val="none"/>
        </w:rPr>
      </w:pPr>
      <w:bookmarkStart w:id="118" w:name="_Toc15396627"/>
      <w:bookmarkStart w:id="119" w:name="_Toc21806"/>
      <w:bookmarkStart w:id="120" w:name="_Toc32250"/>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18"/>
      <w:bookmarkEnd w:id="119"/>
      <w:bookmarkEnd w:id="120"/>
    </w:p>
    <w:p w14:paraId="4B798578">
      <w:pPr>
        <w:pStyle w:val="4"/>
        <w:rPr>
          <w:rFonts w:ascii="仿宋" w:hAnsi="仿宋" w:eastAsia="仿宋"/>
          <w:color w:val="auto"/>
          <w:highlight w:val="none"/>
        </w:rPr>
      </w:pPr>
      <w:bookmarkStart w:id="121" w:name="_Toc15396628"/>
      <w:bookmarkStart w:id="122" w:name="_Toc23101"/>
      <w:bookmarkStart w:id="123" w:name="_Toc7324"/>
      <w:r>
        <w:rPr>
          <w:rStyle w:val="20"/>
          <w:rFonts w:hint="eastAsia" w:ascii="仿宋" w:hAnsi="仿宋" w:eastAsia="仿宋"/>
          <w:b w:val="0"/>
          <w:bCs w:val="0"/>
          <w:color w:val="auto"/>
          <w:highlight w:val="none"/>
        </w:rPr>
        <w:t>十、</w:t>
      </w:r>
      <w:bookmarkEnd w:id="121"/>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22"/>
      <w:bookmarkEnd w:id="123"/>
    </w:p>
    <w:p w14:paraId="04E90F35">
      <w:pPr>
        <w:pStyle w:val="4"/>
        <w:rPr>
          <w:rFonts w:ascii="仿宋" w:hAnsi="仿宋" w:eastAsia="仿宋"/>
          <w:color w:val="auto"/>
          <w:highlight w:val="none"/>
        </w:rPr>
      </w:pPr>
      <w:bookmarkStart w:id="124" w:name="_Toc15396629"/>
      <w:bookmarkStart w:id="125" w:name="_Toc16905"/>
      <w:bookmarkStart w:id="126" w:name="_Toc6156"/>
      <w:r>
        <w:rPr>
          <w:rStyle w:val="20"/>
          <w:rFonts w:hint="eastAsia" w:ascii="仿宋" w:hAnsi="仿宋" w:eastAsia="仿宋"/>
          <w:b w:val="0"/>
          <w:bCs w:val="0"/>
          <w:color w:val="auto"/>
          <w:highlight w:val="none"/>
        </w:rPr>
        <w:t>十一、</w:t>
      </w:r>
      <w:bookmarkEnd w:id="124"/>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25"/>
      <w:bookmarkEnd w:id="126"/>
    </w:p>
    <w:p w14:paraId="045031B6">
      <w:pPr>
        <w:pStyle w:val="4"/>
        <w:rPr>
          <w:rFonts w:ascii="仿宋" w:hAnsi="仿宋" w:eastAsia="仿宋"/>
          <w:color w:val="auto"/>
          <w:highlight w:val="none"/>
        </w:rPr>
      </w:pPr>
      <w:bookmarkStart w:id="127" w:name="_Toc15396630"/>
      <w:bookmarkStart w:id="128" w:name="_Toc19865"/>
      <w:bookmarkStart w:id="129" w:name="_Toc1592"/>
      <w:r>
        <w:rPr>
          <w:rStyle w:val="20"/>
          <w:rFonts w:hint="eastAsia" w:ascii="仿宋" w:hAnsi="仿宋" w:eastAsia="仿宋"/>
          <w:b w:val="0"/>
          <w:bCs w:val="0"/>
          <w:color w:val="auto"/>
          <w:highlight w:val="none"/>
        </w:rPr>
        <w:t>十二、</w:t>
      </w:r>
      <w:bookmarkEnd w:id="127"/>
      <w:r>
        <w:rPr>
          <w:rStyle w:val="20"/>
          <w:rFonts w:hint="eastAsia" w:ascii="仿宋" w:hAnsi="仿宋" w:eastAsia="仿宋"/>
          <w:b w:val="0"/>
          <w:bCs w:val="0"/>
          <w:color w:val="auto"/>
          <w:highlight w:val="none"/>
          <w:lang w:eastAsia="zh-CN"/>
        </w:rPr>
        <w:t>国有资本经营预算财政拨款支出决算表</w:t>
      </w:r>
      <w:bookmarkEnd w:id="128"/>
      <w:bookmarkEnd w:id="129"/>
    </w:p>
    <w:p w14:paraId="07A23188">
      <w:pPr>
        <w:pStyle w:val="4"/>
        <w:rPr>
          <w:rFonts w:hint="eastAsia" w:eastAsia="仿宋"/>
          <w:color w:val="auto"/>
          <w:highlight w:val="none"/>
          <w:lang w:eastAsia="zh-CN"/>
        </w:rPr>
      </w:pPr>
      <w:bookmarkStart w:id="130" w:name="_Toc15396631"/>
      <w:bookmarkStart w:id="131" w:name="_Toc7733"/>
      <w:bookmarkStart w:id="132" w:name="_Toc13049"/>
      <w:r>
        <w:rPr>
          <w:rStyle w:val="20"/>
          <w:rFonts w:hint="eastAsia" w:ascii="仿宋" w:hAnsi="仿宋" w:eastAsia="仿宋"/>
          <w:b w:val="0"/>
          <w:bCs w:val="0"/>
          <w:color w:val="auto"/>
          <w:highlight w:val="none"/>
        </w:rPr>
        <w:t>十三、</w:t>
      </w:r>
      <w:bookmarkEnd w:id="130"/>
      <w:r>
        <w:rPr>
          <w:rStyle w:val="20"/>
          <w:rFonts w:hint="eastAsia" w:ascii="仿宋" w:hAnsi="仿宋" w:eastAsia="仿宋"/>
          <w:b w:val="0"/>
          <w:bCs w:val="0"/>
          <w:color w:val="auto"/>
          <w:highlight w:val="none"/>
          <w:lang w:eastAsia="zh-CN"/>
        </w:rPr>
        <w:t>财政拨款“三公”经费支出决算表</w:t>
      </w:r>
      <w:bookmarkEnd w:id="131"/>
      <w:bookmarkEnd w:id="132"/>
    </w:p>
    <w:p w14:paraId="19BA5B7A"/>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5324D-4B7E-45CB-BE60-5A99AA1C7B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744345-CA0E-41B0-8246-BD3823661FC4}"/>
  </w:font>
  <w:font w:name="仿宋">
    <w:panose1 w:val="02010609060101010101"/>
    <w:charset w:val="86"/>
    <w:family w:val="modern"/>
    <w:pitch w:val="default"/>
    <w:sig w:usb0="800002BF" w:usb1="38CF7CFA" w:usb2="00000016" w:usb3="00000000" w:csb0="00040001" w:csb1="00000000"/>
    <w:embedRegular r:id="rId3" w:fontKey="{F6261EDB-50BA-4527-9DD0-9074C0296431}"/>
  </w:font>
  <w:font w:name="Calibri Light">
    <w:panose1 w:val="020F0302020204030204"/>
    <w:charset w:val="00"/>
    <w:family w:val="auto"/>
    <w:pitch w:val="default"/>
    <w:sig w:usb0="A00002EF" w:usb1="4000207B" w:usb2="00000000" w:usb3="00000000" w:csb0="2000019F" w:csb1="00000000"/>
    <w:embedRegular r:id="rId4" w:fontKey="{90E93AF2-D9E4-4F4E-8F14-80D90C3E93E0}"/>
  </w:font>
  <w:font w:name="仿宋_GB2312">
    <w:panose1 w:val="02010609030101010101"/>
    <w:charset w:val="86"/>
    <w:family w:val="modern"/>
    <w:pitch w:val="default"/>
    <w:sig w:usb0="00000001" w:usb1="080E0000" w:usb2="00000000" w:usb3="00000000" w:csb0="00040000" w:csb1="00000000"/>
    <w:embedRegular r:id="rId5" w:fontKey="{BF9B7279-3A37-4526-A2D6-1960B9C97EA3}"/>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6" w:fontKey="{46E68F9D-F84A-4F9F-B813-14F09DF30816}"/>
  </w:font>
  <w:font w:name="方正小标宋简体">
    <w:panose1 w:val="02000000000000000000"/>
    <w:charset w:val="86"/>
    <w:family w:val="script"/>
    <w:pitch w:val="default"/>
    <w:sig w:usb0="00000001" w:usb1="080E0000" w:usb2="00000000" w:usb3="00000000" w:csb0="00040000" w:csb1="00000000"/>
    <w:embedRegular r:id="rId7" w:fontKey="{610A477A-B67A-48CC-BEE5-774FD6C166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F14D0">
    <w:pPr>
      <w:spacing w:line="169" w:lineRule="auto"/>
      <w:ind w:left="44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05B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72B2">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3011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230119">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7D92373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187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26D9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E26D9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FA3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C029"/>
    <w:multiLevelType w:val="singleLevel"/>
    <w:tmpl w:val="80BFC029"/>
    <w:lvl w:ilvl="0" w:tentative="0">
      <w:start w:val="1"/>
      <w:numFmt w:val="decimal"/>
      <w:lvlText w:val="%1."/>
      <w:lvlJc w:val="left"/>
      <w:pPr>
        <w:tabs>
          <w:tab w:val="left" w:pos="312"/>
        </w:tabs>
      </w:pPr>
    </w:lvl>
  </w:abstractNum>
  <w:abstractNum w:abstractNumId="1">
    <w:nsid w:val="8D5F2FE2"/>
    <w:multiLevelType w:val="singleLevel"/>
    <w:tmpl w:val="8D5F2FE2"/>
    <w:lvl w:ilvl="0" w:tentative="0">
      <w:start w:val="3"/>
      <w:numFmt w:val="chineseCounting"/>
      <w:suff w:val="nothing"/>
      <w:lvlText w:val="（%1）"/>
      <w:lvlJc w:val="left"/>
      <w:rPr>
        <w:rFonts w:hint="eastAsia"/>
      </w:rPr>
    </w:lvl>
  </w:abstractNum>
  <w:abstractNum w:abstractNumId="2">
    <w:nsid w:val="97CE4C77"/>
    <w:multiLevelType w:val="singleLevel"/>
    <w:tmpl w:val="97CE4C77"/>
    <w:lvl w:ilvl="0" w:tentative="0">
      <w:start w:val="2"/>
      <w:numFmt w:val="chineseCounting"/>
      <w:lvlText w:val="(%1)"/>
      <w:lvlJc w:val="left"/>
      <w:pPr>
        <w:tabs>
          <w:tab w:val="left" w:pos="312"/>
        </w:tabs>
      </w:pPr>
      <w:rPr>
        <w:rFonts w:hint="eastAsia"/>
      </w:rPr>
    </w:lvl>
  </w:abstractNum>
  <w:abstractNum w:abstractNumId="3">
    <w:nsid w:val="6683C674"/>
    <w:multiLevelType w:val="singleLevel"/>
    <w:tmpl w:val="6683C674"/>
    <w:lvl w:ilvl="0" w:tentative="0">
      <w:start w:val="1"/>
      <w:numFmt w:val="chineseCounting"/>
      <w:suff w:val="nothing"/>
      <w:lvlText w:val="%1、"/>
      <w:lvlJc w:val="left"/>
    </w:lvl>
  </w:abstractNum>
  <w:abstractNum w:abstractNumId="4">
    <w:nsid w:val="7CB98768"/>
    <w:multiLevelType w:val="singleLevel"/>
    <w:tmpl w:val="7CB9876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21D673F"/>
    <w:rsid w:val="02AD32CA"/>
    <w:rsid w:val="02E62FD5"/>
    <w:rsid w:val="0405748B"/>
    <w:rsid w:val="044805FB"/>
    <w:rsid w:val="07082D58"/>
    <w:rsid w:val="07302A71"/>
    <w:rsid w:val="08123F24"/>
    <w:rsid w:val="084A1910"/>
    <w:rsid w:val="0869623A"/>
    <w:rsid w:val="08E84CD9"/>
    <w:rsid w:val="0983332C"/>
    <w:rsid w:val="09961047"/>
    <w:rsid w:val="0AA62962"/>
    <w:rsid w:val="0B1F5907"/>
    <w:rsid w:val="0B2367D5"/>
    <w:rsid w:val="0B9B247E"/>
    <w:rsid w:val="0CBE3988"/>
    <w:rsid w:val="0D1D0FA5"/>
    <w:rsid w:val="0D5E20CC"/>
    <w:rsid w:val="0FBC30F4"/>
    <w:rsid w:val="112C6057"/>
    <w:rsid w:val="13743E35"/>
    <w:rsid w:val="13E0137B"/>
    <w:rsid w:val="14414A38"/>
    <w:rsid w:val="144C7FE7"/>
    <w:rsid w:val="14DC7D94"/>
    <w:rsid w:val="163C7D94"/>
    <w:rsid w:val="17641093"/>
    <w:rsid w:val="17944956"/>
    <w:rsid w:val="17D86098"/>
    <w:rsid w:val="185C1D1C"/>
    <w:rsid w:val="18A9435F"/>
    <w:rsid w:val="19AF0FF9"/>
    <w:rsid w:val="19E41BC5"/>
    <w:rsid w:val="1B09565C"/>
    <w:rsid w:val="1BC51582"/>
    <w:rsid w:val="1C4C3A51"/>
    <w:rsid w:val="1C533344"/>
    <w:rsid w:val="1DB94EB6"/>
    <w:rsid w:val="1DBC7399"/>
    <w:rsid w:val="1DEE36F3"/>
    <w:rsid w:val="1E4948D2"/>
    <w:rsid w:val="20EE50D7"/>
    <w:rsid w:val="217557F8"/>
    <w:rsid w:val="23EB61A9"/>
    <w:rsid w:val="23FF4015"/>
    <w:rsid w:val="24037FA9"/>
    <w:rsid w:val="24E12B84"/>
    <w:rsid w:val="25092A02"/>
    <w:rsid w:val="25926EC3"/>
    <w:rsid w:val="25C72880"/>
    <w:rsid w:val="25DD396C"/>
    <w:rsid w:val="25FD5DBC"/>
    <w:rsid w:val="26D77573"/>
    <w:rsid w:val="26FF7EE9"/>
    <w:rsid w:val="290A77EF"/>
    <w:rsid w:val="294A366F"/>
    <w:rsid w:val="29BC7D91"/>
    <w:rsid w:val="2B1E4230"/>
    <w:rsid w:val="2B421FE8"/>
    <w:rsid w:val="2BCB39E6"/>
    <w:rsid w:val="2BD433DE"/>
    <w:rsid w:val="2C1B577E"/>
    <w:rsid w:val="2CB86474"/>
    <w:rsid w:val="2CDF7FCA"/>
    <w:rsid w:val="2D3C541C"/>
    <w:rsid w:val="2D8B3A2E"/>
    <w:rsid w:val="2DD85145"/>
    <w:rsid w:val="2EA44A66"/>
    <w:rsid w:val="2FB41BE1"/>
    <w:rsid w:val="2FF56B39"/>
    <w:rsid w:val="3029612C"/>
    <w:rsid w:val="30930421"/>
    <w:rsid w:val="31BD1467"/>
    <w:rsid w:val="31F8313B"/>
    <w:rsid w:val="33242BDA"/>
    <w:rsid w:val="34273002"/>
    <w:rsid w:val="3457498F"/>
    <w:rsid w:val="353E1BDE"/>
    <w:rsid w:val="3599039D"/>
    <w:rsid w:val="35D072BD"/>
    <w:rsid w:val="3628582D"/>
    <w:rsid w:val="362F1FC2"/>
    <w:rsid w:val="38E86458"/>
    <w:rsid w:val="39C24EFB"/>
    <w:rsid w:val="3A033D87"/>
    <w:rsid w:val="3A555125"/>
    <w:rsid w:val="3A695377"/>
    <w:rsid w:val="3B2C7AF6"/>
    <w:rsid w:val="3BC47037"/>
    <w:rsid w:val="3C796BF4"/>
    <w:rsid w:val="3CD04C45"/>
    <w:rsid w:val="3CE74E48"/>
    <w:rsid w:val="3CEF6007"/>
    <w:rsid w:val="3DE25B6C"/>
    <w:rsid w:val="3DED040A"/>
    <w:rsid w:val="3EB3014F"/>
    <w:rsid w:val="3F8A64BB"/>
    <w:rsid w:val="3F9E2535"/>
    <w:rsid w:val="400F0ED4"/>
    <w:rsid w:val="406B1E48"/>
    <w:rsid w:val="40A15804"/>
    <w:rsid w:val="40B33E09"/>
    <w:rsid w:val="4104736B"/>
    <w:rsid w:val="417B2D64"/>
    <w:rsid w:val="42284179"/>
    <w:rsid w:val="436C51DF"/>
    <w:rsid w:val="43FE2FD4"/>
    <w:rsid w:val="441D6BBE"/>
    <w:rsid w:val="446E63AB"/>
    <w:rsid w:val="44741CE7"/>
    <w:rsid w:val="46337C01"/>
    <w:rsid w:val="47191904"/>
    <w:rsid w:val="471E7C15"/>
    <w:rsid w:val="472964DB"/>
    <w:rsid w:val="474E6020"/>
    <w:rsid w:val="47621DFF"/>
    <w:rsid w:val="476B4E24"/>
    <w:rsid w:val="488F0DE5"/>
    <w:rsid w:val="48AB372A"/>
    <w:rsid w:val="48FE312B"/>
    <w:rsid w:val="4977185E"/>
    <w:rsid w:val="4A511D6F"/>
    <w:rsid w:val="4B2D4F60"/>
    <w:rsid w:val="4BB54BE6"/>
    <w:rsid w:val="4BEF3729"/>
    <w:rsid w:val="4C12586E"/>
    <w:rsid w:val="4C4F1388"/>
    <w:rsid w:val="4C5B31D7"/>
    <w:rsid w:val="4C8D62AE"/>
    <w:rsid w:val="4CB44B77"/>
    <w:rsid w:val="4D01600E"/>
    <w:rsid w:val="4D1928EF"/>
    <w:rsid w:val="4E5C54C6"/>
    <w:rsid w:val="4EB26E94"/>
    <w:rsid w:val="4FDF1F0B"/>
    <w:rsid w:val="51161AF3"/>
    <w:rsid w:val="517A3C1B"/>
    <w:rsid w:val="519F54AE"/>
    <w:rsid w:val="51AD6257"/>
    <w:rsid w:val="53400F13"/>
    <w:rsid w:val="54CE3AA7"/>
    <w:rsid w:val="54E658DC"/>
    <w:rsid w:val="557F0032"/>
    <w:rsid w:val="5706468D"/>
    <w:rsid w:val="5886049D"/>
    <w:rsid w:val="595A2602"/>
    <w:rsid w:val="59B97566"/>
    <w:rsid w:val="5A587B7C"/>
    <w:rsid w:val="5BB75EFA"/>
    <w:rsid w:val="5BF62AB6"/>
    <w:rsid w:val="5C3D06E5"/>
    <w:rsid w:val="5CDA5F34"/>
    <w:rsid w:val="5D261179"/>
    <w:rsid w:val="5D2C1BCA"/>
    <w:rsid w:val="5D5C103F"/>
    <w:rsid w:val="5D833D99"/>
    <w:rsid w:val="5F7B7AF4"/>
    <w:rsid w:val="60F43F81"/>
    <w:rsid w:val="61CF0031"/>
    <w:rsid w:val="63576443"/>
    <w:rsid w:val="63A64809"/>
    <w:rsid w:val="645A2AEE"/>
    <w:rsid w:val="65644F35"/>
    <w:rsid w:val="65674A25"/>
    <w:rsid w:val="658C6239"/>
    <w:rsid w:val="65FD3C12"/>
    <w:rsid w:val="6623094C"/>
    <w:rsid w:val="670B7E79"/>
    <w:rsid w:val="67145DB8"/>
    <w:rsid w:val="6765527A"/>
    <w:rsid w:val="67B258B2"/>
    <w:rsid w:val="67CF717F"/>
    <w:rsid w:val="6966171D"/>
    <w:rsid w:val="69EE1271"/>
    <w:rsid w:val="6A960370"/>
    <w:rsid w:val="6B560E7C"/>
    <w:rsid w:val="6BE95361"/>
    <w:rsid w:val="6CB867EA"/>
    <w:rsid w:val="6CC7276A"/>
    <w:rsid w:val="6CE85C48"/>
    <w:rsid w:val="6D1A221D"/>
    <w:rsid w:val="6D3F06C1"/>
    <w:rsid w:val="6E696399"/>
    <w:rsid w:val="6F433BCC"/>
    <w:rsid w:val="6F912B0F"/>
    <w:rsid w:val="703C36A8"/>
    <w:rsid w:val="706202C3"/>
    <w:rsid w:val="71DE05CD"/>
    <w:rsid w:val="71FE226D"/>
    <w:rsid w:val="72007D93"/>
    <w:rsid w:val="72116F3F"/>
    <w:rsid w:val="73F74967"/>
    <w:rsid w:val="755D302A"/>
    <w:rsid w:val="761C6A77"/>
    <w:rsid w:val="7787023A"/>
    <w:rsid w:val="77A85155"/>
    <w:rsid w:val="77DB2AE5"/>
    <w:rsid w:val="781906E3"/>
    <w:rsid w:val="78917997"/>
    <w:rsid w:val="78964FAD"/>
    <w:rsid w:val="79667F09"/>
    <w:rsid w:val="79FE4125"/>
    <w:rsid w:val="7A2A2604"/>
    <w:rsid w:val="7B181DE8"/>
    <w:rsid w:val="7D676F18"/>
    <w:rsid w:val="7D976E56"/>
    <w:rsid w:val="7E3E1ED9"/>
    <w:rsid w:val="7E665422"/>
    <w:rsid w:val="7F2D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99"/>
    <w:rPr>
      <w:b/>
    </w:rPr>
  </w:style>
  <w:style w:type="character" w:styleId="17">
    <w:name w:val="Emphasis"/>
    <w:basedOn w:val="15"/>
    <w:qFormat/>
    <w:uiPriority w:val="0"/>
    <w:rPr>
      <w:i/>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customStyle="1" w:styleId="19">
    <w:name w:val="标题 1 Char"/>
    <w:basedOn w:val="15"/>
    <w:link w:val="3"/>
    <w:qFormat/>
    <w:uiPriority w:val="9"/>
    <w:rPr>
      <w:b/>
      <w:bCs/>
      <w:kern w:val="44"/>
      <w:sz w:val="44"/>
      <w:szCs w:val="44"/>
    </w:rPr>
  </w:style>
  <w:style w:type="character" w:customStyle="1" w:styleId="20">
    <w:name w:val="标题 2 Char"/>
    <w:basedOn w:val="15"/>
    <w:link w:val="4"/>
    <w:qFormat/>
    <w:uiPriority w:val="9"/>
    <w:rPr>
      <w:rFonts w:asciiTheme="majorHAnsi" w:hAnsiTheme="majorHAnsi" w:eastAsiaTheme="majorEastAsia" w:cstheme="majorBidi"/>
      <w:b/>
      <w:bCs/>
      <w:sz w:val="32"/>
      <w:szCs w:val="32"/>
    </w:rPr>
  </w:style>
  <w:style w:type="paragraph" w:customStyle="1"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paragraph" w:customStyle="1" w:styleId="25">
    <w:name w:val="WPSOffice手动目录 2"/>
    <w:qFormat/>
    <w:uiPriority w:val="0"/>
    <w:pPr>
      <w:ind w:leftChars="200"/>
    </w:pPr>
    <w:rPr>
      <w:rFonts w:asciiTheme="minorHAnsi" w:hAnsiTheme="minorHAnsi" w:eastAsiaTheme="minorEastAsia" w:cstheme="minorBidi"/>
      <w:sz w:val="20"/>
      <w:szCs w:val="20"/>
    </w:rPr>
  </w:style>
  <w:style w:type="paragraph" w:customStyle="1" w:styleId="26">
    <w:name w:val="Normal Indent1"/>
    <w:basedOn w:val="1"/>
    <w:qFormat/>
    <w:uiPriority w:val="0"/>
    <w:pPr>
      <w:spacing w:line="660" w:lineRule="exact"/>
      <w:ind w:firstLine="720" w:firstLineChars="200"/>
    </w:pPr>
    <w:rPr>
      <w:rFonts w:ascii="Calibri" w:hAnsi="Calibri" w:eastAsia="楷体_GB2312" w:cs="Calibri"/>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spc="0" baseline="0">
                <a:solidFill>
                  <a:schemeClr val="tx1">
                    <a:lumMod val="65000"/>
                    <a:lumOff val="35000"/>
                  </a:schemeClr>
                </a:solidFill>
                <a:latin typeface="+mn-lt"/>
                <a:ea typeface="+mn-ea"/>
                <a:cs typeface="+mn-cs"/>
              </a:defRPr>
            </a:pPr>
            <a:r>
              <a:rPr sz="1680"/>
              <a:t>收入支出决算总体情况（万元）</a:t>
            </a:r>
            <a:endParaRPr sz="168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2022年度收支</c:v>
                </c:pt>
                <c:pt idx="1">
                  <c:v>2023年度收支</c:v>
                </c:pt>
              </c:strCache>
            </c:strRef>
          </c:cat>
          <c:val>
            <c:numRef>
              <c:f>Sheet1!$B$2:$B$3</c:f>
              <c:numCache>
                <c:formatCode>General</c:formatCode>
                <c:ptCount val="2"/>
                <c:pt idx="0">
                  <c:v>488.63</c:v>
                </c:pt>
                <c:pt idx="1">
                  <c:v>541</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86645c61-ad7c-4c81-bd85-03fabe9596df}"/>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69999381192362"/>
                  <c:y val="-0.31539324507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309.45</c:v>
                </c:pt>
                <c:pt idx="1">
                  <c:v>231.55</c:v>
                </c:pt>
              </c:numCache>
            </c:numRef>
          </c:val>
        </c:ser>
        <c:ser>
          <c:idx val="1"/>
          <c:order val="1"/>
          <c:tx>
            <c:strRef>
              <c:f>Sheet1!$C$1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54321ed-83b1-44fc-9890-762f9a6834bc}"/>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决算支出情况（万元）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309.45</c:v>
                </c:pt>
                <c:pt idx="1">
                  <c:v>231.55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ddec1153-d5fe-453b-bb1e-f65cc22f0be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spc="0" baseline="0">
                <a:solidFill>
                  <a:schemeClr val="tx1">
                    <a:lumMod val="65000"/>
                    <a:lumOff val="35000"/>
                  </a:schemeClr>
                </a:solidFill>
                <a:latin typeface="+mn-lt"/>
                <a:ea typeface="+mn-ea"/>
                <a:cs typeface="+mn-cs"/>
              </a:defRPr>
            </a:pPr>
            <a:r>
              <a:rPr sz="1680"/>
              <a:t>财政拨款收入支出决算总体情况（万元）</a:t>
            </a:r>
            <a:endParaRPr sz="1680"/>
          </a:p>
        </c:rich>
      </c:tx>
      <c:layout>
        <c:manualLayout>
          <c:xMode val="edge"/>
          <c:yMode val="edge"/>
          <c:x val="0.17825"/>
          <c:y val="0.019287833827893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2022年财政拨款收、支</c:v>
                </c:pt>
                <c:pt idx="1">
                  <c:v>2023年财政拨款收、支</c:v>
                </c:pt>
              </c:strCache>
            </c:strRef>
          </c:cat>
          <c:val>
            <c:numRef>
              <c:f>Sheet1!$B$2:$B$3</c:f>
              <c:numCache>
                <c:formatCode>General</c:formatCode>
                <c:ptCount val="2"/>
                <c:pt idx="0">
                  <c:v>488.63</c:v>
                </c:pt>
                <c:pt idx="1">
                  <c:v>541</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f49fe26e-dc0b-40ad-8f9c-9337ae993ccb}"/>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一般公共预算财政拨款支出决算情况</a:t>
            </a:r>
            <a:endParaRPr sz="1200"/>
          </a:p>
          <a:p>
            <a:pPr defTabSz="914400">
              <a:defRPr lang="zh-CN" sz="1200" b="0" i="0" u="none" strike="noStrike" kern="1200" spc="0" baseline="0">
                <a:solidFill>
                  <a:schemeClr val="tx1">
                    <a:lumMod val="65000"/>
                    <a:lumOff val="35000"/>
                  </a:schemeClr>
                </a:solidFill>
                <a:latin typeface="+mn-lt"/>
                <a:ea typeface="+mn-ea"/>
                <a:cs typeface="+mn-cs"/>
              </a:defRPr>
            </a:pPr>
            <a:r>
              <a:rPr sz="1200"/>
              <a:t>（万元）</a:t>
            </a:r>
            <a:endParaRPr sz="1200"/>
          </a:p>
        </c:rich>
      </c:tx>
      <c:layout>
        <c:manualLayout>
          <c:xMode val="edge"/>
          <c:yMode val="edge"/>
          <c:x val="0.2445"/>
          <c:y val="0.019287833827893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2022年一般公共预算财政拨款支出</c:v>
                </c:pt>
                <c:pt idx="1">
                  <c:v>2023年一般公共预算财政拨款支出</c:v>
                </c:pt>
              </c:strCache>
            </c:strRef>
          </c:cat>
          <c:val>
            <c:numRef>
              <c:f>Sheet1!$B$2:$B$3</c:f>
              <c:numCache>
                <c:formatCode>General</c:formatCode>
                <c:ptCount val="2"/>
                <c:pt idx="0">
                  <c:v>488.63</c:v>
                </c:pt>
                <c:pt idx="1">
                  <c:v>309.45</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95240765-7486-4c22-91bc-9c94dca56481}"/>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309747414672991"/>
                  <c:y val="0.1009346711870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7636472215516"/>
                  <c:y val="0.24206639675436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73297154710709"/>
                  <c:y val="0.12211393592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234.87</c:v>
                </c:pt>
                <c:pt idx="1">
                  <c:v>45.24</c:v>
                </c:pt>
                <c:pt idx="2">
                  <c:v>8.27</c:v>
                </c:pt>
                <c:pt idx="3">
                  <c:v>21.07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c1f90c44-7e21-4ca5-b457-661a39602aa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6346</Words>
  <Characters>7680</Characters>
  <Lines>0</Lines>
  <Paragraphs>0</Paragraphs>
  <TotalTime>4</TotalTime>
  <ScaleCrop>false</ScaleCrop>
  <LinksUpToDate>false</LinksUpToDate>
  <CharactersWithSpaces>8209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cp:lastPrinted>2023-10-30T09:13:00Z</cp:lastPrinted>
  <dcterms:modified xsi:type="dcterms:W3CDTF">2024-11-01T06:52:34Z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EA8B26FD57D540DB8658AFBD3E77C13B_12</vt:lpwstr>
  </property>
</Properties>
</file>