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44"/>
        <w:jc w:val="center"/>
        <w:rPr>
          <w:rFonts w:hint="eastAsia" w:asciiTheme="majorEastAsia" w:hAnsiTheme="majorEastAsia" w:eastAsiaTheme="majorEastAsia"/>
          <w:b/>
          <w:sz w:val="52"/>
          <w:szCs w:val="52"/>
        </w:rPr>
      </w:pPr>
    </w:p>
    <w:p>
      <w:pPr>
        <w:ind w:firstLine="1044"/>
        <w:jc w:val="center"/>
        <w:rPr>
          <w:rFonts w:hint="eastAsia" w:asciiTheme="majorEastAsia" w:hAnsiTheme="majorEastAsia" w:eastAsiaTheme="majorEastAsia"/>
          <w:b/>
          <w:sz w:val="52"/>
          <w:szCs w:val="52"/>
        </w:rPr>
      </w:pPr>
    </w:p>
    <w:p>
      <w:pPr>
        <w:ind w:firstLine="1044"/>
        <w:jc w:val="center"/>
        <w:rPr>
          <w:rFonts w:hint="eastAsia" w:asciiTheme="majorEastAsia" w:hAnsiTheme="majorEastAsia" w:eastAsiaTheme="majorEastAsia"/>
          <w:b/>
          <w:sz w:val="52"/>
          <w:szCs w:val="52"/>
        </w:rPr>
      </w:pPr>
    </w:p>
    <w:p>
      <w:pPr>
        <w:ind w:firstLine="1044"/>
        <w:jc w:val="center"/>
        <w:rPr>
          <w:rFonts w:hint="eastAsia" w:asciiTheme="majorEastAsia" w:hAnsiTheme="majorEastAsia" w:eastAsiaTheme="majorEastAsia"/>
          <w:b/>
          <w:sz w:val="52"/>
          <w:szCs w:val="52"/>
        </w:rPr>
      </w:pPr>
    </w:p>
    <w:p>
      <w:pPr>
        <w:ind w:firstLine="1044"/>
        <w:jc w:val="center"/>
        <w:rPr>
          <w:rFonts w:hint="eastAsia" w:asciiTheme="majorEastAsia" w:hAnsiTheme="majorEastAsia" w:eastAsiaTheme="majorEastAsia"/>
          <w:b/>
          <w:sz w:val="52"/>
          <w:szCs w:val="52"/>
        </w:rPr>
      </w:pPr>
    </w:p>
    <w:p>
      <w:pPr>
        <w:ind w:firstLine="2088" w:firstLineChars="400"/>
        <w:rPr>
          <w:rFonts w:asciiTheme="majorEastAsia" w:hAnsiTheme="majorEastAsia" w:eastAsiaTheme="majorEastAsia"/>
          <w:b/>
          <w:sz w:val="52"/>
          <w:szCs w:val="52"/>
        </w:rPr>
      </w:pPr>
      <w:r>
        <w:rPr>
          <w:rFonts w:hint="eastAsia" w:asciiTheme="majorEastAsia" w:hAnsiTheme="majorEastAsia" w:eastAsiaTheme="majorEastAsia"/>
          <w:b/>
          <w:sz w:val="52"/>
          <w:szCs w:val="52"/>
        </w:rPr>
        <w:t>峨边彝族自治县水务局</w:t>
      </w:r>
    </w:p>
    <w:p>
      <w:pPr>
        <w:pStyle w:val="4"/>
      </w:pPr>
      <w:bookmarkStart w:id="0" w:name="_Toc23212"/>
      <w:r>
        <w:rPr>
          <w:rFonts w:hint="eastAsia"/>
        </w:rPr>
        <w:t>2024年部门预算</w:t>
      </w:r>
      <w:bookmarkEnd w:id="0"/>
    </w:p>
    <w:p>
      <w:pPr>
        <w:ind w:firstLine="1044"/>
        <w:jc w:val="center"/>
        <w:rPr>
          <w:b/>
          <w:bCs/>
          <w:sz w:val="52"/>
          <w:szCs w:val="52"/>
        </w:rPr>
      </w:pPr>
    </w:p>
    <w:p>
      <w:pPr>
        <w:ind w:firstLine="1044"/>
        <w:jc w:val="both"/>
        <w:rPr>
          <w:b/>
          <w:bCs/>
          <w:sz w:val="52"/>
          <w:szCs w:val="52"/>
        </w:rPr>
      </w:pPr>
    </w:p>
    <w:p>
      <w:pPr>
        <w:ind w:firstLine="1044"/>
        <w:jc w:val="both"/>
        <w:rPr>
          <w:b/>
          <w:bCs/>
          <w:sz w:val="52"/>
          <w:szCs w:val="52"/>
        </w:rPr>
      </w:pPr>
    </w:p>
    <w:p>
      <w:pPr>
        <w:ind w:firstLine="1044"/>
        <w:jc w:val="both"/>
        <w:rPr>
          <w:b/>
          <w:bCs/>
          <w:sz w:val="52"/>
          <w:szCs w:val="52"/>
        </w:rPr>
      </w:pPr>
    </w:p>
    <w:p>
      <w:pPr>
        <w:ind w:firstLine="643"/>
        <w:jc w:val="center"/>
        <w:rPr>
          <w:b/>
          <w:bCs/>
          <w:szCs w:val="32"/>
        </w:rPr>
      </w:pPr>
      <w:r>
        <w:rPr>
          <w:rFonts w:hint="eastAsia"/>
          <w:b/>
          <w:bCs/>
          <w:szCs w:val="32"/>
        </w:rPr>
        <w:t>单位</w:t>
      </w:r>
      <w:r>
        <w:rPr>
          <w:rFonts w:hint="eastAsia"/>
          <w:b/>
          <w:bCs/>
          <w:szCs w:val="32"/>
          <w:lang w:eastAsia="zh-CN"/>
        </w:rPr>
        <w:t>（</w:t>
      </w:r>
      <w:r>
        <w:rPr>
          <w:rFonts w:hint="eastAsia"/>
          <w:b/>
          <w:bCs/>
          <w:szCs w:val="32"/>
        </w:rPr>
        <w:t>签章</w:t>
      </w:r>
      <w:r>
        <w:rPr>
          <w:rFonts w:hint="eastAsia"/>
          <w:b/>
          <w:bCs/>
          <w:szCs w:val="32"/>
          <w:lang w:eastAsia="zh-CN"/>
        </w:rPr>
        <w:t>）</w:t>
      </w:r>
      <w:r>
        <w:rPr>
          <w:rFonts w:hint="eastAsia"/>
          <w:b/>
          <w:bCs/>
          <w:szCs w:val="32"/>
        </w:rPr>
        <w:t>：</w:t>
      </w:r>
      <w:r>
        <w:rPr>
          <w:rFonts w:hint="eastAsia"/>
          <w:b/>
          <w:bCs/>
          <w:szCs w:val="32"/>
          <w:u w:val="thick"/>
        </w:rPr>
        <w:t>峨边彝族自治县水务局</w:t>
      </w:r>
    </w:p>
    <w:p>
      <w:pPr>
        <w:ind w:firstLine="643"/>
        <w:jc w:val="both"/>
        <w:rPr>
          <w:b/>
          <w:bCs/>
          <w:szCs w:val="32"/>
        </w:rPr>
      </w:pPr>
    </w:p>
    <w:p>
      <w:pPr>
        <w:ind w:firstLine="0" w:firstLineChars="0"/>
        <w:jc w:val="both"/>
        <w:rPr>
          <w:b/>
          <w:bCs/>
          <w:szCs w:val="32"/>
        </w:rPr>
      </w:pPr>
    </w:p>
    <w:p>
      <w:pPr>
        <w:ind w:firstLine="643"/>
        <w:jc w:val="center"/>
        <w:rPr>
          <w:b/>
          <w:bCs/>
          <w:szCs w:val="32"/>
        </w:rPr>
      </w:pPr>
      <w:r>
        <w:rPr>
          <w:rFonts w:hint="eastAsia"/>
          <w:b/>
          <w:bCs/>
          <w:szCs w:val="32"/>
        </w:rPr>
        <w:t>2024年2月2</w:t>
      </w:r>
      <w:r>
        <w:rPr>
          <w:rFonts w:hint="eastAsia"/>
          <w:b/>
          <w:bCs/>
          <w:szCs w:val="32"/>
          <w:lang w:val="en-US" w:eastAsia="zh-CN"/>
        </w:rPr>
        <w:t>5</w:t>
      </w:r>
      <w:r>
        <w:rPr>
          <w:rFonts w:hint="eastAsia"/>
          <w:b/>
          <w:bCs/>
          <w:szCs w:val="32"/>
        </w:rPr>
        <w:t>日</w:t>
      </w:r>
    </w:p>
    <w:p>
      <w:pPr>
        <w:ind w:firstLine="643"/>
        <w:jc w:val="both"/>
        <w:rPr>
          <w:b/>
          <w:bCs/>
          <w:szCs w:val="32"/>
        </w:rPr>
      </w:pPr>
    </w:p>
    <w:p>
      <w:pPr>
        <w:spacing w:line="240" w:lineRule="auto"/>
        <w:ind w:firstLine="0" w:firstLineChars="0"/>
        <w:jc w:val="center"/>
        <w:rPr>
          <w:rFonts w:ascii="SimSun" w:hAnsi="SimSun" w:eastAsia="SimSun"/>
          <w:sz w:val="44"/>
          <w:szCs w:val="44"/>
        </w:rPr>
      </w:pPr>
    </w:p>
    <w:p>
      <w:pPr>
        <w:spacing w:line="240" w:lineRule="auto"/>
        <w:ind w:firstLine="0" w:firstLineChars="0"/>
        <w:jc w:val="center"/>
        <w:rPr>
          <w:sz w:val="44"/>
          <w:szCs w:val="44"/>
        </w:rPr>
      </w:pPr>
      <w:r>
        <w:rPr>
          <w:rFonts w:ascii="SimSun" w:hAnsi="SimSun" w:eastAsia="SimSun"/>
          <w:sz w:val="44"/>
          <w:szCs w:val="44"/>
        </w:rPr>
        <w:t>目录</w:t>
      </w:r>
    </w:p>
    <w:p>
      <w:pPr>
        <w:pStyle w:val="8"/>
        <w:tabs>
          <w:tab w:val="right" w:leader="dot" w:pos="9628"/>
        </w:tabs>
        <w:ind w:firstLine="643"/>
        <w:rPr>
          <w:rFonts w:eastAsiaTheme="minorEastAsia"/>
          <w:sz w:val="21"/>
          <w:szCs w:val="22"/>
        </w:rPr>
      </w:pPr>
      <w:r>
        <w:rPr>
          <w:rFonts w:hint="eastAsia"/>
          <w:b/>
          <w:bCs/>
          <w:szCs w:val="32"/>
        </w:rPr>
        <w:fldChar w:fldCharType="begin"/>
      </w:r>
      <w:r>
        <w:rPr>
          <w:rFonts w:hint="eastAsia"/>
          <w:b/>
          <w:bCs/>
          <w:szCs w:val="32"/>
        </w:rPr>
        <w:instrText xml:space="preserve">TOC \o "1-1" \h \u </w:instrText>
      </w:r>
      <w:r>
        <w:rPr>
          <w:rFonts w:hint="eastAsia"/>
          <w:b/>
          <w:bCs/>
          <w:szCs w:val="32"/>
        </w:rPr>
        <w:fldChar w:fldCharType="separate"/>
      </w:r>
      <w:r>
        <w:fldChar w:fldCharType="begin"/>
      </w:r>
      <w:r>
        <w:instrText xml:space="preserve"> HYPERLINK \l "_Toc159938155" </w:instrText>
      </w:r>
      <w:r>
        <w:fldChar w:fldCharType="separate"/>
      </w:r>
      <w:r>
        <w:rPr>
          <w:rStyle w:val="11"/>
          <w:rFonts w:hint="eastAsia"/>
        </w:rPr>
        <w:t>第一部分 峨边彝族自治县水务局概况</w:t>
      </w:r>
      <w:r>
        <w:tab/>
      </w:r>
      <w:r>
        <w:fldChar w:fldCharType="begin"/>
      </w:r>
      <w:r>
        <w:instrText xml:space="preserve"> PAGEREF _Toc159938155 \h </w:instrText>
      </w:r>
      <w:r>
        <w:fldChar w:fldCharType="separate"/>
      </w:r>
      <w:r>
        <w:t>1</w:t>
      </w:r>
      <w:r>
        <w:fldChar w:fldCharType="end"/>
      </w:r>
      <w:r>
        <w:fldChar w:fldCharType="end"/>
      </w:r>
    </w:p>
    <w:p>
      <w:pPr>
        <w:pStyle w:val="8"/>
        <w:tabs>
          <w:tab w:val="right" w:leader="dot" w:pos="9628"/>
        </w:tabs>
        <w:rPr>
          <w:rFonts w:eastAsiaTheme="minorEastAsia"/>
          <w:sz w:val="21"/>
          <w:szCs w:val="22"/>
        </w:rPr>
      </w:pPr>
      <w:r>
        <w:fldChar w:fldCharType="begin"/>
      </w:r>
      <w:r>
        <w:instrText xml:space="preserve"> HYPERLINK \l "_Toc159938156" </w:instrText>
      </w:r>
      <w:r>
        <w:fldChar w:fldCharType="separate"/>
      </w:r>
      <w:r>
        <w:rPr>
          <w:rStyle w:val="11"/>
          <w:rFonts w:hint="eastAsia"/>
        </w:rPr>
        <w:t>一、基本职能及主要工作</w:t>
      </w:r>
      <w:r>
        <w:tab/>
      </w:r>
      <w:r>
        <w:fldChar w:fldCharType="begin"/>
      </w:r>
      <w:r>
        <w:instrText xml:space="preserve"> PAGEREF _Toc159938156 \h </w:instrText>
      </w:r>
      <w:r>
        <w:fldChar w:fldCharType="separate"/>
      </w:r>
      <w:r>
        <w:t>2</w:t>
      </w:r>
      <w:r>
        <w:fldChar w:fldCharType="end"/>
      </w:r>
      <w:r>
        <w:fldChar w:fldCharType="end"/>
      </w:r>
    </w:p>
    <w:p>
      <w:pPr>
        <w:pStyle w:val="8"/>
        <w:tabs>
          <w:tab w:val="right" w:leader="dot" w:pos="9628"/>
        </w:tabs>
        <w:rPr>
          <w:rFonts w:eastAsiaTheme="minorEastAsia"/>
          <w:sz w:val="21"/>
          <w:szCs w:val="22"/>
        </w:rPr>
      </w:pPr>
      <w:r>
        <w:fldChar w:fldCharType="begin"/>
      </w:r>
      <w:r>
        <w:instrText xml:space="preserve"> HYPERLINK \l "_Toc159938157" </w:instrText>
      </w:r>
      <w:r>
        <w:fldChar w:fldCharType="separate"/>
      </w:r>
      <w:r>
        <w:rPr>
          <w:rStyle w:val="11"/>
          <w:rFonts w:hint="eastAsia"/>
        </w:rPr>
        <w:t>二、部门预算单位构成</w:t>
      </w:r>
      <w:r>
        <w:tab/>
      </w:r>
      <w:r>
        <w:fldChar w:fldCharType="begin"/>
      </w:r>
      <w:r>
        <w:instrText xml:space="preserve"> PAGEREF _Toc159938157 \h </w:instrText>
      </w:r>
      <w:r>
        <w:fldChar w:fldCharType="separate"/>
      </w:r>
      <w:r>
        <w:t>6</w:t>
      </w:r>
      <w:r>
        <w:fldChar w:fldCharType="end"/>
      </w:r>
      <w:r>
        <w:fldChar w:fldCharType="end"/>
      </w:r>
    </w:p>
    <w:p>
      <w:pPr>
        <w:pStyle w:val="8"/>
        <w:tabs>
          <w:tab w:val="right" w:leader="dot" w:pos="9628"/>
        </w:tabs>
        <w:rPr>
          <w:rFonts w:eastAsiaTheme="minorEastAsia"/>
          <w:sz w:val="21"/>
          <w:szCs w:val="22"/>
        </w:rPr>
      </w:pPr>
      <w:r>
        <w:fldChar w:fldCharType="begin"/>
      </w:r>
      <w:r>
        <w:instrText xml:space="preserve"> HYPERLINK \l "_Toc159938158" </w:instrText>
      </w:r>
      <w:r>
        <w:fldChar w:fldCharType="separate"/>
      </w:r>
      <w:r>
        <w:rPr>
          <w:rStyle w:val="11"/>
          <w:rFonts w:hint="eastAsia"/>
        </w:rPr>
        <w:t>第二部分</w:t>
      </w:r>
      <w:r>
        <w:rPr>
          <w:rStyle w:val="11"/>
        </w:rPr>
        <w:t xml:space="preserve"> </w:t>
      </w:r>
      <w:r>
        <w:rPr>
          <w:rStyle w:val="11"/>
          <w:rFonts w:hint="eastAsia"/>
        </w:rPr>
        <w:t>峨边彝族自治县水务局</w:t>
      </w:r>
      <w:r>
        <w:tab/>
      </w:r>
      <w:r>
        <w:fldChar w:fldCharType="begin"/>
      </w:r>
      <w:r>
        <w:instrText xml:space="preserve"> PAGEREF _Toc159938158 \h </w:instrText>
      </w:r>
      <w:r>
        <w:fldChar w:fldCharType="separate"/>
      </w:r>
      <w:r>
        <w:t>7</w:t>
      </w:r>
      <w:r>
        <w:fldChar w:fldCharType="end"/>
      </w:r>
      <w:r>
        <w:fldChar w:fldCharType="end"/>
      </w:r>
    </w:p>
    <w:p>
      <w:pPr>
        <w:pStyle w:val="8"/>
        <w:tabs>
          <w:tab w:val="right" w:leader="dot" w:pos="9628"/>
        </w:tabs>
        <w:rPr>
          <w:rFonts w:eastAsiaTheme="minorEastAsia"/>
          <w:sz w:val="21"/>
          <w:szCs w:val="22"/>
        </w:rPr>
      </w:pPr>
      <w:r>
        <w:fldChar w:fldCharType="begin"/>
      </w:r>
      <w:r>
        <w:instrText xml:space="preserve"> HYPERLINK \l "_Toc159938159" </w:instrText>
      </w:r>
      <w:r>
        <w:fldChar w:fldCharType="separate"/>
      </w:r>
      <w:r>
        <w:rPr>
          <w:rStyle w:val="11"/>
          <w:rFonts w:hint="eastAsia"/>
        </w:rPr>
        <w:t>一、部门收支总表</w:t>
      </w:r>
      <w:r>
        <w:tab/>
      </w:r>
      <w:r>
        <w:fldChar w:fldCharType="begin"/>
      </w:r>
      <w:r>
        <w:instrText xml:space="preserve"> PAGEREF _Toc159938159 \h </w:instrText>
      </w:r>
      <w:r>
        <w:fldChar w:fldCharType="separate"/>
      </w:r>
      <w:r>
        <w:t>8</w:t>
      </w:r>
      <w:r>
        <w:fldChar w:fldCharType="end"/>
      </w:r>
      <w:r>
        <w:fldChar w:fldCharType="end"/>
      </w:r>
    </w:p>
    <w:p>
      <w:pPr>
        <w:pStyle w:val="8"/>
        <w:tabs>
          <w:tab w:val="right" w:leader="dot" w:pos="9628"/>
        </w:tabs>
        <w:rPr>
          <w:rFonts w:eastAsiaTheme="minorEastAsia"/>
          <w:sz w:val="21"/>
          <w:szCs w:val="22"/>
        </w:rPr>
      </w:pPr>
      <w:r>
        <w:fldChar w:fldCharType="begin"/>
      </w:r>
      <w:r>
        <w:instrText xml:space="preserve"> HYPERLINK \l "_Toc159938160" </w:instrText>
      </w:r>
      <w:r>
        <w:fldChar w:fldCharType="separate"/>
      </w:r>
      <w:r>
        <w:rPr>
          <w:rStyle w:val="11"/>
          <w:rFonts w:hint="eastAsia"/>
        </w:rPr>
        <w:t>二、部门收入总表</w:t>
      </w:r>
      <w:r>
        <w:tab/>
      </w:r>
      <w:r>
        <w:fldChar w:fldCharType="begin"/>
      </w:r>
      <w:r>
        <w:instrText xml:space="preserve"> PAGEREF _Toc159938160 \h </w:instrText>
      </w:r>
      <w:r>
        <w:fldChar w:fldCharType="separate"/>
      </w:r>
      <w:r>
        <w:t>9</w:t>
      </w:r>
      <w:r>
        <w:fldChar w:fldCharType="end"/>
      </w:r>
      <w:r>
        <w:fldChar w:fldCharType="end"/>
      </w:r>
    </w:p>
    <w:p>
      <w:pPr>
        <w:pStyle w:val="8"/>
        <w:tabs>
          <w:tab w:val="right" w:leader="dot" w:pos="9628"/>
        </w:tabs>
        <w:rPr>
          <w:rFonts w:eastAsiaTheme="minorEastAsia"/>
          <w:sz w:val="21"/>
          <w:szCs w:val="22"/>
        </w:rPr>
      </w:pPr>
      <w:r>
        <w:fldChar w:fldCharType="begin"/>
      </w:r>
      <w:r>
        <w:instrText xml:space="preserve"> HYPERLINK \l "_Toc159938161" </w:instrText>
      </w:r>
      <w:r>
        <w:fldChar w:fldCharType="separate"/>
      </w:r>
      <w:r>
        <w:rPr>
          <w:rStyle w:val="11"/>
          <w:rFonts w:hint="eastAsia"/>
        </w:rPr>
        <w:t>三、部门支出总表</w:t>
      </w:r>
      <w:r>
        <w:tab/>
      </w:r>
      <w:r>
        <w:fldChar w:fldCharType="begin"/>
      </w:r>
      <w:r>
        <w:instrText xml:space="preserve"> PAGEREF _Toc159938161 \h </w:instrText>
      </w:r>
      <w:r>
        <w:fldChar w:fldCharType="separate"/>
      </w:r>
      <w:r>
        <w:t>10</w:t>
      </w:r>
      <w:r>
        <w:fldChar w:fldCharType="end"/>
      </w:r>
      <w:r>
        <w:fldChar w:fldCharType="end"/>
      </w:r>
    </w:p>
    <w:p>
      <w:pPr>
        <w:pStyle w:val="8"/>
        <w:tabs>
          <w:tab w:val="right" w:leader="dot" w:pos="9628"/>
        </w:tabs>
        <w:rPr>
          <w:rFonts w:eastAsiaTheme="minorEastAsia"/>
          <w:sz w:val="21"/>
          <w:szCs w:val="22"/>
        </w:rPr>
      </w:pPr>
      <w:r>
        <w:fldChar w:fldCharType="begin"/>
      </w:r>
      <w:r>
        <w:instrText xml:space="preserve"> HYPERLINK \l "_Toc159938162" </w:instrText>
      </w:r>
      <w:r>
        <w:fldChar w:fldCharType="separate"/>
      </w:r>
      <w:r>
        <w:rPr>
          <w:rStyle w:val="11"/>
          <w:rFonts w:hint="eastAsia"/>
        </w:rPr>
        <w:t>四、财政拨款收支预算总表</w:t>
      </w:r>
      <w:r>
        <w:tab/>
      </w:r>
      <w:r>
        <w:fldChar w:fldCharType="begin"/>
      </w:r>
      <w:r>
        <w:instrText xml:space="preserve"> PAGEREF _Toc159938162 \h </w:instrText>
      </w:r>
      <w:r>
        <w:fldChar w:fldCharType="separate"/>
      </w:r>
      <w:r>
        <w:t>11</w:t>
      </w:r>
      <w:r>
        <w:fldChar w:fldCharType="end"/>
      </w:r>
      <w:r>
        <w:fldChar w:fldCharType="end"/>
      </w:r>
    </w:p>
    <w:p>
      <w:pPr>
        <w:pStyle w:val="8"/>
        <w:tabs>
          <w:tab w:val="right" w:leader="dot" w:pos="9628"/>
        </w:tabs>
        <w:rPr>
          <w:rFonts w:eastAsiaTheme="minorEastAsia"/>
          <w:sz w:val="21"/>
          <w:szCs w:val="22"/>
        </w:rPr>
      </w:pPr>
      <w:r>
        <w:fldChar w:fldCharType="begin"/>
      </w:r>
      <w:r>
        <w:instrText xml:space="preserve"> HYPERLINK \l "_Toc159938163" </w:instrText>
      </w:r>
      <w:r>
        <w:fldChar w:fldCharType="separate"/>
      </w:r>
      <w:r>
        <w:rPr>
          <w:rStyle w:val="11"/>
          <w:rFonts w:hint="eastAsia"/>
        </w:rPr>
        <w:t>五、财政拨款支出预算表（部门经济分类科目）</w:t>
      </w:r>
      <w:r>
        <w:tab/>
      </w:r>
      <w:r>
        <w:fldChar w:fldCharType="begin"/>
      </w:r>
      <w:r>
        <w:instrText xml:space="preserve"> PAGEREF _Toc159938163 \h </w:instrText>
      </w:r>
      <w:r>
        <w:fldChar w:fldCharType="separate"/>
      </w:r>
      <w:r>
        <w:t>12</w:t>
      </w:r>
      <w:r>
        <w:fldChar w:fldCharType="end"/>
      </w:r>
      <w:r>
        <w:fldChar w:fldCharType="end"/>
      </w:r>
    </w:p>
    <w:p>
      <w:pPr>
        <w:pStyle w:val="8"/>
        <w:tabs>
          <w:tab w:val="right" w:leader="dot" w:pos="9628"/>
        </w:tabs>
        <w:rPr>
          <w:rFonts w:eastAsiaTheme="minorEastAsia"/>
          <w:sz w:val="21"/>
          <w:szCs w:val="22"/>
        </w:rPr>
      </w:pPr>
      <w:r>
        <w:fldChar w:fldCharType="begin"/>
      </w:r>
      <w:r>
        <w:instrText xml:space="preserve"> HYPERLINK \l "_Toc159938164" </w:instrText>
      </w:r>
      <w:r>
        <w:fldChar w:fldCharType="separate"/>
      </w:r>
      <w:r>
        <w:rPr>
          <w:rStyle w:val="11"/>
          <w:rFonts w:hint="eastAsia"/>
        </w:rPr>
        <w:t>六、一般公共预算支出预算表</w:t>
      </w:r>
      <w:r>
        <w:tab/>
      </w:r>
      <w:r>
        <w:fldChar w:fldCharType="begin"/>
      </w:r>
      <w:r>
        <w:instrText xml:space="preserve"> PAGEREF _Toc159938164 \h </w:instrText>
      </w:r>
      <w:r>
        <w:fldChar w:fldCharType="separate"/>
      </w:r>
      <w:r>
        <w:t>13</w:t>
      </w:r>
      <w:r>
        <w:fldChar w:fldCharType="end"/>
      </w:r>
      <w:r>
        <w:fldChar w:fldCharType="end"/>
      </w:r>
    </w:p>
    <w:p>
      <w:pPr>
        <w:pStyle w:val="8"/>
        <w:tabs>
          <w:tab w:val="right" w:leader="dot" w:pos="9628"/>
        </w:tabs>
        <w:rPr>
          <w:rFonts w:eastAsiaTheme="minorEastAsia"/>
          <w:sz w:val="21"/>
          <w:szCs w:val="22"/>
        </w:rPr>
      </w:pPr>
      <w:r>
        <w:fldChar w:fldCharType="begin"/>
      </w:r>
      <w:r>
        <w:instrText xml:space="preserve"> HYPERLINK \l "_Toc159938165" </w:instrText>
      </w:r>
      <w:r>
        <w:fldChar w:fldCharType="separate"/>
      </w:r>
      <w:r>
        <w:rPr>
          <w:rStyle w:val="11"/>
          <w:rFonts w:hint="eastAsia"/>
        </w:rPr>
        <w:t>七、一般公共预算基本支出预算表</w:t>
      </w:r>
      <w:r>
        <w:tab/>
      </w:r>
      <w:r>
        <w:fldChar w:fldCharType="begin"/>
      </w:r>
      <w:r>
        <w:instrText xml:space="preserve"> PAGEREF _Toc159938165 \h </w:instrText>
      </w:r>
      <w:r>
        <w:fldChar w:fldCharType="separate"/>
      </w:r>
      <w:r>
        <w:t>14</w:t>
      </w:r>
      <w:r>
        <w:fldChar w:fldCharType="end"/>
      </w:r>
      <w:r>
        <w:fldChar w:fldCharType="end"/>
      </w:r>
    </w:p>
    <w:p>
      <w:pPr>
        <w:pStyle w:val="8"/>
        <w:tabs>
          <w:tab w:val="right" w:leader="dot" w:pos="9628"/>
        </w:tabs>
        <w:rPr>
          <w:rFonts w:eastAsiaTheme="minorEastAsia"/>
          <w:sz w:val="21"/>
          <w:szCs w:val="22"/>
        </w:rPr>
      </w:pPr>
      <w:r>
        <w:fldChar w:fldCharType="begin"/>
      </w:r>
      <w:r>
        <w:instrText xml:space="preserve"> HYPERLINK \l "_Toc159938166" </w:instrText>
      </w:r>
      <w:r>
        <w:fldChar w:fldCharType="separate"/>
      </w:r>
      <w:r>
        <w:rPr>
          <w:rStyle w:val="11"/>
          <w:rFonts w:hint="eastAsia"/>
        </w:rPr>
        <w:t>八、一般公共预算项目支出预算表</w:t>
      </w:r>
      <w:r>
        <w:tab/>
      </w:r>
      <w:r>
        <w:fldChar w:fldCharType="begin"/>
      </w:r>
      <w:r>
        <w:instrText xml:space="preserve"> PAGEREF _Toc159938166 \h </w:instrText>
      </w:r>
      <w:r>
        <w:fldChar w:fldCharType="separate"/>
      </w:r>
      <w:r>
        <w:t>15</w:t>
      </w:r>
      <w:r>
        <w:fldChar w:fldCharType="end"/>
      </w:r>
      <w:r>
        <w:fldChar w:fldCharType="end"/>
      </w:r>
    </w:p>
    <w:p>
      <w:pPr>
        <w:pStyle w:val="8"/>
        <w:tabs>
          <w:tab w:val="right" w:leader="dot" w:pos="9628"/>
        </w:tabs>
        <w:rPr>
          <w:rFonts w:eastAsiaTheme="minorEastAsia"/>
          <w:sz w:val="21"/>
          <w:szCs w:val="22"/>
        </w:rPr>
      </w:pPr>
      <w:r>
        <w:fldChar w:fldCharType="begin"/>
      </w:r>
      <w:r>
        <w:instrText xml:space="preserve"> HYPERLINK \l "_Toc159938167" </w:instrText>
      </w:r>
      <w:r>
        <w:fldChar w:fldCharType="separate"/>
      </w:r>
      <w:r>
        <w:rPr>
          <w:rStyle w:val="11"/>
          <w:rFonts w:hint="eastAsia"/>
        </w:rPr>
        <w:t>九、一般公共预算</w:t>
      </w:r>
      <w:r>
        <w:rPr>
          <w:rStyle w:val="11"/>
        </w:rPr>
        <w:t>“</w:t>
      </w:r>
      <w:r>
        <w:rPr>
          <w:rStyle w:val="11"/>
          <w:rFonts w:hint="eastAsia"/>
        </w:rPr>
        <w:t>三公</w:t>
      </w:r>
      <w:r>
        <w:rPr>
          <w:rStyle w:val="11"/>
        </w:rPr>
        <w:t>”</w:t>
      </w:r>
      <w:r>
        <w:rPr>
          <w:rStyle w:val="11"/>
          <w:rFonts w:hint="eastAsia"/>
        </w:rPr>
        <w:t>经费支出预算表</w:t>
      </w:r>
      <w:r>
        <w:tab/>
      </w:r>
      <w:r>
        <w:fldChar w:fldCharType="begin"/>
      </w:r>
      <w:r>
        <w:instrText xml:space="preserve"> PAGEREF _Toc159938167 \h </w:instrText>
      </w:r>
      <w:r>
        <w:fldChar w:fldCharType="separate"/>
      </w:r>
      <w:r>
        <w:t>16</w:t>
      </w:r>
      <w:r>
        <w:fldChar w:fldCharType="end"/>
      </w:r>
      <w:r>
        <w:fldChar w:fldCharType="end"/>
      </w:r>
    </w:p>
    <w:p>
      <w:pPr>
        <w:pStyle w:val="8"/>
        <w:tabs>
          <w:tab w:val="right" w:leader="dot" w:pos="9628"/>
        </w:tabs>
        <w:rPr>
          <w:rFonts w:eastAsiaTheme="minorEastAsia"/>
          <w:sz w:val="21"/>
          <w:szCs w:val="22"/>
        </w:rPr>
      </w:pPr>
      <w:r>
        <w:fldChar w:fldCharType="begin"/>
      </w:r>
      <w:r>
        <w:instrText xml:space="preserve"> HYPERLINK \l "_Toc159938168" </w:instrText>
      </w:r>
      <w:r>
        <w:fldChar w:fldCharType="separate"/>
      </w:r>
      <w:r>
        <w:rPr>
          <w:rStyle w:val="11"/>
          <w:rFonts w:hint="eastAsia"/>
        </w:rPr>
        <w:t>十、政府性基金预算支出表</w:t>
      </w:r>
      <w:r>
        <w:tab/>
      </w:r>
      <w:r>
        <w:fldChar w:fldCharType="begin"/>
      </w:r>
      <w:r>
        <w:instrText xml:space="preserve"> PAGEREF _Toc159938168 \h </w:instrText>
      </w:r>
      <w:r>
        <w:fldChar w:fldCharType="separate"/>
      </w:r>
      <w:r>
        <w:t>17</w:t>
      </w:r>
      <w:r>
        <w:fldChar w:fldCharType="end"/>
      </w:r>
      <w:r>
        <w:fldChar w:fldCharType="end"/>
      </w:r>
    </w:p>
    <w:p>
      <w:pPr>
        <w:pStyle w:val="8"/>
        <w:tabs>
          <w:tab w:val="right" w:leader="dot" w:pos="9628"/>
        </w:tabs>
        <w:rPr>
          <w:rFonts w:eastAsiaTheme="minorEastAsia"/>
          <w:sz w:val="21"/>
          <w:szCs w:val="22"/>
        </w:rPr>
      </w:pPr>
      <w:r>
        <w:fldChar w:fldCharType="begin"/>
      </w:r>
      <w:r>
        <w:instrText xml:space="preserve"> HYPERLINK \l "_Toc159938169" </w:instrText>
      </w:r>
      <w:r>
        <w:fldChar w:fldCharType="separate"/>
      </w:r>
      <w:r>
        <w:rPr>
          <w:rStyle w:val="11"/>
          <w:rFonts w:hint="eastAsia"/>
        </w:rPr>
        <w:t>十一、政府性基金预算</w:t>
      </w:r>
      <w:r>
        <w:rPr>
          <w:rStyle w:val="11"/>
        </w:rPr>
        <w:t>“</w:t>
      </w:r>
      <w:r>
        <w:rPr>
          <w:rStyle w:val="11"/>
          <w:rFonts w:hint="eastAsia"/>
        </w:rPr>
        <w:t>三公</w:t>
      </w:r>
      <w:r>
        <w:rPr>
          <w:rStyle w:val="11"/>
        </w:rPr>
        <w:t>”</w:t>
      </w:r>
      <w:r>
        <w:rPr>
          <w:rStyle w:val="11"/>
          <w:rFonts w:hint="eastAsia"/>
        </w:rPr>
        <w:t>经费支出预算表</w:t>
      </w:r>
      <w:r>
        <w:tab/>
      </w:r>
      <w:r>
        <w:fldChar w:fldCharType="begin"/>
      </w:r>
      <w:r>
        <w:instrText xml:space="preserve"> PAGEREF _Toc159938169 \h </w:instrText>
      </w:r>
      <w:r>
        <w:fldChar w:fldCharType="separate"/>
      </w:r>
      <w:r>
        <w:t>17</w:t>
      </w:r>
      <w:r>
        <w:fldChar w:fldCharType="end"/>
      </w:r>
      <w:r>
        <w:fldChar w:fldCharType="end"/>
      </w:r>
    </w:p>
    <w:p>
      <w:pPr>
        <w:pStyle w:val="8"/>
        <w:tabs>
          <w:tab w:val="right" w:leader="dot" w:pos="9628"/>
        </w:tabs>
        <w:rPr>
          <w:rFonts w:eastAsiaTheme="minorEastAsia"/>
          <w:sz w:val="21"/>
          <w:szCs w:val="22"/>
        </w:rPr>
      </w:pPr>
      <w:r>
        <w:fldChar w:fldCharType="begin"/>
      </w:r>
      <w:r>
        <w:instrText xml:space="preserve"> HYPERLINK \l "_Toc159938170" </w:instrText>
      </w:r>
      <w:r>
        <w:fldChar w:fldCharType="separate"/>
      </w:r>
      <w:r>
        <w:rPr>
          <w:rStyle w:val="11"/>
          <w:rFonts w:hint="eastAsia"/>
        </w:rPr>
        <w:t>十二、国有资本经营预算支出表</w:t>
      </w:r>
      <w:r>
        <w:tab/>
      </w:r>
      <w:r>
        <w:fldChar w:fldCharType="begin"/>
      </w:r>
      <w:r>
        <w:instrText xml:space="preserve"> PAGEREF _Toc159938170 \h </w:instrText>
      </w:r>
      <w:r>
        <w:fldChar w:fldCharType="separate"/>
      </w:r>
      <w:r>
        <w:t>18</w:t>
      </w:r>
      <w:r>
        <w:fldChar w:fldCharType="end"/>
      </w:r>
      <w:r>
        <w:fldChar w:fldCharType="end"/>
      </w:r>
    </w:p>
    <w:p>
      <w:pPr>
        <w:pStyle w:val="8"/>
        <w:tabs>
          <w:tab w:val="right" w:leader="dot" w:pos="9628"/>
        </w:tabs>
        <w:rPr>
          <w:rFonts w:eastAsiaTheme="minorEastAsia"/>
          <w:sz w:val="21"/>
          <w:szCs w:val="22"/>
        </w:rPr>
      </w:pPr>
      <w:r>
        <w:fldChar w:fldCharType="begin"/>
      </w:r>
      <w:r>
        <w:instrText xml:space="preserve"> HYPERLINK \l "_Toc159938171" </w:instrText>
      </w:r>
      <w:r>
        <w:fldChar w:fldCharType="separate"/>
      </w:r>
      <w:r>
        <w:rPr>
          <w:rStyle w:val="11"/>
          <w:rFonts w:hint="eastAsia"/>
        </w:rPr>
        <w:t>十三、部门预算项目支出绩效目标表</w:t>
      </w:r>
      <w:r>
        <w:tab/>
      </w:r>
      <w:r>
        <w:fldChar w:fldCharType="begin"/>
      </w:r>
      <w:r>
        <w:instrText xml:space="preserve"> PAGEREF _Toc159938171 \h </w:instrText>
      </w:r>
      <w:r>
        <w:fldChar w:fldCharType="separate"/>
      </w:r>
      <w:r>
        <w:t>19</w:t>
      </w:r>
      <w:r>
        <w:fldChar w:fldCharType="end"/>
      </w:r>
      <w:r>
        <w:fldChar w:fldCharType="end"/>
      </w:r>
    </w:p>
    <w:p>
      <w:pPr>
        <w:pStyle w:val="8"/>
        <w:tabs>
          <w:tab w:val="right" w:leader="dot" w:pos="9628"/>
        </w:tabs>
        <w:rPr>
          <w:rFonts w:eastAsiaTheme="minorEastAsia"/>
          <w:sz w:val="21"/>
          <w:szCs w:val="22"/>
        </w:rPr>
      </w:pPr>
      <w:r>
        <w:fldChar w:fldCharType="begin"/>
      </w:r>
      <w:r>
        <w:instrText xml:space="preserve"> HYPERLINK \l "_Toc159938172" </w:instrText>
      </w:r>
      <w:r>
        <w:fldChar w:fldCharType="separate"/>
      </w:r>
      <w:r>
        <w:rPr>
          <w:rStyle w:val="11"/>
          <w:rFonts w:hint="eastAsia"/>
        </w:rPr>
        <w:t>十四、部门整体支出绩效目标表</w:t>
      </w:r>
      <w:r>
        <w:tab/>
      </w:r>
      <w:r>
        <w:fldChar w:fldCharType="begin"/>
      </w:r>
      <w:r>
        <w:instrText xml:space="preserve"> PAGEREF _Toc159938172 \h </w:instrText>
      </w:r>
      <w:r>
        <w:fldChar w:fldCharType="separate"/>
      </w:r>
      <w:r>
        <w:t>20</w:t>
      </w:r>
      <w:r>
        <w:fldChar w:fldCharType="end"/>
      </w:r>
      <w:r>
        <w:fldChar w:fldCharType="end"/>
      </w:r>
    </w:p>
    <w:p>
      <w:pPr>
        <w:pStyle w:val="8"/>
        <w:tabs>
          <w:tab w:val="right" w:leader="dot" w:pos="9628"/>
        </w:tabs>
        <w:rPr>
          <w:rFonts w:eastAsiaTheme="minorEastAsia"/>
          <w:sz w:val="21"/>
          <w:szCs w:val="22"/>
        </w:rPr>
      </w:pPr>
      <w:r>
        <w:fldChar w:fldCharType="begin"/>
      </w:r>
      <w:r>
        <w:instrText xml:space="preserve"> HYPERLINK \l "_Toc159938173" </w:instrText>
      </w:r>
      <w:r>
        <w:fldChar w:fldCharType="separate"/>
      </w:r>
      <w:r>
        <w:rPr>
          <w:rStyle w:val="11"/>
          <w:rFonts w:hint="eastAsia"/>
        </w:rPr>
        <w:t>十五、政府采购预算表</w:t>
      </w:r>
      <w:r>
        <w:tab/>
      </w:r>
      <w:r>
        <w:fldChar w:fldCharType="begin"/>
      </w:r>
      <w:r>
        <w:instrText xml:space="preserve"> PAGEREF _Toc159938173 \h </w:instrText>
      </w:r>
      <w:r>
        <w:fldChar w:fldCharType="separate"/>
      </w:r>
      <w:r>
        <w:t>21</w:t>
      </w:r>
      <w:r>
        <w:fldChar w:fldCharType="end"/>
      </w:r>
      <w:r>
        <w:fldChar w:fldCharType="end"/>
      </w:r>
    </w:p>
    <w:p>
      <w:pPr>
        <w:pStyle w:val="8"/>
        <w:tabs>
          <w:tab w:val="right" w:leader="dot" w:pos="9628"/>
        </w:tabs>
        <w:rPr>
          <w:rFonts w:eastAsiaTheme="minorEastAsia"/>
          <w:sz w:val="21"/>
          <w:szCs w:val="22"/>
        </w:rPr>
      </w:pPr>
      <w:r>
        <w:fldChar w:fldCharType="begin"/>
      </w:r>
      <w:r>
        <w:instrText xml:space="preserve"> HYPERLINK \l "_Toc159938174" </w:instrText>
      </w:r>
      <w:r>
        <w:fldChar w:fldCharType="separate"/>
      </w:r>
      <w:r>
        <w:rPr>
          <w:rStyle w:val="11"/>
          <w:rFonts w:hint="eastAsia"/>
          <w:highlight w:val="lightGray"/>
        </w:rPr>
        <w:t>第三部分</w:t>
      </w:r>
      <w:r>
        <w:rPr>
          <w:rStyle w:val="11"/>
        </w:rPr>
        <w:t xml:space="preserve"> </w:t>
      </w:r>
      <w:r>
        <w:rPr>
          <w:rStyle w:val="11"/>
          <w:rFonts w:hint="eastAsia"/>
        </w:rPr>
        <w:t>峨边彝族自治县水务局</w:t>
      </w:r>
      <w:r>
        <w:tab/>
      </w:r>
      <w:r>
        <w:fldChar w:fldCharType="begin"/>
      </w:r>
      <w:r>
        <w:instrText xml:space="preserve"> PAGEREF _Toc159938174 \h </w:instrText>
      </w:r>
      <w:r>
        <w:fldChar w:fldCharType="separate"/>
      </w:r>
      <w:r>
        <w:t>22</w:t>
      </w:r>
      <w:r>
        <w:fldChar w:fldCharType="end"/>
      </w:r>
      <w:r>
        <w:fldChar w:fldCharType="end"/>
      </w:r>
    </w:p>
    <w:p>
      <w:pPr>
        <w:pStyle w:val="8"/>
        <w:tabs>
          <w:tab w:val="right" w:leader="dot" w:pos="9628"/>
        </w:tabs>
        <w:rPr>
          <w:rFonts w:eastAsiaTheme="minorEastAsia"/>
          <w:sz w:val="21"/>
          <w:szCs w:val="22"/>
        </w:rPr>
      </w:pPr>
      <w:r>
        <w:fldChar w:fldCharType="begin"/>
      </w:r>
      <w:r>
        <w:instrText xml:space="preserve"> HYPERLINK \l "_Toc159938175" </w:instrText>
      </w:r>
      <w:r>
        <w:fldChar w:fldCharType="separate"/>
      </w:r>
      <w:r>
        <w:rPr>
          <w:rStyle w:val="11"/>
          <w:rFonts w:hint="eastAsia"/>
        </w:rPr>
        <w:t>第四部分</w:t>
      </w:r>
      <w:r>
        <w:rPr>
          <w:rStyle w:val="11"/>
        </w:rPr>
        <w:t xml:space="preserve">  </w:t>
      </w:r>
      <w:r>
        <w:rPr>
          <w:rStyle w:val="11"/>
          <w:rFonts w:hint="eastAsia"/>
        </w:rPr>
        <w:t>峨边彝族自治县水务局</w:t>
      </w:r>
      <w:r>
        <w:tab/>
      </w:r>
      <w:r>
        <w:fldChar w:fldCharType="begin"/>
      </w:r>
      <w:r>
        <w:instrText xml:space="preserve"> PAGEREF _Toc159938175 \h </w:instrText>
      </w:r>
      <w:r>
        <w:fldChar w:fldCharType="separate"/>
      </w:r>
      <w:r>
        <w:t>28</w:t>
      </w:r>
      <w:r>
        <w:fldChar w:fldCharType="end"/>
      </w:r>
      <w:r>
        <w:fldChar w:fldCharType="end"/>
      </w:r>
    </w:p>
    <w:p>
      <w:pPr>
        <w:ind w:firstLine="0" w:firstLineChars="0"/>
        <w:rPr>
          <w:szCs w:val="32"/>
        </w:rPr>
      </w:pPr>
      <w:r>
        <w:rPr>
          <w:rFonts w:hint="eastAsia"/>
          <w:bCs/>
          <w:szCs w:val="32"/>
        </w:rPr>
        <w:fldChar w:fldCharType="end"/>
      </w:r>
    </w:p>
    <w:p>
      <w:pPr>
        <w:pStyle w:val="3"/>
        <w:spacing w:before="4056"/>
        <w:ind w:firstLine="0" w:firstLineChars="0"/>
        <w:jc w:val="both"/>
        <w:sectPr>
          <w:headerReference r:id="rId5" w:type="default"/>
          <w:footerReference r:id="rId6" w:type="default"/>
          <w:pgSz w:w="11906" w:h="16838"/>
          <w:pgMar w:top="1134" w:right="1134" w:bottom="1134" w:left="1134" w:header="851" w:footer="992" w:gutter="0"/>
          <w:cols w:space="0" w:num="1"/>
          <w:docGrid w:type="lines" w:linePitch="312" w:charSpace="0"/>
        </w:sectPr>
      </w:pPr>
    </w:p>
    <w:p/>
    <w:p>
      <w:pPr>
        <w:pStyle w:val="3"/>
        <w:numPr>
          <w:ilvl w:val="0"/>
          <w:numId w:val="1"/>
        </w:numPr>
        <w:spacing w:before="4056"/>
        <w:ind w:firstLine="964"/>
      </w:pPr>
      <w:bookmarkStart w:id="1" w:name="_Toc159938155"/>
      <w:r>
        <w:rPr>
          <w:rFonts w:hint="eastAsia"/>
          <w:sz w:val="48"/>
          <w:szCs w:val="48"/>
        </w:rPr>
        <w:t>峨边彝族自治县水务局</w:t>
      </w:r>
      <w:r>
        <w:t>概况</w:t>
      </w:r>
      <w:bookmarkEnd w:id="1"/>
    </w:p>
    <w:p>
      <w:pPr>
        <w:ind w:firstLine="0" w:firstLineChars="0"/>
        <w:jc w:val="center"/>
        <w:rPr>
          <w:b/>
          <w:bCs/>
          <w:sz w:val="52"/>
          <w:szCs w:val="52"/>
        </w:rPr>
      </w:pPr>
    </w:p>
    <w:p>
      <w:pPr>
        <w:ind w:firstLine="0" w:firstLineChars="0"/>
        <w:jc w:val="both"/>
        <w:rPr>
          <w:b/>
          <w:bCs/>
          <w:sz w:val="52"/>
          <w:szCs w:val="52"/>
        </w:rPr>
      </w:pPr>
    </w:p>
    <w:p>
      <w:pPr>
        <w:ind w:firstLine="0" w:firstLineChars="0"/>
        <w:jc w:val="both"/>
        <w:rPr>
          <w:b/>
          <w:bCs/>
          <w:sz w:val="52"/>
          <w:szCs w:val="52"/>
        </w:rPr>
      </w:pPr>
    </w:p>
    <w:p>
      <w:pPr>
        <w:ind w:firstLine="0" w:firstLineChars="0"/>
        <w:jc w:val="both"/>
        <w:rPr>
          <w:b/>
          <w:bCs/>
          <w:sz w:val="52"/>
          <w:szCs w:val="52"/>
        </w:rPr>
      </w:pPr>
    </w:p>
    <w:p>
      <w:pPr>
        <w:ind w:firstLine="0" w:firstLineChars="0"/>
        <w:jc w:val="both"/>
        <w:rPr>
          <w:b/>
          <w:bCs/>
          <w:sz w:val="52"/>
          <w:szCs w:val="52"/>
        </w:rPr>
      </w:pPr>
    </w:p>
    <w:p>
      <w:pPr>
        <w:ind w:firstLine="0" w:firstLineChars="0"/>
        <w:jc w:val="both"/>
        <w:rPr>
          <w:b/>
          <w:bCs/>
          <w:sz w:val="52"/>
          <w:szCs w:val="52"/>
        </w:rPr>
      </w:pPr>
    </w:p>
    <w:p>
      <w:pPr>
        <w:tabs>
          <w:tab w:val="left" w:pos="5935"/>
        </w:tabs>
        <w:ind w:firstLine="0" w:firstLineChars="0"/>
        <w:jc w:val="both"/>
        <w:rPr>
          <w:rFonts w:hint="eastAsia"/>
          <w:b/>
          <w:bCs/>
          <w:sz w:val="52"/>
          <w:szCs w:val="52"/>
        </w:rPr>
      </w:pPr>
      <w:r>
        <w:rPr>
          <w:rFonts w:hint="eastAsia"/>
          <w:b/>
          <w:bCs/>
          <w:sz w:val="52"/>
          <w:szCs w:val="52"/>
        </w:rPr>
        <w:tab/>
      </w:r>
    </w:p>
    <w:p>
      <w:pPr>
        <w:tabs>
          <w:tab w:val="left" w:pos="5935"/>
        </w:tabs>
        <w:ind w:firstLine="0" w:firstLineChars="0"/>
        <w:jc w:val="both"/>
        <w:rPr>
          <w:rFonts w:hint="eastAsia"/>
          <w:b/>
          <w:bCs/>
          <w:sz w:val="52"/>
          <w:szCs w:val="52"/>
        </w:rPr>
      </w:pPr>
    </w:p>
    <w:p>
      <w:pPr>
        <w:tabs>
          <w:tab w:val="left" w:pos="5935"/>
        </w:tabs>
        <w:ind w:firstLine="0" w:firstLineChars="0"/>
        <w:jc w:val="both"/>
        <w:rPr>
          <w:rFonts w:hint="eastAsia"/>
          <w:b/>
          <w:bCs/>
          <w:sz w:val="52"/>
          <w:szCs w:val="52"/>
        </w:rPr>
      </w:pPr>
    </w:p>
    <w:p>
      <w:pPr>
        <w:pStyle w:val="3"/>
        <w:spacing w:before="4056"/>
        <w:ind w:firstLine="0" w:firstLineChars="0"/>
        <w:jc w:val="left"/>
        <w:rPr>
          <w:rFonts w:ascii="FangSong" w:hAnsi="FangSong" w:eastAsia="FangSong"/>
          <w:bCs/>
          <w:sz w:val="32"/>
          <w:szCs w:val="32"/>
        </w:rPr>
      </w:pPr>
      <w:bookmarkStart w:id="2" w:name="_Toc159938156"/>
      <w:r>
        <w:rPr>
          <w:rFonts w:ascii="FangSong" w:hAnsi="FangSong" w:eastAsia="FangSong"/>
          <w:sz w:val="32"/>
          <w:szCs w:val="32"/>
        </w:rPr>
        <w:t>一、基本职能及主要工作</w:t>
      </w:r>
      <w:bookmarkEnd w:id="2"/>
    </w:p>
    <w:p>
      <w:pPr>
        <w:spacing w:line="600" w:lineRule="exact"/>
        <w:rPr>
          <w:rFonts w:ascii="FangSong" w:hAnsi="FangSong"/>
          <w:szCs w:val="32"/>
        </w:rPr>
      </w:pPr>
      <w:r>
        <w:rPr>
          <w:rFonts w:hint="eastAsia" w:ascii="FangSong" w:hAnsi="FangSong"/>
          <w:szCs w:val="32"/>
        </w:rPr>
        <w:t>（一）职能简介：</w:t>
      </w:r>
    </w:p>
    <w:p>
      <w:pPr>
        <w:spacing w:line="600" w:lineRule="exact"/>
        <w:rPr>
          <w:rFonts w:ascii="FangSong_GB2312" w:eastAsia="FangSong_GB2312"/>
          <w:szCs w:val="32"/>
        </w:rPr>
      </w:pPr>
      <w:r>
        <w:rPr>
          <w:rFonts w:hint="eastAsia" w:ascii="FangSong_GB2312" w:eastAsia="FangSong_GB2312"/>
          <w:szCs w:val="32"/>
        </w:rPr>
        <w:t>1.宣传贯彻执行有关水务工作的</w:t>
      </w:r>
      <w:r>
        <w:rPr>
          <w:rFonts w:hint="eastAsia" w:ascii="FangSong_GB2312" w:eastAsia="SimSun"/>
          <w:szCs w:val="32"/>
          <w:lang w:eastAsia="zh-CN"/>
        </w:rPr>
        <w:t>法律法规</w:t>
      </w:r>
      <w:r>
        <w:rPr>
          <w:rFonts w:hint="eastAsia" w:ascii="FangSong_GB2312" w:eastAsia="FangSong_GB2312"/>
          <w:szCs w:val="32"/>
        </w:rPr>
        <w:t>和方针政策；负责拟定全县水务管理规范性文件并组织实施。</w:t>
      </w:r>
    </w:p>
    <w:p>
      <w:pPr>
        <w:spacing w:line="600" w:lineRule="exact"/>
        <w:rPr>
          <w:rFonts w:ascii="FangSong_GB2312" w:eastAsia="FangSong_GB2312"/>
          <w:szCs w:val="32"/>
        </w:rPr>
      </w:pPr>
      <w:r>
        <w:rPr>
          <w:rFonts w:hint="eastAsia" w:ascii="FangSong_GB2312" w:eastAsia="FangSong_GB2312"/>
          <w:szCs w:val="32"/>
        </w:rPr>
        <w:t>2.负责编制全县城乡水务发展规划；拟定全县中长期供水计划和年度供水计划、水量分配方案和旱情紧急情况下水量调度预案，并组织实施。</w:t>
      </w:r>
    </w:p>
    <w:p>
      <w:pPr>
        <w:spacing w:line="600" w:lineRule="exact"/>
        <w:rPr>
          <w:rFonts w:ascii="FangSong_GB2312" w:eastAsia="FangSong_GB2312"/>
          <w:szCs w:val="32"/>
        </w:rPr>
      </w:pPr>
      <w:r>
        <w:rPr>
          <w:rFonts w:hint="eastAsia" w:ascii="FangSong_GB2312" w:eastAsia="FangSong_GB2312"/>
          <w:szCs w:val="32"/>
        </w:rPr>
        <w:t>3.组织有关全县国民经济发展总体规划、城市规划及重大建设项目的水资源利用和防洪论证工作。</w:t>
      </w:r>
    </w:p>
    <w:p>
      <w:pPr>
        <w:spacing w:line="600" w:lineRule="exact"/>
        <w:rPr>
          <w:rFonts w:ascii="FangSong_GB2312" w:eastAsia="FangSong_GB2312"/>
          <w:szCs w:val="32"/>
        </w:rPr>
      </w:pPr>
      <w:r>
        <w:rPr>
          <w:rFonts w:hint="eastAsia" w:ascii="FangSong_GB2312" w:eastAsia="FangSong_GB2312"/>
          <w:szCs w:val="32"/>
        </w:rPr>
        <w:t>4.负责全县水资源（含空中水、地表水、地下水）的统一管理和监督工作；负责对水资源的动态监测；审核水域纳污能力、向生态环境峨边分局提出限制排污总量的意见；监测江河湖库及饮水区等水域的水质、水量，组织编制全县节约用水、计划用水规划和有关标准，并组织实施。</w:t>
      </w:r>
    </w:p>
    <w:p>
      <w:pPr>
        <w:spacing w:line="600" w:lineRule="exact"/>
        <w:rPr>
          <w:rFonts w:ascii="FangSong_GB2312" w:eastAsia="FangSong_GB2312"/>
          <w:szCs w:val="32"/>
        </w:rPr>
      </w:pPr>
      <w:r>
        <w:rPr>
          <w:rFonts w:hint="eastAsia" w:ascii="FangSong_GB2312" w:eastAsia="FangSong_GB2312"/>
          <w:szCs w:val="32"/>
        </w:rPr>
        <w:t>5.负责组织指导全县水务行政执法工作；负责水务行政复议的受理和行政诉讼的应诉工作；调解处理重大水事纠纷；依法查处水事违法案件。</w:t>
      </w:r>
    </w:p>
    <w:p>
      <w:pPr>
        <w:spacing w:line="600" w:lineRule="exact"/>
        <w:rPr>
          <w:rFonts w:ascii="FangSong_GB2312" w:eastAsia="FangSong_GB2312"/>
          <w:szCs w:val="32"/>
        </w:rPr>
      </w:pPr>
      <w:r>
        <w:rPr>
          <w:rFonts w:hint="eastAsia" w:ascii="FangSong_GB2312" w:eastAsia="FangSong_GB2312"/>
          <w:szCs w:val="32"/>
        </w:rPr>
        <w:t>6.负责组织编制全县供水规划和供水行业管理工作；负责全县供水企业的资质管理；制定全县供水行业的服务标准并实施监督检查；负责全县供水价格测算的组织工作；负责指导、监督全县供水等基础设施建设；负责自备井的管理和指导。</w:t>
      </w:r>
    </w:p>
    <w:p>
      <w:pPr>
        <w:spacing w:line="600" w:lineRule="exact"/>
        <w:rPr>
          <w:rFonts w:ascii="FangSong_GB2312" w:eastAsia="FangSong_GB2312"/>
          <w:szCs w:val="32"/>
        </w:rPr>
      </w:pPr>
      <w:r>
        <w:rPr>
          <w:rFonts w:hint="eastAsia" w:ascii="FangSong_GB2312" w:eastAsia="FangSong_GB2312"/>
          <w:szCs w:val="32"/>
        </w:rPr>
        <w:t>7.负责拟定水务行业经济调节措施，研究提出水务行业有关价格、税收、信贷、财务等经济调节意见；负责编制全县水务行业建设项目资金计划，对水务资金的使用进行宏观管理、监督和审查。</w:t>
      </w:r>
    </w:p>
    <w:p>
      <w:pPr>
        <w:spacing w:line="600" w:lineRule="exact"/>
        <w:rPr>
          <w:rFonts w:ascii="FangSong_GB2312" w:eastAsia="FangSong_GB2312"/>
          <w:szCs w:val="32"/>
        </w:rPr>
      </w:pPr>
      <w:r>
        <w:rPr>
          <w:rFonts w:hint="eastAsia" w:ascii="FangSong_GB2312" w:eastAsia="FangSong_GB2312"/>
          <w:szCs w:val="32"/>
        </w:rPr>
        <w:t>8.组织指导全县水务基本建设，并实施行业监督管理；</w:t>
      </w:r>
      <w:r>
        <w:rPr>
          <w:rFonts w:hint="eastAsia" w:ascii="FangSong_GB2312" w:hAnsi="FangSong_GB2312" w:eastAsia="FangSong_GB2312"/>
          <w:szCs w:val="32"/>
        </w:rPr>
        <w:t>负责全县水务行业基本建设的质量监督和安全管理工作；</w:t>
      </w:r>
      <w:r>
        <w:rPr>
          <w:rFonts w:hint="eastAsia" w:ascii="FangSong_GB2312" w:eastAsia="FangSong_GB2312"/>
          <w:szCs w:val="32"/>
        </w:rPr>
        <w:t>负责小型水利工程建设，初审、转报大中型水利基建项目初步设计；</w:t>
      </w:r>
      <w:r>
        <w:rPr>
          <w:rFonts w:hint="eastAsia" w:eastAsia="FangSong_GB2312"/>
          <w:szCs w:val="32"/>
        </w:rPr>
        <w:t>组织建设和管理具有控制性或跨乡镇的重要水利工程；</w:t>
      </w:r>
      <w:r>
        <w:rPr>
          <w:rFonts w:hint="eastAsia" w:ascii="FangSong_GB2312" w:eastAsia="FangSong_GB2312"/>
          <w:szCs w:val="32"/>
        </w:rPr>
        <w:t>组织指导水库、水电站大坝的安全监督。</w:t>
      </w:r>
    </w:p>
    <w:p>
      <w:pPr>
        <w:spacing w:line="600" w:lineRule="exact"/>
        <w:rPr>
          <w:rFonts w:ascii="FangSong_GB2312" w:eastAsia="FangSong_GB2312"/>
          <w:szCs w:val="32"/>
        </w:rPr>
      </w:pPr>
      <w:r>
        <w:rPr>
          <w:rFonts w:hint="eastAsia" w:ascii="FangSong_GB2312" w:eastAsia="FangSong_GB2312"/>
          <w:szCs w:val="32"/>
        </w:rPr>
        <w:t>9.编制全县水土保持规划并组织实施；负责水土保持预防监督、水土流失监测和综合防治工作；</w:t>
      </w:r>
      <w:r>
        <w:rPr>
          <w:rFonts w:hint="eastAsia" w:eastAsia="FangSong_GB2312"/>
          <w:szCs w:val="32"/>
        </w:rPr>
        <w:t>组织实施工程建设项目水土保持方案和设施自主验收的备案，征收水土保持补偿费；</w:t>
      </w:r>
      <w:r>
        <w:rPr>
          <w:rFonts w:hint="eastAsia" w:ascii="FangSong_GB2312" w:eastAsia="FangSong_GB2312"/>
          <w:szCs w:val="32"/>
        </w:rPr>
        <w:t>指导水利绿化工作。</w:t>
      </w:r>
    </w:p>
    <w:p>
      <w:pPr>
        <w:spacing w:line="600" w:lineRule="exact"/>
        <w:rPr>
          <w:rFonts w:ascii="FangSong_GB2312" w:eastAsia="FangSong_GB2312"/>
          <w:szCs w:val="32"/>
        </w:rPr>
      </w:pPr>
      <w:r>
        <w:rPr>
          <w:rFonts w:hint="eastAsia" w:ascii="FangSong_GB2312" w:eastAsia="FangSong_GB2312"/>
          <w:szCs w:val="32"/>
        </w:rPr>
        <w:t>10.对县境内主要江河和重要水利工程实施山洪灾害监测；掌握全县境内的雨情、水情信息，及时传达各有关单位。</w:t>
      </w:r>
    </w:p>
    <w:p>
      <w:pPr>
        <w:spacing w:line="600" w:lineRule="exact"/>
        <w:rPr>
          <w:rFonts w:eastAsia="FangSong_GB2312"/>
          <w:szCs w:val="32"/>
          <w:u w:val="single"/>
        </w:rPr>
      </w:pPr>
      <w:r>
        <w:rPr>
          <w:rFonts w:hint="eastAsia" w:ascii="FangSong_GB2312" w:eastAsia="FangSong_GB2312"/>
          <w:szCs w:val="32"/>
        </w:rPr>
        <w:t>11.指导全县江河、湖库、滩涂的综合治理与开发；</w:t>
      </w:r>
      <w:r>
        <w:rPr>
          <w:rFonts w:hint="eastAsia" w:eastAsia="FangSong_GB2312"/>
          <w:szCs w:val="32"/>
        </w:rPr>
        <w:t>组织实施河道采砂许可制度和征收河道砂石资源费制度。</w:t>
      </w:r>
    </w:p>
    <w:p>
      <w:pPr>
        <w:spacing w:line="600" w:lineRule="exact"/>
        <w:rPr>
          <w:rFonts w:ascii="FangSong_GB2312" w:eastAsia="FangSong_GB2312"/>
          <w:szCs w:val="32"/>
        </w:rPr>
      </w:pPr>
      <w:r>
        <w:rPr>
          <w:rFonts w:hint="eastAsia" w:ascii="FangSong_GB2312" w:eastAsia="FangSong_GB2312"/>
          <w:szCs w:val="32"/>
        </w:rPr>
        <w:t>12.指导全县有关水务等项目的科学研究和技术推广，组织指导全县重大水务项目对外合作和交流。</w:t>
      </w:r>
    </w:p>
    <w:p>
      <w:pPr>
        <w:spacing w:line="600" w:lineRule="exact"/>
        <w:rPr>
          <w:rFonts w:ascii="FangSong_GB2312" w:eastAsia="FangSong_GB2312"/>
          <w:szCs w:val="32"/>
        </w:rPr>
      </w:pPr>
      <w:r>
        <w:rPr>
          <w:rFonts w:hint="eastAsia" w:ascii="FangSong_GB2312" w:eastAsia="FangSong_GB2312"/>
          <w:szCs w:val="32"/>
        </w:rPr>
        <w:t>13.</w:t>
      </w:r>
      <w:r>
        <w:rPr>
          <w:rFonts w:hint="eastAsia" w:eastAsia="FangSong_GB2312"/>
          <w:szCs w:val="32"/>
        </w:rPr>
        <w:t>指导全县水务行业干部职工队伍建设和服务体系建设</w:t>
      </w:r>
      <w:r>
        <w:rPr>
          <w:rFonts w:hint="eastAsia" w:ascii="FangSong_GB2312" w:eastAsia="FangSong_GB2312"/>
          <w:szCs w:val="32"/>
        </w:rPr>
        <w:t>；指导水务行业劳动保护和安全生产工作。</w:t>
      </w:r>
    </w:p>
    <w:p>
      <w:pPr>
        <w:spacing w:line="600" w:lineRule="exact"/>
        <w:ind w:firstLine="720" w:firstLineChars="225"/>
        <w:rPr>
          <w:rFonts w:ascii="FangSong_GB2312" w:eastAsia="FangSong_GB2312"/>
          <w:szCs w:val="32"/>
        </w:rPr>
      </w:pPr>
      <w:r>
        <w:rPr>
          <w:rFonts w:hint="eastAsia" w:ascii="FangSong_GB2312" w:eastAsia="FangSong_GB2312"/>
          <w:szCs w:val="32"/>
        </w:rPr>
        <w:t>14.负责职责范围内的安全生产和职业健康、生态环境保护、服务便民化工作。</w:t>
      </w:r>
    </w:p>
    <w:p>
      <w:pPr>
        <w:spacing w:line="600" w:lineRule="exact"/>
        <w:ind w:left="320" w:leftChars="100" w:firstLine="400" w:firstLineChars="125"/>
        <w:rPr>
          <w:rFonts w:ascii="FangSong_GB2312" w:eastAsia="FangSong_GB2312"/>
          <w:szCs w:val="32"/>
        </w:rPr>
      </w:pPr>
      <w:r>
        <w:rPr>
          <w:rFonts w:hint="eastAsia" w:ascii="FangSong_GB2312" w:eastAsia="FangSong_GB2312"/>
          <w:szCs w:val="32"/>
        </w:rPr>
        <w:t>15.</w:t>
      </w:r>
      <w:r>
        <w:rPr>
          <w:rFonts w:hint="eastAsia" w:ascii="FangSong" w:hAnsi="FangSong"/>
          <w:szCs w:val="32"/>
        </w:rPr>
        <w:t>负责县总河长办公室的日常工作，贯彻执行上级和县委</w:t>
      </w:r>
      <w:r>
        <w:rPr>
          <w:rFonts w:hint="eastAsia" w:ascii="FangSong" w:hAnsi="FangSong"/>
          <w:szCs w:val="32"/>
          <w:lang w:eastAsia="zh-CN"/>
        </w:rPr>
        <w:t>、县</w:t>
      </w:r>
      <w:r>
        <w:rPr>
          <w:rFonts w:hint="eastAsia" w:ascii="FangSong" w:hAnsi="FangSong"/>
          <w:szCs w:val="32"/>
        </w:rPr>
        <w:t>政府河长制工作决策部署，充分发挥参谋助手、综合协调、督办等职能作用，认真履行办文、办会、办事等工作职责，统筹协调督促推进全县河长制工作</w:t>
      </w:r>
    </w:p>
    <w:p>
      <w:pPr>
        <w:spacing w:line="600" w:lineRule="exact"/>
        <w:ind w:firstLine="720" w:firstLineChars="225"/>
        <w:rPr>
          <w:rFonts w:ascii="FangSong_GB2312" w:eastAsia="FangSong_GB2312"/>
          <w:szCs w:val="32"/>
        </w:rPr>
      </w:pPr>
      <w:r>
        <w:rPr>
          <w:rFonts w:hint="eastAsia" w:ascii="FangSong_GB2312" w:eastAsia="FangSong_GB2312"/>
          <w:szCs w:val="32"/>
        </w:rPr>
        <w:t>16.在自然灾害防救方面的职责分工。</w:t>
      </w:r>
    </w:p>
    <w:p>
      <w:pPr>
        <w:widowControl/>
        <w:shd w:val="clear" w:color="000000" w:fill="FFFFFF"/>
        <w:spacing w:line="600" w:lineRule="exact"/>
        <w:rPr>
          <w:rFonts w:ascii="FangSong_GB2312" w:hAnsi="FangSong_GB2312" w:eastAsia="FangSong_GB2312"/>
        </w:rPr>
      </w:pPr>
      <w:r>
        <w:rPr>
          <w:rFonts w:hint="eastAsia" w:ascii="FangSong_GB2312" w:hAnsi="FangSong_GB2312" w:eastAsia="FangSong_GB2312"/>
        </w:rPr>
        <w:t>县应急局与县自然资源局、县水务局、县林业局等部门要做到各司其职，无缝对接。县</w:t>
      </w:r>
      <w:r>
        <w:rPr>
          <w:rFonts w:ascii="FangSong_GB2312" w:hAnsi="FangSong_GB2312" w:eastAsia="FangSong_GB2312"/>
        </w:rPr>
        <w:t>应急</w:t>
      </w:r>
      <w:r>
        <w:rPr>
          <w:rFonts w:hint="eastAsia" w:ascii="FangSong_GB2312" w:hAnsi="FangSong_GB2312" w:eastAsia="FangSong_GB2312"/>
        </w:rPr>
        <w:t>局</w:t>
      </w:r>
      <w:r>
        <w:rPr>
          <w:rFonts w:ascii="FangSong_GB2312" w:hAnsi="FangSong_GB2312" w:eastAsia="FangSong_GB2312"/>
        </w:rPr>
        <w:t>负责统一组织、统一指挥、统一协调自然灾害类突发事件应急救援工作，</w:t>
      </w:r>
      <w:r>
        <w:rPr>
          <w:rFonts w:hint="eastAsia" w:ascii="FangSong_GB2312" w:hAnsi="FangSong_GB2312" w:eastAsia="FangSong_GB2312"/>
        </w:rPr>
        <w:t>县</w:t>
      </w:r>
      <w:r>
        <w:rPr>
          <w:rFonts w:ascii="FangSong_GB2312" w:hAnsi="FangSong_GB2312" w:eastAsia="FangSong_GB2312"/>
        </w:rPr>
        <w:t>自然资源局、</w:t>
      </w:r>
      <w:r>
        <w:rPr>
          <w:rFonts w:hint="eastAsia" w:ascii="FangSong_GB2312" w:hAnsi="FangSong_GB2312" w:eastAsia="FangSong_GB2312"/>
        </w:rPr>
        <w:t>县</w:t>
      </w:r>
      <w:r>
        <w:rPr>
          <w:rFonts w:ascii="FangSong_GB2312" w:hAnsi="FangSong_GB2312" w:eastAsia="FangSong_GB2312"/>
        </w:rPr>
        <w:t>水务局、</w:t>
      </w:r>
      <w:r>
        <w:rPr>
          <w:rFonts w:hint="eastAsia" w:ascii="FangSong_GB2312" w:hAnsi="FangSong_GB2312" w:eastAsia="FangSong_GB2312"/>
        </w:rPr>
        <w:t>县</w:t>
      </w:r>
      <w:r>
        <w:rPr>
          <w:rFonts w:ascii="FangSong_GB2312" w:hAnsi="FangSong_GB2312" w:eastAsia="FangSong_GB2312"/>
        </w:rPr>
        <w:t>林业局依法依规承担相关行业领域的灾害监测、预警、防治工作及抢险救援的技术</w:t>
      </w:r>
      <w:r>
        <w:rPr>
          <w:rFonts w:hint="eastAsia" w:ascii="FangSong_GB2312" w:hAnsi="FangSong_GB2312" w:eastAsia="FangSong_GB2312"/>
        </w:rPr>
        <w:t>保障</w:t>
      </w:r>
      <w:r>
        <w:rPr>
          <w:rFonts w:ascii="FangSong_GB2312" w:hAnsi="FangSong_GB2312" w:eastAsia="FangSong_GB2312"/>
        </w:rPr>
        <w:t>工作。</w:t>
      </w:r>
    </w:p>
    <w:p>
      <w:pPr>
        <w:widowControl/>
        <w:snapToGrid w:val="0"/>
        <w:spacing w:line="600" w:lineRule="exact"/>
        <w:rPr>
          <w:rFonts w:ascii="FangSong_GB2312" w:hAnsi="FangSong_GB2312" w:eastAsia="FangSong_GB2312"/>
        </w:rPr>
      </w:pPr>
      <w:r>
        <w:rPr>
          <w:rFonts w:ascii="FangSong_GB2312" w:hAnsi="FangSong_GB2312" w:eastAsia="FangSong_GB2312"/>
        </w:rPr>
        <w:t>（1）</w:t>
      </w:r>
      <w:r>
        <w:rPr>
          <w:rFonts w:hint="eastAsia" w:ascii="FangSong_GB2312" w:hAnsi="FangSong_GB2312" w:eastAsia="FangSong_GB2312"/>
        </w:rPr>
        <w:t>县</w:t>
      </w:r>
      <w:r>
        <w:rPr>
          <w:rFonts w:ascii="FangSong_GB2312" w:hAnsi="FangSong_GB2312" w:eastAsia="FangSong_GB2312"/>
        </w:rPr>
        <w:t>应急局负责牵头组织编制全</w:t>
      </w:r>
      <w:r>
        <w:rPr>
          <w:rFonts w:hint="eastAsia" w:ascii="FangSong_GB2312" w:hAnsi="FangSong_GB2312" w:eastAsia="FangSong_GB2312"/>
        </w:rPr>
        <w:t>县</w:t>
      </w:r>
      <w:r>
        <w:rPr>
          <w:rFonts w:ascii="FangSong_GB2312" w:hAnsi="FangSong_GB2312" w:eastAsia="FangSong_GB2312"/>
        </w:rPr>
        <w:t>综合应急防灾减灾预案和安全生产类、自然灾害类专项预案，承担应急预案衔接工作，组织开展预案演练。按照分级负责的原则，组织、指导自然灾害类应急救援；组织、协调灾害应急救援工作，并按权限作出决定；</w:t>
      </w:r>
      <w:r>
        <w:rPr>
          <w:rFonts w:hint="eastAsia" w:ascii="FangSong_GB2312" w:hAnsi="FangSong_GB2312" w:eastAsia="FangSong_GB2312"/>
        </w:rPr>
        <w:t>承担全县应对较大及以上灾害指挥部工作；负责组织较大及以上灾害处理工作。</w:t>
      </w:r>
      <w:r>
        <w:rPr>
          <w:rFonts w:ascii="FangSong_GB2312" w:hAnsi="FangSong_GB2312" w:eastAsia="FangSong_GB2312"/>
        </w:rPr>
        <w:t>组织编制全</w:t>
      </w:r>
      <w:r>
        <w:rPr>
          <w:rFonts w:hint="eastAsia" w:ascii="FangSong_GB2312" w:hAnsi="FangSong_GB2312" w:eastAsia="FangSong_GB2312"/>
        </w:rPr>
        <w:t>县</w:t>
      </w:r>
      <w:r>
        <w:rPr>
          <w:rFonts w:ascii="FangSong_GB2312" w:hAnsi="FangSong_GB2312" w:eastAsia="FangSong_GB2312"/>
        </w:rPr>
        <w:t>综合防灾减灾规划，指导、协调相关部门森林火灾、水旱灾害、地震和地质灾害等防治工作；会同</w:t>
      </w:r>
      <w:r>
        <w:rPr>
          <w:rFonts w:hint="eastAsia" w:ascii="FangSong_GB2312" w:hAnsi="FangSong_GB2312" w:eastAsia="FangSong_GB2312"/>
        </w:rPr>
        <w:t>县</w:t>
      </w:r>
      <w:r>
        <w:rPr>
          <w:rFonts w:ascii="FangSong_GB2312" w:hAnsi="FangSong_GB2312" w:eastAsia="FangSong_GB2312"/>
        </w:rPr>
        <w:t>自然资源局、</w:t>
      </w:r>
      <w:r>
        <w:rPr>
          <w:rFonts w:hint="eastAsia" w:ascii="FangSong_GB2312" w:hAnsi="FangSong_GB2312" w:eastAsia="FangSong_GB2312"/>
        </w:rPr>
        <w:t>县</w:t>
      </w:r>
      <w:r>
        <w:rPr>
          <w:rFonts w:ascii="FangSong_GB2312" w:hAnsi="FangSong_GB2312" w:eastAsia="FangSong_GB2312"/>
        </w:rPr>
        <w:t>水务局、</w:t>
      </w:r>
      <w:r>
        <w:rPr>
          <w:rFonts w:hint="eastAsia" w:ascii="FangSong_GB2312" w:hAnsi="FangSong_GB2312" w:eastAsia="FangSong_GB2312"/>
        </w:rPr>
        <w:t>县</w:t>
      </w:r>
      <w:r>
        <w:rPr>
          <w:rFonts w:ascii="FangSong_GB2312" w:hAnsi="FangSong_GB2312" w:eastAsia="FangSong_GB2312"/>
        </w:rPr>
        <w:t>林业局等有关部门建立统一的应急管理信息平台，建立监测预警和灾情报告制度，健全自然灾害信息资源获取和共享机制，依法统一发布灾情、发布森林和草原火险信息。组织开展多灾种和灾害链综合监测预警，承担自然灾害综合风险评估工作。</w:t>
      </w:r>
    </w:p>
    <w:p>
      <w:pPr>
        <w:widowControl/>
        <w:snapToGrid w:val="0"/>
        <w:spacing w:line="600" w:lineRule="exact"/>
        <w:rPr>
          <w:rFonts w:ascii="FangSong_GB2312" w:hAnsi="FangSong_GB2312" w:eastAsia="FangSong_GB2312"/>
        </w:rPr>
      </w:pPr>
      <w:r>
        <w:rPr>
          <w:rFonts w:ascii="FangSong_GB2312" w:hAnsi="FangSong_GB2312" w:eastAsia="FangSong_GB2312"/>
        </w:rPr>
        <w:t>（</w:t>
      </w:r>
      <w:r>
        <w:rPr>
          <w:rFonts w:hint="eastAsia" w:ascii="FangSong_GB2312" w:hAnsi="FangSong_GB2312" w:eastAsia="FangSong_GB2312"/>
        </w:rPr>
        <w:t>2</w:t>
      </w:r>
      <w:r>
        <w:rPr>
          <w:rFonts w:ascii="FangSong_GB2312" w:hAnsi="FangSong_GB2312" w:eastAsia="FangSong_GB2312"/>
        </w:rPr>
        <w:t>）</w:t>
      </w:r>
      <w:r>
        <w:rPr>
          <w:rFonts w:hint="eastAsia" w:ascii="FangSong" w:hAnsi="FangSong" w:cs="FangSong"/>
          <w:szCs w:val="32"/>
        </w:rPr>
        <w:t>县水务局</w:t>
      </w:r>
      <w:r>
        <w:rPr>
          <w:rFonts w:ascii="Times New Roman" w:eastAsia="FangSong_GB2312"/>
          <w:szCs w:val="32"/>
        </w:rPr>
        <w:t>负责落实综合防灾减灾规划相关要求，组织编制洪水干旱灾害防治规划和防护标准并指导实施，承担全</w:t>
      </w:r>
      <w:r>
        <w:rPr>
          <w:rFonts w:hint="eastAsia" w:ascii="Times New Roman" w:eastAsia="FangSong_GB2312"/>
          <w:szCs w:val="32"/>
        </w:rPr>
        <w:t>县</w:t>
      </w:r>
      <w:r>
        <w:rPr>
          <w:rFonts w:ascii="Times New Roman" w:eastAsia="FangSong_GB2312"/>
          <w:szCs w:val="32"/>
        </w:rPr>
        <w:t>水情旱情监测预警工作。</w:t>
      </w:r>
      <w:r>
        <w:rPr>
          <w:rFonts w:hint="eastAsia" w:ascii="Times New Roman" w:eastAsia="FangSong_GB2312"/>
          <w:szCs w:val="32"/>
        </w:rPr>
        <w:t>组织编制审查全县有防洪功能的水利工程汛期调度运用计划，</w:t>
      </w:r>
      <w:r>
        <w:rPr>
          <w:rFonts w:ascii="Times New Roman" w:eastAsia="FangSong_GB2312"/>
          <w:szCs w:val="32"/>
        </w:rPr>
        <w:t>组织编制</w:t>
      </w:r>
      <w:r>
        <w:rPr>
          <w:rFonts w:hint="eastAsia" w:ascii="Times New Roman" w:eastAsia="FangSong_GB2312"/>
          <w:szCs w:val="32"/>
        </w:rPr>
        <w:t>、审查</w:t>
      </w:r>
      <w:r>
        <w:rPr>
          <w:rFonts w:ascii="Times New Roman" w:eastAsia="FangSong_GB2312"/>
          <w:szCs w:val="32"/>
        </w:rPr>
        <w:t>全</w:t>
      </w:r>
      <w:r>
        <w:rPr>
          <w:rFonts w:hint="eastAsia" w:ascii="Times New Roman" w:eastAsia="FangSong_GB2312"/>
          <w:szCs w:val="32"/>
        </w:rPr>
        <w:t>县</w:t>
      </w:r>
      <w:r>
        <w:rPr>
          <w:rFonts w:ascii="Times New Roman" w:eastAsia="FangSong_GB2312"/>
          <w:szCs w:val="32"/>
        </w:rPr>
        <w:t>江河和重要水利工程的防洪抗旱调度</w:t>
      </w:r>
      <w:r>
        <w:rPr>
          <w:rFonts w:hint="eastAsia" w:ascii="Times New Roman" w:eastAsia="FangSong_GB2312"/>
          <w:szCs w:val="32"/>
        </w:rPr>
        <w:t>方案</w:t>
      </w:r>
      <w:r>
        <w:rPr>
          <w:rFonts w:ascii="Times New Roman" w:eastAsia="FangSong_GB2312"/>
          <w:szCs w:val="32"/>
        </w:rPr>
        <w:t>及应急水量调度方案，按程序报批并</w:t>
      </w:r>
      <w:r>
        <w:rPr>
          <w:rFonts w:hint="eastAsia" w:ascii="Times New Roman" w:eastAsia="FangSong_GB2312"/>
          <w:szCs w:val="32"/>
        </w:rPr>
        <w:t>组织、监督</w:t>
      </w:r>
      <w:r>
        <w:rPr>
          <w:rFonts w:ascii="Times New Roman" w:eastAsia="FangSong_GB2312"/>
          <w:szCs w:val="32"/>
        </w:rPr>
        <w:t>实施。承担防御洪水应急抢险的技术支撑工作。</w:t>
      </w:r>
    </w:p>
    <w:p>
      <w:pPr>
        <w:widowControl/>
        <w:snapToGrid w:val="0"/>
        <w:spacing w:line="600" w:lineRule="exact"/>
        <w:rPr>
          <w:rFonts w:ascii="FangSong_GB2312" w:hAnsi="FangSong_GB2312" w:eastAsia="FangSong_GB2312"/>
        </w:rPr>
      </w:pPr>
      <w:r>
        <w:rPr>
          <w:rFonts w:hint="eastAsia" w:ascii="FangSong_GB2312" w:hAnsi="FangSong_GB2312" w:eastAsia="FangSong_GB2312"/>
        </w:rPr>
        <w:t>（3）必要时，县水务局可以提请县应急管理局，以县应急指挥机构名义部署相关防治工作。</w:t>
      </w:r>
    </w:p>
    <w:p>
      <w:pPr>
        <w:widowControl/>
        <w:snapToGrid w:val="0"/>
        <w:spacing w:line="600" w:lineRule="exact"/>
        <w:rPr>
          <w:rFonts w:ascii="FangSong_GB2312" w:hAnsi="FangSong_GB2312" w:eastAsia="FangSong_GB2312"/>
        </w:rPr>
      </w:pPr>
      <w:r>
        <w:rPr>
          <w:rFonts w:hint="eastAsia" w:ascii="FangSong_GB2312" w:hAnsi="FangSong_GB2312" w:eastAsia="FangSong_GB2312"/>
        </w:rPr>
        <w:t>18.完成全县移民后期扶持和移民直补工作</w:t>
      </w:r>
    </w:p>
    <w:p>
      <w:pPr>
        <w:widowControl/>
        <w:snapToGrid w:val="0"/>
        <w:spacing w:line="600" w:lineRule="exact"/>
        <w:rPr>
          <w:rFonts w:ascii="FangSong" w:hAnsi="FangSong"/>
          <w:szCs w:val="32"/>
        </w:rPr>
      </w:pPr>
      <w:r>
        <w:rPr>
          <w:rFonts w:hint="eastAsia" w:ascii="FangSong_GB2312" w:eastAsia="FangSong_GB2312"/>
          <w:szCs w:val="32"/>
        </w:rPr>
        <w:t>19.完成县委、县政府交办</w:t>
      </w:r>
      <w:r>
        <w:rPr>
          <w:rFonts w:hint="eastAsia" w:ascii="FangSong_GB2312" w:eastAsia="SimSun"/>
          <w:szCs w:val="32"/>
          <w:lang w:eastAsia="zh-CN"/>
        </w:rPr>
        <w:t>的其他</w:t>
      </w:r>
      <w:r>
        <w:rPr>
          <w:rFonts w:hint="eastAsia" w:ascii="FangSong_GB2312" w:eastAsia="FangSong_GB2312"/>
          <w:szCs w:val="32"/>
        </w:rPr>
        <w:t>任务。</w:t>
      </w:r>
    </w:p>
    <w:p>
      <w:pPr>
        <w:spacing w:line="580" w:lineRule="exact"/>
        <w:rPr>
          <w:rFonts w:ascii="FangSong" w:hAnsi="FangSong"/>
          <w:szCs w:val="32"/>
        </w:rPr>
      </w:pPr>
      <w:r>
        <w:rPr>
          <w:rFonts w:hint="eastAsia" w:ascii="FangSong" w:hAnsi="FangSong"/>
          <w:szCs w:val="32"/>
        </w:rPr>
        <w:t>（二）2024年重点工作任务介绍：</w:t>
      </w:r>
    </w:p>
    <w:p>
      <w:pPr>
        <w:spacing w:line="580" w:lineRule="exact"/>
        <w:rPr>
          <w:rFonts w:ascii="KaiTi" w:hAnsi="KaiTi" w:eastAsia="KaiTi"/>
          <w:szCs w:val="32"/>
        </w:rPr>
      </w:pPr>
      <w:r>
        <w:rPr>
          <w:rFonts w:hint="eastAsia" w:ascii="KaiTi" w:hAnsi="KaiTi" w:eastAsia="KaiTi"/>
          <w:szCs w:val="32"/>
        </w:rPr>
        <w:t>1.全面开展移民后扶</w:t>
      </w:r>
    </w:p>
    <w:p>
      <w:pPr>
        <w:pStyle w:val="13"/>
        <w:spacing w:line="600" w:lineRule="exact"/>
        <w:rPr>
          <w:rFonts w:ascii="FangSong_GB2312" w:hAnsi="FangSong_GB2312" w:eastAsia="FangSong_GB2312"/>
          <w:szCs w:val="32"/>
        </w:rPr>
      </w:pPr>
      <w:r>
        <w:rPr>
          <w:rFonts w:hint="eastAsia" w:ascii="FangSong_GB2312" w:hAnsi="FangSong_GB2312" w:eastAsia="FangSong_GB2312"/>
          <w:szCs w:val="32"/>
        </w:rPr>
        <w:t>一是继续做好龚嘴、铜街子、杨村、玉林桥和沙坪二级5个电站库区移民后期扶持直发直补动态管理工作。加强人口动态管理，确保精准化，继续按照一卡通要求，做好直发直补资金发放。二是进一步做好移民信访维稳工作。认真做好信访维稳工作。三是进一步加强移民后期扶持项目实施管理，全面完成2022年度和2023年度移民后期扶持资金项目建设。认真组织实施2024年度移民后扶资金项目规划建设工作。</w:t>
      </w:r>
    </w:p>
    <w:p>
      <w:pPr>
        <w:pStyle w:val="14"/>
        <w:spacing w:line="600" w:lineRule="exact"/>
        <w:jc w:val="both"/>
        <w:outlineLvl w:val="9"/>
        <w:rPr>
          <w:rFonts w:ascii="KaiTi" w:hAnsi="KaiTi" w:eastAsia="KaiTi"/>
          <w:szCs w:val="32"/>
        </w:rPr>
      </w:pPr>
      <w:r>
        <w:rPr>
          <w:rFonts w:hint="eastAsia" w:ascii="KaiTi" w:hAnsi="KaiTi" w:eastAsia="KaiTi"/>
          <w:szCs w:val="32"/>
        </w:rPr>
        <w:t>2.全面完善工作举措</w:t>
      </w:r>
    </w:p>
    <w:p>
      <w:pPr>
        <w:pStyle w:val="14"/>
        <w:spacing w:line="600" w:lineRule="exact"/>
        <w:jc w:val="both"/>
        <w:outlineLvl w:val="9"/>
        <w:rPr>
          <w:rFonts w:ascii="FangSong_GB2312" w:hAnsi="FangSong_GB2312" w:eastAsia="FangSong_GB2312"/>
          <w:szCs w:val="32"/>
        </w:rPr>
      </w:pPr>
      <w:r>
        <w:rPr>
          <w:rFonts w:hint="eastAsia" w:ascii="FangSong_GB2312" w:hAnsi="FangSong_GB2312" w:eastAsia="FangSong_GB2312"/>
          <w:szCs w:val="32"/>
        </w:rPr>
        <w:t>（1）推动防汛减灾工作。加强培训演练，全面提升防汛措施。做好“县、乡、村”三级毗邻区域联防联控机制。强化转移避险，确保群众生命安全。刚性落实“12个100%”“三个避让”和“三个紧急撤离”要求，主动查找2023年转移避险过程中存在的问题，对存在的问题进行整改完善，确保转移避险执行更加坚决有力。</w:t>
      </w:r>
    </w:p>
    <w:p>
      <w:pPr>
        <w:pStyle w:val="14"/>
        <w:spacing w:line="600" w:lineRule="exact"/>
        <w:jc w:val="both"/>
        <w:outlineLvl w:val="9"/>
        <w:rPr>
          <w:rFonts w:ascii="FangSong_GB2312" w:hAnsi="FangSong_GB2312" w:eastAsia="FangSong_GB2312"/>
          <w:szCs w:val="32"/>
        </w:rPr>
      </w:pPr>
      <w:r>
        <w:rPr>
          <w:rFonts w:hint="eastAsia" w:ascii="FangSong_GB2312" w:hAnsi="FangSong_GB2312" w:eastAsia="FangSong_GB2312"/>
          <w:szCs w:val="32"/>
        </w:rPr>
        <w:t>（2）持续强化河湖治理。紧紧围绕河湖长制六大任务，持续压紧压实河湖长制工作责任，全面提升各级河湖长履职能力。全面压紧河湖长管、治、保“三位一体”职责任务，落实问题、目标、责任、任务“四张”清单，确保河湖长制各项工作落地落实。持续强化“清四乱”问题清理整改，对河道沿岸存在的河道四乱、</w:t>
      </w:r>
      <w:r>
        <w:rPr>
          <w:rFonts w:hint="eastAsia" w:ascii="FangSong_GB2312" w:hAnsi="FangSong_GB2312" w:eastAsia="FangSong_GB2312"/>
          <w:szCs w:val="32"/>
          <w:lang w:val="zh-CN"/>
        </w:rPr>
        <w:t>非法占地、破坏生态环境、船只乱行乱靠和车辆超载</w:t>
      </w:r>
      <w:r>
        <w:rPr>
          <w:rFonts w:hint="eastAsia" w:ascii="FangSong_GB2312" w:hAnsi="FangSong_GB2312" w:eastAsia="FangSong_GB2312"/>
          <w:szCs w:val="32"/>
        </w:rPr>
        <w:t>等问题，形成齐抓共管的良好局面。</w:t>
      </w:r>
    </w:p>
    <w:p>
      <w:pPr>
        <w:spacing w:line="600" w:lineRule="exact"/>
        <w:rPr>
          <w:rFonts w:ascii="FangSong_GB2312" w:hAnsi="FangSong_GB2312" w:eastAsia="FangSong_GB2312"/>
          <w:szCs w:val="32"/>
        </w:rPr>
      </w:pPr>
      <w:r>
        <w:rPr>
          <w:rFonts w:hint="eastAsia" w:ascii="FangSong_GB2312" w:hAnsi="FangSong_GB2312" w:eastAsia="FangSong_GB2312"/>
          <w:szCs w:val="32"/>
        </w:rPr>
        <w:t>（3）稳步提升集中供水。按照“城乡统筹、区域集中、互通共济”的思路</w:t>
      </w:r>
      <w:r>
        <w:rPr>
          <w:rFonts w:hint="eastAsia" w:ascii="FangSong_GB2312" w:hAnsi="FangSong_GB2312" w:eastAsia="SimSun"/>
          <w:szCs w:val="32"/>
          <w:lang w:eastAsia="zh-CN"/>
        </w:rPr>
        <w:t>，</w:t>
      </w:r>
      <w:r>
        <w:rPr>
          <w:rFonts w:hint="eastAsia" w:ascii="FangSong_GB2312" w:hAnsi="FangSong_GB2312" w:eastAsia="FangSong_GB2312"/>
          <w:szCs w:val="32"/>
        </w:rPr>
        <w:t>采取市场化运作、公司化运行的方式</w:t>
      </w:r>
      <w:r>
        <w:rPr>
          <w:rFonts w:hint="eastAsia" w:ascii="FangSong_GB2312" w:hAnsi="FangSong_GB2312" w:eastAsia="SimSun"/>
          <w:szCs w:val="32"/>
          <w:lang w:eastAsia="zh-CN"/>
        </w:rPr>
        <w:t>，</w:t>
      </w:r>
      <w:r>
        <w:rPr>
          <w:rFonts w:hint="eastAsia" w:ascii="FangSong_GB2312" w:hAnsi="FangSong_GB2312" w:eastAsia="FangSong_GB2312"/>
          <w:szCs w:val="32"/>
        </w:rPr>
        <w:t>大力建设规模化供水工程</w:t>
      </w:r>
      <w:r>
        <w:rPr>
          <w:rFonts w:hint="eastAsia" w:ascii="FangSong_GB2312" w:hAnsi="FangSong_GB2312" w:eastAsia="SimSun"/>
          <w:szCs w:val="32"/>
          <w:lang w:eastAsia="zh-CN"/>
        </w:rPr>
        <w:t>，</w:t>
      </w:r>
      <w:r>
        <w:rPr>
          <w:rFonts w:hint="eastAsia" w:ascii="FangSong_GB2312" w:hAnsi="FangSong_GB2312" w:eastAsia="FangSong_GB2312"/>
          <w:szCs w:val="32"/>
        </w:rPr>
        <w:t>积极推行农村供水城市化、城乡供水一体化，稳步提升全县集中供水率。</w:t>
      </w:r>
    </w:p>
    <w:p>
      <w:pPr>
        <w:pStyle w:val="15"/>
        <w:spacing w:line="600" w:lineRule="exact"/>
        <w:rPr>
          <w:rFonts w:ascii="KaiTi" w:hAnsi="KaiTi" w:eastAsia="KaiTi"/>
          <w:color w:val="000000"/>
          <w:sz w:val="32"/>
        </w:rPr>
      </w:pPr>
      <w:r>
        <w:rPr>
          <w:rFonts w:hint="eastAsia" w:ascii="KaiTi" w:hAnsi="KaiTi" w:eastAsia="KaiTi"/>
          <w:color w:val="000000"/>
          <w:sz w:val="32"/>
        </w:rPr>
        <w:t>3.全面推动项目建设</w:t>
      </w:r>
    </w:p>
    <w:p>
      <w:pPr>
        <w:pStyle w:val="13"/>
        <w:spacing w:line="580" w:lineRule="exact"/>
        <w:rPr>
          <w:rFonts w:hint="eastAsia" w:ascii="FangSong_GB2312" w:hAnsi="FangSong_GB2312" w:eastAsia="FangSong_GB2312"/>
          <w:color w:val="000000"/>
          <w:kern w:val="2"/>
          <w:szCs w:val="32"/>
        </w:rPr>
      </w:pPr>
      <w:r>
        <w:rPr>
          <w:rFonts w:hint="eastAsia" w:ascii="FangSong_GB2312" w:hAnsi="FangSong_GB2312" w:eastAsia="FangSong_GB2312"/>
          <w:color w:val="000000"/>
          <w:kern w:val="2"/>
          <w:szCs w:val="32"/>
        </w:rPr>
        <w:t>一是围绕峨边彝族自治县城乡供水排水一张网项目、峨边彝族自治县全域堤防补短提升及河道疏浚工程两大核心重点工作任务，详细谋划、编制方案、分步实施。二是结合“十四五规划”的二、三、四自来水厂建设和规划的万坪水库、杨河水库、宜坪乡供水工程及全县已建成的供水工程、计划建设的农村山坪塘、蓄水池等形成全县供水一张网。涵盖城乡安全用水、农业园区用水、工业企业用水、旅游景区用水等方面，并结合山形地貌形成供水网络贯通互补。三是积极对上争取增发国债项目建设，全力推动12个重点涉水项目对上争取工作。</w:t>
      </w:r>
    </w:p>
    <w:p>
      <w:pPr>
        <w:pStyle w:val="13"/>
        <w:spacing w:line="580" w:lineRule="exact"/>
        <w:outlineLvl w:val="0"/>
        <w:rPr>
          <w:rFonts w:ascii="FangSong_GB2312" w:hAnsi="FangSong_GB2312" w:eastAsia="FangSong_GB2312"/>
          <w:color w:val="000000"/>
          <w:kern w:val="2"/>
          <w:szCs w:val="32"/>
        </w:rPr>
      </w:pPr>
      <w:bookmarkStart w:id="3" w:name="_Toc159938157"/>
      <w:r>
        <w:t>二、部门预算单位构成</w:t>
      </w:r>
      <w:bookmarkEnd w:id="3"/>
    </w:p>
    <w:p>
      <w:pPr>
        <w:rPr>
          <w:rFonts w:ascii="FangSong" w:hAnsi="FangSong"/>
          <w:szCs w:val="32"/>
        </w:rPr>
      </w:pPr>
      <w:r>
        <w:rPr>
          <w:rFonts w:hint="eastAsia" w:ascii="FangSong" w:hAnsi="FangSong"/>
          <w:color w:val="FF0000"/>
          <w:szCs w:val="32"/>
        </w:rPr>
        <w:t>峨边彝族自治县水务局</w:t>
      </w:r>
      <w:r>
        <w:rPr>
          <w:rFonts w:hint="eastAsia" w:ascii="FangSong" w:hAnsi="FangSong"/>
          <w:szCs w:val="32"/>
        </w:rPr>
        <w:t>预算单位</w:t>
      </w:r>
      <w:r>
        <w:rPr>
          <w:rFonts w:hint="eastAsia" w:ascii="FangSong" w:hAnsi="FangSong"/>
          <w:color w:val="FF0000"/>
          <w:szCs w:val="32"/>
        </w:rPr>
        <w:t>1</w:t>
      </w:r>
      <w:r>
        <w:rPr>
          <w:rFonts w:hint="eastAsia" w:ascii="FangSong" w:hAnsi="FangSong"/>
          <w:szCs w:val="32"/>
        </w:rPr>
        <w:t>个，其中：行政单位</w:t>
      </w:r>
      <w:r>
        <w:rPr>
          <w:rFonts w:hint="eastAsia" w:ascii="FangSong" w:hAnsi="FangSong"/>
          <w:color w:val="FF0000"/>
          <w:szCs w:val="32"/>
        </w:rPr>
        <w:t>1</w:t>
      </w:r>
      <w:r>
        <w:rPr>
          <w:rFonts w:hint="eastAsia" w:ascii="FangSong" w:hAnsi="FangSong"/>
          <w:szCs w:val="32"/>
        </w:rPr>
        <w:t>个，事业单位</w:t>
      </w:r>
      <w:r>
        <w:rPr>
          <w:rFonts w:hint="eastAsia" w:ascii="FangSong" w:hAnsi="FangSong"/>
          <w:color w:val="FF0000"/>
          <w:szCs w:val="32"/>
        </w:rPr>
        <w:t>0</w:t>
      </w:r>
      <w:r>
        <w:rPr>
          <w:rFonts w:hint="eastAsia" w:ascii="FangSong" w:hAnsi="FangSong"/>
          <w:szCs w:val="32"/>
        </w:rPr>
        <w:t>个。</w:t>
      </w:r>
    </w:p>
    <w:p>
      <w:pPr>
        <w:rPr>
          <w:rFonts w:ascii="FangSong" w:hAnsi="FangSong"/>
          <w:szCs w:val="32"/>
        </w:rPr>
      </w:pPr>
      <w:r>
        <w:rPr>
          <w:rFonts w:hint="eastAsia" w:ascii="FangSong" w:hAnsi="FangSong"/>
          <w:color w:val="FF0000"/>
          <w:szCs w:val="32"/>
        </w:rPr>
        <w:t>峨边彝族自治县水务局</w:t>
      </w:r>
      <w:r>
        <w:rPr>
          <w:rFonts w:hint="eastAsia" w:ascii="FangSong" w:hAnsi="FangSong"/>
          <w:szCs w:val="32"/>
        </w:rPr>
        <w:t>总编制</w:t>
      </w:r>
      <w:r>
        <w:rPr>
          <w:rFonts w:hint="eastAsia" w:ascii="FangSong" w:hAnsi="FangSong"/>
          <w:color w:val="FF0000"/>
          <w:szCs w:val="32"/>
        </w:rPr>
        <w:t>46</w:t>
      </w:r>
      <w:r>
        <w:rPr>
          <w:rFonts w:hint="eastAsia" w:ascii="FangSong" w:hAnsi="FangSong"/>
          <w:szCs w:val="32"/>
        </w:rPr>
        <w:t>名，其中：行政编制</w:t>
      </w:r>
      <w:r>
        <w:rPr>
          <w:rFonts w:hint="eastAsia" w:ascii="FangSong" w:hAnsi="FangSong"/>
          <w:color w:val="FF0000"/>
          <w:szCs w:val="32"/>
        </w:rPr>
        <w:t>19</w:t>
      </w:r>
      <w:r>
        <w:rPr>
          <w:rFonts w:hint="eastAsia" w:ascii="FangSong" w:hAnsi="FangSong"/>
          <w:szCs w:val="32"/>
        </w:rPr>
        <w:t>名，工勤编制</w:t>
      </w:r>
      <w:r>
        <w:rPr>
          <w:rFonts w:hint="eastAsia" w:ascii="FangSong" w:hAnsi="FangSong"/>
          <w:color w:val="FF0000"/>
          <w:szCs w:val="32"/>
        </w:rPr>
        <w:t>1</w:t>
      </w:r>
      <w:r>
        <w:rPr>
          <w:rFonts w:hint="eastAsia" w:ascii="FangSong" w:hAnsi="FangSong"/>
          <w:szCs w:val="32"/>
        </w:rPr>
        <w:t>名，事业编制</w:t>
      </w:r>
      <w:r>
        <w:rPr>
          <w:rFonts w:hint="eastAsia" w:ascii="FangSong" w:hAnsi="FangSong"/>
          <w:color w:val="FF0000"/>
          <w:szCs w:val="32"/>
        </w:rPr>
        <w:t>26</w:t>
      </w:r>
      <w:r>
        <w:rPr>
          <w:rFonts w:hint="eastAsia" w:ascii="FangSong" w:hAnsi="FangSong"/>
          <w:szCs w:val="32"/>
        </w:rPr>
        <w:t>名。在职人员总数</w:t>
      </w:r>
      <w:r>
        <w:rPr>
          <w:rFonts w:hint="eastAsia" w:ascii="FangSong" w:hAnsi="FangSong"/>
          <w:color w:val="FF0000"/>
          <w:szCs w:val="32"/>
        </w:rPr>
        <w:t>40</w:t>
      </w:r>
      <w:r>
        <w:rPr>
          <w:rFonts w:hint="eastAsia" w:ascii="FangSong" w:hAnsi="FangSong"/>
          <w:szCs w:val="32"/>
        </w:rPr>
        <w:t>名，其中：行政</w:t>
      </w:r>
      <w:r>
        <w:rPr>
          <w:rFonts w:hint="eastAsia" w:ascii="FangSong" w:hAnsi="FangSong"/>
          <w:color w:val="FF0000"/>
          <w:szCs w:val="32"/>
        </w:rPr>
        <w:t>18</w:t>
      </w:r>
      <w:r>
        <w:rPr>
          <w:rFonts w:hint="eastAsia" w:ascii="FangSong" w:hAnsi="FangSong"/>
          <w:szCs w:val="32"/>
        </w:rPr>
        <w:t>名，工勤</w:t>
      </w:r>
      <w:r>
        <w:rPr>
          <w:rFonts w:hint="eastAsia" w:ascii="FangSong" w:hAnsi="FangSong"/>
          <w:color w:val="FF0000"/>
          <w:szCs w:val="32"/>
        </w:rPr>
        <w:t>1</w:t>
      </w:r>
      <w:r>
        <w:rPr>
          <w:rFonts w:hint="eastAsia" w:ascii="FangSong" w:hAnsi="FangSong"/>
          <w:szCs w:val="32"/>
        </w:rPr>
        <w:t>名，事业</w:t>
      </w:r>
      <w:r>
        <w:rPr>
          <w:rFonts w:hint="eastAsia" w:ascii="FangSong" w:hAnsi="FangSong"/>
          <w:color w:val="FF0000"/>
          <w:szCs w:val="32"/>
        </w:rPr>
        <w:t>21</w:t>
      </w:r>
      <w:r>
        <w:rPr>
          <w:rFonts w:hint="eastAsia" w:ascii="FangSong" w:hAnsi="FangSong"/>
          <w:szCs w:val="32"/>
        </w:rPr>
        <w:t>名。离休</w:t>
      </w:r>
      <w:r>
        <w:rPr>
          <w:rFonts w:hint="eastAsia" w:ascii="FangSong" w:hAnsi="FangSong"/>
          <w:color w:val="FF0000"/>
          <w:szCs w:val="32"/>
        </w:rPr>
        <w:t>0</w:t>
      </w:r>
      <w:r>
        <w:rPr>
          <w:rFonts w:hint="eastAsia" w:ascii="FangSong" w:hAnsi="FangSong"/>
          <w:szCs w:val="32"/>
        </w:rPr>
        <w:t>名。</w:t>
      </w:r>
    </w:p>
    <w:p>
      <w:pPr>
        <w:spacing w:line="600" w:lineRule="exact"/>
        <w:rPr>
          <w:rFonts w:ascii="FangSong" w:hAnsi="FangSong"/>
          <w:szCs w:val="32"/>
        </w:rPr>
      </w:pPr>
    </w:p>
    <w:p>
      <w:pPr>
        <w:spacing w:line="600" w:lineRule="exact"/>
        <w:rPr>
          <w:rFonts w:ascii="FangSong" w:hAnsi="FangSong"/>
          <w:szCs w:val="32"/>
        </w:rPr>
      </w:pPr>
    </w:p>
    <w:p>
      <w:pPr>
        <w:spacing w:line="600" w:lineRule="exact"/>
        <w:rPr>
          <w:rFonts w:ascii="FangSong" w:hAnsi="FangSong"/>
          <w:szCs w:val="32"/>
        </w:rPr>
      </w:pPr>
    </w:p>
    <w:p>
      <w:pPr>
        <w:spacing w:line="600" w:lineRule="exact"/>
        <w:rPr>
          <w:rFonts w:ascii="FangSong" w:hAnsi="FangSong"/>
          <w:szCs w:val="32"/>
        </w:rPr>
      </w:pPr>
    </w:p>
    <w:p>
      <w:pPr>
        <w:spacing w:line="600" w:lineRule="exact"/>
        <w:ind w:firstLine="0" w:firstLineChars="0"/>
        <w:rPr>
          <w:rFonts w:ascii="FangSong" w:hAnsi="FangSong"/>
          <w:szCs w:val="32"/>
        </w:rPr>
      </w:pPr>
    </w:p>
    <w:p>
      <w:pPr>
        <w:ind w:firstLine="0" w:firstLineChars="0"/>
        <w:jc w:val="both"/>
      </w:pPr>
    </w:p>
    <w:p>
      <w:pPr>
        <w:jc w:val="both"/>
      </w:pPr>
    </w:p>
    <w:p>
      <w:pPr>
        <w:pStyle w:val="3"/>
        <w:spacing w:before="4056"/>
        <w:ind w:firstLine="1044"/>
        <w:jc w:val="both"/>
      </w:pPr>
      <w:bookmarkStart w:id="4" w:name="_Toc159938158"/>
      <w:r>
        <w:rPr>
          <w:rFonts w:hint="eastAsia"/>
        </w:rPr>
        <w:t>第二部分 峨边彝族自治县水务局</w:t>
      </w:r>
      <w:bookmarkEnd w:id="4"/>
    </w:p>
    <w:p>
      <w:pPr>
        <w:pStyle w:val="4"/>
      </w:pPr>
      <w:r>
        <w:rPr>
          <w:rFonts w:hint="eastAsia"/>
        </w:rPr>
        <w:t>2024年部门预算表</w:t>
      </w:r>
    </w:p>
    <w:p>
      <w:pPr>
        <w:spacing w:line="600" w:lineRule="exact"/>
        <w:rPr>
          <w:rFonts w:ascii="FangSong" w:hAnsi="FangSong" w:cs="Times New Roman"/>
          <w:szCs w:val="32"/>
        </w:rPr>
      </w:pPr>
    </w:p>
    <w:p>
      <w:pPr>
        <w:spacing w:line="600" w:lineRule="exact"/>
        <w:rPr>
          <w:rFonts w:ascii="FangSong" w:hAnsi="FangSong" w:cs="Times New Roman"/>
          <w:szCs w:val="32"/>
        </w:rPr>
      </w:pPr>
    </w:p>
    <w:p>
      <w:pPr>
        <w:spacing w:line="600" w:lineRule="exact"/>
        <w:rPr>
          <w:rFonts w:ascii="FangSong" w:hAnsi="FangSong" w:cs="Times New Roman"/>
          <w:szCs w:val="32"/>
        </w:rPr>
      </w:pPr>
    </w:p>
    <w:p>
      <w:pPr>
        <w:ind w:firstLine="0" w:firstLineChars="0"/>
        <w:outlineLvl w:val="0"/>
        <w:rPr>
          <w:szCs w:val="32"/>
        </w:rPr>
      </w:pPr>
      <w:bookmarkStart w:id="5" w:name="_Toc159938159"/>
    </w:p>
    <w:p>
      <w:pPr>
        <w:ind w:firstLine="0" w:firstLineChars="0"/>
        <w:outlineLvl w:val="0"/>
        <w:rPr>
          <w:szCs w:val="32"/>
        </w:rPr>
      </w:pPr>
    </w:p>
    <w:p>
      <w:pPr>
        <w:ind w:firstLine="0" w:firstLineChars="0"/>
        <w:outlineLvl w:val="0"/>
        <w:rPr>
          <w:szCs w:val="32"/>
        </w:rPr>
      </w:pPr>
    </w:p>
    <w:p>
      <w:pPr>
        <w:ind w:firstLine="0" w:firstLineChars="0"/>
        <w:outlineLvl w:val="0"/>
        <w:rPr>
          <w:szCs w:val="32"/>
        </w:rPr>
      </w:pPr>
    </w:p>
    <w:p>
      <w:pPr>
        <w:ind w:firstLine="0" w:firstLineChars="0"/>
        <w:outlineLvl w:val="0"/>
        <w:rPr>
          <w:szCs w:val="32"/>
        </w:rPr>
      </w:pPr>
    </w:p>
    <w:p>
      <w:pPr>
        <w:ind w:firstLine="0" w:firstLineChars="0"/>
        <w:outlineLvl w:val="0"/>
        <w:rPr>
          <w:szCs w:val="32"/>
        </w:rPr>
      </w:pPr>
    </w:p>
    <w:p>
      <w:pPr>
        <w:ind w:firstLine="0" w:firstLineChars="0"/>
        <w:outlineLvl w:val="0"/>
        <w:rPr>
          <w:szCs w:val="32"/>
        </w:rPr>
      </w:pPr>
    </w:p>
    <w:p>
      <w:pPr>
        <w:ind w:firstLine="0" w:firstLineChars="0"/>
        <w:outlineLvl w:val="0"/>
        <w:rPr>
          <w:szCs w:val="32"/>
        </w:rPr>
      </w:pPr>
    </w:p>
    <w:bookmarkEnd w:id="5"/>
    <w:p>
      <w:pPr>
        <w:spacing w:line="240" w:lineRule="auto"/>
        <w:ind w:firstLine="0" w:firstLineChars="0"/>
        <w:rPr>
          <w:rFonts w:ascii="FangSong" w:hAnsi="FangSong" w:cs="Times New Roman"/>
          <w:szCs w:val="32"/>
        </w:rPr>
      </w:pPr>
    </w:p>
    <w:p>
      <w:pPr>
        <w:pStyle w:val="2"/>
        <w:ind w:firstLine="643"/>
        <w:outlineLvl w:val="9"/>
      </w:pPr>
    </w:p>
    <w:p>
      <w:pPr>
        <w:pStyle w:val="2"/>
        <w:ind w:firstLine="643"/>
        <w:outlineLvl w:val="9"/>
      </w:pPr>
    </w:p>
    <w:p>
      <w:pPr>
        <w:pStyle w:val="3"/>
        <w:spacing w:before="4056"/>
        <w:ind w:left="1044" w:firstLine="0" w:firstLineChars="0"/>
        <w:jc w:val="left"/>
      </w:pPr>
      <w:bookmarkStart w:id="6" w:name="_Toc159938174"/>
      <w:r>
        <w:rPr>
          <w:rFonts w:hint="eastAsia"/>
          <w:highlight w:val="lightGray"/>
        </w:rPr>
        <w:t>第三部分</w:t>
      </w:r>
      <w:r>
        <w:rPr>
          <w:rFonts w:hint="eastAsia"/>
        </w:rPr>
        <w:t xml:space="preserve"> 峨边彝族自治县水务局</w:t>
      </w:r>
      <w:bookmarkEnd w:id="6"/>
    </w:p>
    <w:p>
      <w:pPr>
        <w:pStyle w:val="4"/>
      </w:pPr>
      <w:r>
        <w:t>202</w:t>
      </w:r>
      <w:r>
        <w:rPr>
          <w:rFonts w:hint="eastAsia"/>
        </w:rPr>
        <w:t>4</w:t>
      </w:r>
      <w:r>
        <w:t>年部门预算情况说明</w:t>
      </w:r>
    </w:p>
    <w:p>
      <w:pPr>
        <w:ind w:firstLine="0" w:firstLineChars="0"/>
        <w:jc w:val="center"/>
        <w:rPr>
          <w:b/>
          <w:bCs/>
          <w:sz w:val="52"/>
          <w:szCs w:val="52"/>
        </w:rPr>
      </w:pPr>
    </w:p>
    <w:p>
      <w:pPr>
        <w:spacing w:line="600" w:lineRule="exact"/>
        <w:ind w:firstLine="0" w:firstLineChars="0"/>
        <w:rPr>
          <w:rFonts w:ascii="FangSong" w:hAnsi="FangSong" w:cs="Times New Roman"/>
          <w:szCs w:val="32"/>
        </w:rPr>
      </w:pPr>
    </w:p>
    <w:p>
      <w:pPr>
        <w:spacing w:line="600" w:lineRule="exact"/>
        <w:ind w:firstLine="0" w:firstLineChars="0"/>
        <w:rPr>
          <w:rFonts w:ascii="FangSong" w:hAnsi="FangSong" w:cs="Times New Roman"/>
          <w:szCs w:val="32"/>
        </w:rPr>
      </w:pPr>
    </w:p>
    <w:p>
      <w:pPr>
        <w:spacing w:line="600" w:lineRule="exact"/>
        <w:ind w:firstLine="0" w:firstLineChars="0"/>
        <w:rPr>
          <w:rFonts w:ascii="FangSong" w:hAnsi="FangSong" w:cs="Times New Roman"/>
          <w:szCs w:val="32"/>
        </w:rPr>
      </w:pPr>
    </w:p>
    <w:p>
      <w:pPr>
        <w:spacing w:line="600" w:lineRule="exact"/>
        <w:ind w:firstLine="0" w:firstLineChars="0"/>
        <w:rPr>
          <w:rFonts w:ascii="FangSong" w:hAnsi="FangSong" w:cs="Times New Roman"/>
          <w:szCs w:val="32"/>
        </w:rPr>
      </w:pPr>
    </w:p>
    <w:p>
      <w:pPr>
        <w:ind w:firstLine="0" w:firstLineChars="0"/>
        <w:jc w:val="center"/>
        <w:rPr>
          <w:b/>
          <w:bCs/>
          <w:sz w:val="52"/>
          <w:szCs w:val="52"/>
        </w:rPr>
      </w:pPr>
    </w:p>
    <w:p>
      <w:pPr>
        <w:ind w:firstLine="0" w:firstLineChars="0"/>
        <w:jc w:val="center"/>
        <w:rPr>
          <w:b/>
          <w:bCs/>
          <w:sz w:val="52"/>
          <w:szCs w:val="52"/>
        </w:rPr>
      </w:pPr>
    </w:p>
    <w:p>
      <w:pPr>
        <w:ind w:firstLine="0" w:firstLineChars="0"/>
        <w:jc w:val="center"/>
        <w:rPr>
          <w:b/>
          <w:bCs/>
          <w:sz w:val="52"/>
          <w:szCs w:val="52"/>
        </w:rPr>
      </w:pPr>
    </w:p>
    <w:p>
      <w:pPr>
        <w:ind w:firstLine="0" w:firstLineChars="0"/>
      </w:pPr>
    </w:p>
    <w:p>
      <w:pPr>
        <w:spacing w:line="240" w:lineRule="auto"/>
        <w:ind w:left="0" w:leftChars="0" w:firstLine="0" w:firstLineChars="0"/>
        <w:rPr>
          <w:rFonts w:hint="eastAsia"/>
        </w:rPr>
      </w:pPr>
    </w:p>
    <w:p>
      <w:pPr>
        <w:spacing w:line="240" w:lineRule="auto"/>
      </w:pPr>
      <w:r>
        <w:rPr>
          <w:rFonts w:hint="eastAsia"/>
        </w:rPr>
        <w:t>一、收支预算情况说明</w:t>
      </w:r>
    </w:p>
    <w:p>
      <w:pPr>
        <w:rPr>
          <w:rFonts w:ascii="FangSong" w:hAnsi="FangSong" w:cs="SimSun"/>
          <w:color w:val="auto"/>
          <w:kern w:val="0"/>
          <w:szCs w:val="32"/>
        </w:rPr>
      </w:pPr>
      <w:r>
        <w:rPr>
          <w:rFonts w:ascii="FangSong" w:hAnsi="FangSong" w:cs="Times New Roman"/>
          <w:color w:val="auto"/>
          <w:szCs w:val="32"/>
        </w:rPr>
        <w:t>按照综合预算的原则，</w:t>
      </w:r>
      <w:r>
        <w:rPr>
          <w:rFonts w:hint="eastAsia" w:ascii="FangSong" w:hAnsi="FangSong"/>
          <w:color w:val="auto"/>
          <w:szCs w:val="32"/>
        </w:rPr>
        <w:t>峨边彝族自治县水务局</w:t>
      </w:r>
      <w:r>
        <w:rPr>
          <w:rFonts w:ascii="FangSong" w:hAnsi="FangSong" w:cs="Times New Roman"/>
          <w:color w:val="auto"/>
          <w:szCs w:val="32"/>
        </w:rPr>
        <w:t>所有收入和支出均纳入部门预算管理。收入包括：一般公共预算拨款收入；支出包括：一般公共服务支出、社会保障和就业支出、卫生健康支出、住房保障支出。</w:t>
      </w:r>
      <w:r>
        <w:rPr>
          <w:rFonts w:hint="eastAsia" w:ascii="FangSong" w:hAnsi="FangSong"/>
          <w:color w:val="auto"/>
          <w:szCs w:val="32"/>
        </w:rPr>
        <w:t>峨边彝族自治县水务局</w:t>
      </w:r>
      <w:r>
        <w:rPr>
          <w:rFonts w:hint="eastAsia" w:ascii="FangSong" w:hAnsi="FangSong" w:cs="SimSun"/>
          <w:color w:val="auto"/>
          <w:kern w:val="0"/>
          <w:szCs w:val="32"/>
        </w:rPr>
        <w:t>2024年收支总预算4717万元，比</w:t>
      </w:r>
      <w:r>
        <w:rPr>
          <w:rFonts w:ascii="FangSong" w:hAnsi="FangSong" w:cs="SimSun"/>
          <w:color w:val="auto"/>
          <w:kern w:val="0"/>
          <w:szCs w:val="32"/>
        </w:rPr>
        <w:t>202</w:t>
      </w:r>
      <w:r>
        <w:rPr>
          <w:rFonts w:hint="eastAsia" w:ascii="FangSong" w:hAnsi="FangSong" w:cs="SimSun"/>
          <w:color w:val="auto"/>
          <w:kern w:val="0"/>
          <w:szCs w:val="32"/>
        </w:rPr>
        <w:t>3年收支预算总数增加762.74万元，主要是由于人员经费、公用经费预算增加和上年结转项目资金。</w:t>
      </w:r>
    </w:p>
    <w:p>
      <w:r>
        <w:rPr>
          <w:rFonts w:hint="eastAsia"/>
        </w:rPr>
        <w:t>（一）收入预算情况</w:t>
      </w:r>
    </w:p>
    <w:p>
      <w:pPr>
        <w:rPr>
          <w:rFonts w:ascii="FangSong" w:hAnsi="FangSong" w:cs="SimSun"/>
          <w:color w:val="auto"/>
          <w:kern w:val="0"/>
          <w:szCs w:val="32"/>
        </w:rPr>
      </w:pPr>
      <w:r>
        <w:rPr>
          <w:rFonts w:hint="eastAsia" w:ascii="FangSong" w:hAnsi="FangSong" w:cs="SimSun"/>
          <w:color w:val="auto"/>
          <w:kern w:val="0"/>
          <w:szCs w:val="32"/>
        </w:rPr>
        <w:t>峨边彝族自治县水务局2024年收入预算4717万元，其中：上年结转1707.83万元，占36.21%；一般公共预算拨款收入1856.67万元，占39.36%；政府性基金预算拨款收入2860.33万元，占60.64%；事业收入0万元，占0%。</w:t>
      </w:r>
    </w:p>
    <w:p>
      <w:r>
        <w:rPr>
          <w:rFonts w:hint="eastAsia"/>
        </w:rPr>
        <w:t>（二）支出预算情况</w:t>
      </w:r>
    </w:p>
    <w:p>
      <w:pPr>
        <w:rPr>
          <w:rFonts w:ascii="FangSong" w:hAnsi="FangSong" w:cs="SimSun"/>
          <w:color w:val="auto"/>
          <w:kern w:val="0"/>
          <w:szCs w:val="32"/>
        </w:rPr>
      </w:pPr>
      <w:r>
        <w:rPr>
          <w:rFonts w:hint="eastAsia" w:ascii="FangSong" w:hAnsi="FangSong" w:cs="SimSun"/>
          <w:color w:val="auto"/>
          <w:kern w:val="0"/>
          <w:szCs w:val="32"/>
        </w:rPr>
        <w:t>峨边彝族自治县水务局2024年支出预算4717万元，其中：基本支出901.17万元，占19.10%；项目支出3815.83万元，占80.90%。</w:t>
      </w:r>
    </w:p>
    <w:p>
      <w:pPr>
        <w:rPr>
          <w:color w:val="auto"/>
        </w:rPr>
      </w:pPr>
      <w:r>
        <w:rPr>
          <w:rFonts w:hint="eastAsia"/>
          <w:color w:val="auto"/>
        </w:rPr>
        <w:t>二、财政拨款收支预算情况说明</w:t>
      </w:r>
    </w:p>
    <w:p>
      <w:pPr>
        <w:rPr>
          <w:rFonts w:ascii="FangSong" w:hAnsi="FangSong" w:cs="SimSun"/>
          <w:color w:val="auto"/>
          <w:kern w:val="0"/>
          <w:szCs w:val="32"/>
        </w:rPr>
      </w:pPr>
      <w:r>
        <w:rPr>
          <w:rFonts w:hint="eastAsia" w:ascii="FangSong" w:hAnsi="FangSong" w:cs="SimSun"/>
          <w:color w:val="auto"/>
          <w:kern w:val="0"/>
          <w:szCs w:val="32"/>
        </w:rPr>
        <w:t>峨边彝族自治县水务局2024年财政拨款收支预算总数4717万元</w:t>
      </w:r>
      <w:r>
        <w:rPr>
          <w:rFonts w:hint="eastAsia" w:ascii="FangSong" w:hAnsi="FangSong" w:cs="SimSun"/>
          <w:color w:val="auto"/>
          <w:kern w:val="0"/>
          <w:szCs w:val="32"/>
          <w:lang w:eastAsia="zh-CN"/>
        </w:rPr>
        <w:t>，</w:t>
      </w:r>
      <w:r>
        <w:rPr>
          <w:rFonts w:hint="eastAsia" w:ascii="FangSong" w:hAnsi="FangSong" w:cs="SimSun"/>
          <w:color w:val="auto"/>
          <w:kern w:val="0"/>
          <w:szCs w:val="32"/>
        </w:rPr>
        <w:t>比2023年财政拨款收支预算总数3954.26万元增加762.74万元</w:t>
      </w:r>
      <w:r>
        <w:rPr>
          <w:rFonts w:hint="eastAsia" w:ascii="FangSong" w:hAnsi="FangSong" w:cs="SimSun"/>
          <w:color w:val="auto"/>
          <w:kern w:val="0"/>
          <w:szCs w:val="32"/>
          <w:lang w:eastAsia="zh-CN"/>
        </w:rPr>
        <w:t>，主</w:t>
      </w:r>
      <w:r>
        <w:rPr>
          <w:rFonts w:hint="eastAsia" w:ascii="FangSong" w:hAnsi="FangSong" w:cs="SimSun"/>
          <w:color w:val="auto"/>
          <w:kern w:val="0"/>
          <w:szCs w:val="32"/>
        </w:rPr>
        <w:t>要是由于人员经费、公用经费预算增加和上年结转项目资金。收入包括：本年一般公共预算拨款收入1856.67万元、本年政府性基金预算拨款收入2860.33万元；支出包括：一般公共服务支出0万元、社会保障和就业支出123.99万元、卫生健康支出30.14万元，农林水支出4499.75万元，住户保障支出63.12万元。</w:t>
      </w:r>
    </w:p>
    <w:p>
      <w:pPr>
        <w:spacing w:line="600" w:lineRule="exact"/>
        <w:ind w:firstLine="643"/>
        <w:rPr>
          <w:rStyle w:val="12"/>
        </w:rPr>
      </w:pPr>
      <w:r>
        <w:rPr>
          <w:rStyle w:val="12"/>
          <w:rFonts w:hint="eastAsia"/>
        </w:rPr>
        <w:t>三、一般公共预算当年拨款情况说明</w:t>
      </w:r>
    </w:p>
    <w:p>
      <w:pPr>
        <w:spacing w:line="600" w:lineRule="exact"/>
        <w:rPr>
          <w:rFonts w:ascii="FangSong" w:hAnsi="FangSong" w:cs="SimSun"/>
          <w:color w:val="000000"/>
          <w:kern w:val="0"/>
          <w:szCs w:val="32"/>
        </w:rPr>
      </w:pPr>
      <w:r>
        <w:rPr>
          <w:rFonts w:hint="eastAsia" w:ascii="FangSong" w:hAnsi="FangSong" w:cs="SimSun"/>
          <w:color w:val="000000"/>
          <w:kern w:val="0"/>
          <w:szCs w:val="32"/>
        </w:rPr>
        <w:t>（一）一般公共预算当年拨款规模及变化情况。</w:t>
      </w:r>
    </w:p>
    <w:p>
      <w:pPr>
        <w:spacing w:line="600" w:lineRule="exact"/>
        <w:rPr>
          <w:rFonts w:ascii="FangSong" w:hAnsi="FangSong" w:cs="SimSun"/>
          <w:color w:val="auto"/>
          <w:kern w:val="0"/>
          <w:szCs w:val="32"/>
        </w:rPr>
      </w:pPr>
      <w:r>
        <w:rPr>
          <w:rFonts w:hint="eastAsia" w:ascii="FangSong" w:hAnsi="FangSong"/>
          <w:color w:val="auto"/>
          <w:szCs w:val="32"/>
        </w:rPr>
        <w:t>峨边彝族自治县水务局</w:t>
      </w:r>
      <w:r>
        <w:rPr>
          <w:rFonts w:hint="eastAsia" w:ascii="FangSong" w:hAnsi="FangSong" w:cs="SimSun"/>
          <w:color w:val="auto"/>
          <w:kern w:val="0"/>
          <w:szCs w:val="32"/>
        </w:rPr>
        <w:t>2024年一般公共预算当年拨款1856.67万元，较上年预算数增加738.07万元。主要原因是2024年水利发展资金增加。</w:t>
      </w:r>
    </w:p>
    <w:p>
      <w:pPr>
        <w:spacing w:line="600" w:lineRule="exact"/>
        <w:rPr>
          <w:rFonts w:ascii="FangSong" w:hAnsi="FangSong" w:cs="SimSun"/>
          <w:color w:val="000000"/>
          <w:kern w:val="0"/>
          <w:szCs w:val="32"/>
        </w:rPr>
      </w:pPr>
      <w:r>
        <w:rPr>
          <w:rFonts w:hint="eastAsia" w:ascii="FangSong" w:hAnsi="FangSong" w:cs="SimSun"/>
          <w:color w:val="000000"/>
          <w:kern w:val="0"/>
          <w:szCs w:val="32"/>
        </w:rPr>
        <w:t>（二）一般公共预算当年拨款结构情况。</w:t>
      </w:r>
    </w:p>
    <w:p>
      <w:pPr>
        <w:spacing w:line="600" w:lineRule="exact"/>
        <w:rPr>
          <w:rFonts w:ascii="FangSong" w:hAnsi="FangSong" w:cs="SimSun"/>
          <w:color w:val="auto"/>
          <w:kern w:val="0"/>
          <w:szCs w:val="32"/>
        </w:rPr>
      </w:pPr>
      <w:r>
        <w:rPr>
          <w:rFonts w:hint="eastAsia" w:ascii="FangSong" w:hAnsi="FangSong" w:cs="SimSun"/>
          <w:color w:val="auto"/>
          <w:kern w:val="0"/>
          <w:szCs w:val="32"/>
        </w:rPr>
        <w:t>社会保障和就业支出123.99万元，占6.68</w:t>
      </w:r>
      <w:r>
        <w:rPr>
          <w:rFonts w:ascii="FangSong" w:hAnsi="FangSong" w:cs="SimSun"/>
          <w:color w:val="auto"/>
          <w:kern w:val="0"/>
          <w:szCs w:val="32"/>
        </w:rPr>
        <w:t>%</w:t>
      </w:r>
      <w:r>
        <w:rPr>
          <w:rFonts w:hint="eastAsia" w:ascii="FangSong" w:hAnsi="FangSong" w:cs="SimSun"/>
          <w:color w:val="auto"/>
          <w:kern w:val="0"/>
          <w:szCs w:val="32"/>
        </w:rPr>
        <w:t>；医疗卫生与计划生育支出30.14万元，占1.62</w:t>
      </w:r>
      <w:r>
        <w:rPr>
          <w:rFonts w:ascii="FangSong" w:hAnsi="FangSong" w:cs="SimSun"/>
          <w:color w:val="auto"/>
          <w:kern w:val="0"/>
          <w:szCs w:val="32"/>
        </w:rPr>
        <w:t>%</w:t>
      </w:r>
      <w:r>
        <w:rPr>
          <w:rFonts w:hint="eastAsia" w:ascii="FangSong" w:hAnsi="FangSong" w:cs="SimSun"/>
          <w:color w:val="auto"/>
          <w:kern w:val="0"/>
          <w:szCs w:val="32"/>
        </w:rPr>
        <w:t>；农林水支出1639.42万元，占88.30%；住房保障支出63.12万元，占3.4</w:t>
      </w:r>
      <w:r>
        <w:rPr>
          <w:rFonts w:ascii="FangSong" w:hAnsi="FangSong" w:cs="SimSun"/>
          <w:color w:val="auto"/>
          <w:kern w:val="0"/>
          <w:szCs w:val="32"/>
        </w:rPr>
        <w:t>%</w:t>
      </w:r>
      <w:r>
        <w:rPr>
          <w:rFonts w:hint="eastAsia" w:ascii="FangSong" w:hAnsi="FangSong" w:cs="SimSun"/>
          <w:color w:val="auto"/>
          <w:kern w:val="0"/>
          <w:szCs w:val="32"/>
        </w:rPr>
        <w:t>。</w:t>
      </w:r>
    </w:p>
    <w:p>
      <w:pPr>
        <w:spacing w:line="600" w:lineRule="exact"/>
        <w:rPr>
          <w:rFonts w:ascii="FangSong" w:hAnsi="FangSong" w:cs="SimSun"/>
          <w:color w:val="000000"/>
          <w:kern w:val="0"/>
          <w:szCs w:val="32"/>
        </w:rPr>
      </w:pPr>
      <w:r>
        <w:rPr>
          <w:rFonts w:hint="eastAsia" w:ascii="FangSong" w:hAnsi="FangSong" w:cs="SimSun"/>
          <w:color w:val="000000"/>
          <w:kern w:val="0"/>
          <w:szCs w:val="32"/>
        </w:rPr>
        <w:t>（三）一般公共预算当年拨款具体使用情况。</w:t>
      </w:r>
    </w:p>
    <w:p>
      <w:pPr>
        <w:spacing w:line="600" w:lineRule="exact"/>
        <w:rPr>
          <w:rFonts w:ascii="FangSong" w:hAnsi="FangSong" w:cs="SimSun"/>
          <w:color w:val="auto"/>
          <w:kern w:val="0"/>
          <w:szCs w:val="32"/>
        </w:rPr>
      </w:pPr>
      <w:r>
        <w:rPr>
          <w:rFonts w:ascii="FangSong" w:hAnsi="FangSong" w:cs="SimSun"/>
          <w:color w:val="auto"/>
          <w:kern w:val="0"/>
          <w:szCs w:val="32"/>
        </w:rPr>
        <w:t>1.</w:t>
      </w:r>
      <w:r>
        <w:rPr>
          <w:rFonts w:hint="eastAsia" w:ascii="FangSong" w:hAnsi="FangSong" w:cs="SimSun"/>
          <w:color w:val="auto"/>
          <w:kern w:val="0"/>
          <w:szCs w:val="32"/>
        </w:rPr>
        <w:t>一般公共服务（类）水利（款）行政运行（项）</w:t>
      </w:r>
      <w:r>
        <w:rPr>
          <w:rFonts w:hint="eastAsia" w:ascii="FangSong" w:hAnsi="FangSong" w:cs="SimSun"/>
          <w:color w:val="auto"/>
          <w:kern w:val="0"/>
          <w:szCs w:val="32"/>
          <w:lang w:eastAsia="zh-CN"/>
        </w:rPr>
        <w:t>：</w:t>
      </w:r>
      <w:r>
        <w:rPr>
          <w:rFonts w:hint="eastAsia" w:ascii="FangSong" w:hAnsi="FangSong" w:cs="SimSun"/>
          <w:color w:val="auto"/>
          <w:kern w:val="0"/>
          <w:szCs w:val="32"/>
        </w:rPr>
        <w:t>2024年预算数为382.14万元，主要用于：机关及参公管理事业单位正常运转的基本支出，包括基本工资、津贴补贴等人员经费以及办公费、印刷费、水电费等日常公用经费。</w:t>
      </w:r>
    </w:p>
    <w:p>
      <w:pPr>
        <w:spacing w:line="600" w:lineRule="exact"/>
        <w:rPr>
          <w:rFonts w:ascii="FangSong" w:hAnsi="FangSong" w:cs="SimSun"/>
          <w:color w:val="auto"/>
          <w:kern w:val="0"/>
          <w:szCs w:val="32"/>
        </w:rPr>
      </w:pPr>
      <w:r>
        <w:rPr>
          <w:rFonts w:ascii="FangSong" w:hAnsi="FangSong" w:cs="SimSun"/>
          <w:color w:val="auto"/>
          <w:kern w:val="0"/>
          <w:szCs w:val="32"/>
        </w:rPr>
        <w:t>2.</w:t>
      </w:r>
      <w:r>
        <w:rPr>
          <w:rFonts w:hint="eastAsia" w:ascii="FangSong" w:hAnsi="FangSong" w:cs="SimSun"/>
          <w:color w:val="auto"/>
          <w:kern w:val="0"/>
          <w:szCs w:val="32"/>
        </w:rPr>
        <w:t>一般公共服务（类）水利（款）水利行业业务管理（项）</w:t>
      </w:r>
      <w:r>
        <w:rPr>
          <w:rFonts w:hint="eastAsia" w:ascii="FangSong" w:hAnsi="FangSong" w:cs="SimSun"/>
          <w:color w:val="auto"/>
          <w:kern w:val="0"/>
          <w:szCs w:val="32"/>
          <w:lang w:eastAsia="zh-CN"/>
        </w:rPr>
        <w:t>：</w:t>
      </w:r>
      <w:r>
        <w:rPr>
          <w:rFonts w:hint="eastAsia" w:ascii="FangSong" w:hAnsi="FangSong" w:cs="SimSun"/>
          <w:color w:val="auto"/>
          <w:kern w:val="0"/>
          <w:szCs w:val="32"/>
        </w:rPr>
        <w:t>2024年预算数为361.78万元，主要用于：机关及参公管理事业单位开展财政综合业务、预决算编审等未单独设置项级科目的专门性财政管理工作的项目支出。</w:t>
      </w:r>
    </w:p>
    <w:p>
      <w:pPr>
        <w:spacing w:line="600" w:lineRule="exact"/>
        <w:rPr>
          <w:rFonts w:ascii="FangSong" w:hAnsi="FangSong" w:cs="SimSun"/>
          <w:color w:val="auto"/>
          <w:kern w:val="0"/>
          <w:szCs w:val="32"/>
        </w:rPr>
      </w:pPr>
      <w:r>
        <w:rPr>
          <w:rFonts w:ascii="FangSong" w:hAnsi="FangSong" w:cs="SimSun"/>
          <w:color w:val="auto"/>
          <w:kern w:val="0"/>
          <w:szCs w:val="32"/>
        </w:rPr>
        <w:t>3.</w:t>
      </w:r>
      <w:r>
        <w:rPr>
          <w:rFonts w:hint="eastAsia" w:ascii="FangSong" w:hAnsi="FangSong" w:cs="SimSun"/>
          <w:color w:val="auto"/>
          <w:kern w:val="0"/>
          <w:szCs w:val="32"/>
        </w:rPr>
        <w:t>一般公共服务（类）水利（款）其他巩固脱贫攻坚成果衔接乡村振兴支出（项）</w:t>
      </w:r>
      <w:r>
        <w:rPr>
          <w:rFonts w:hint="eastAsia" w:ascii="FangSong" w:hAnsi="FangSong" w:cs="SimSun"/>
          <w:color w:val="auto"/>
          <w:kern w:val="0"/>
          <w:szCs w:val="32"/>
          <w:lang w:eastAsia="zh-CN"/>
        </w:rPr>
        <w:t>：</w:t>
      </w:r>
      <w:r>
        <w:rPr>
          <w:rFonts w:hint="eastAsia" w:ascii="FangSong" w:hAnsi="FangSong" w:cs="SimSun"/>
          <w:color w:val="auto"/>
          <w:kern w:val="0"/>
          <w:szCs w:val="32"/>
        </w:rPr>
        <w:t>2024年预算数为87.5万元，主要用于：2023年度巩固脱贫攻坚成果衔接乡村振兴项目支出。</w:t>
      </w:r>
    </w:p>
    <w:p>
      <w:pPr>
        <w:spacing w:line="600" w:lineRule="exact"/>
        <w:rPr>
          <w:rFonts w:ascii="FangSong" w:hAnsi="FangSong" w:cs="SimSun"/>
          <w:color w:val="auto"/>
          <w:kern w:val="0"/>
          <w:szCs w:val="32"/>
        </w:rPr>
      </w:pPr>
      <w:r>
        <w:rPr>
          <w:rFonts w:ascii="FangSong" w:hAnsi="FangSong" w:cs="SimSun"/>
          <w:color w:val="auto"/>
          <w:kern w:val="0"/>
          <w:szCs w:val="32"/>
        </w:rPr>
        <w:t>4.</w:t>
      </w:r>
      <w:r>
        <w:rPr>
          <w:rFonts w:hint="eastAsia" w:ascii="FangSong" w:hAnsi="FangSong" w:cs="SimSun"/>
          <w:color w:val="auto"/>
          <w:kern w:val="0"/>
          <w:szCs w:val="32"/>
        </w:rPr>
        <w:t>社会保障和就业（类）行政事业单位养老支出（款）机关事业单位基本养老保险缴费支出（项）</w:t>
      </w:r>
      <w:r>
        <w:rPr>
          <w:rFonts w:hint="eastAsia" w:ascii="FangSong" w:hAnsi="FangSong" w:cs="SimSun"/>
          <w:color w:val="auto"/>
          <w:kern w:val="0"/>
          <w:szCs w:val="32"/>
          <w:lang w:eastAsia="zh-CN"/>
        </w:rPr>
        <w:t>：</w:t>
      </w:r>
      <w:r>
        <w:rPr>
          <w:rFonts w:hint="eastAsia" w:ascii="FangSong" w:hAnsi="FangSong" w:cs="SimSun"/>
          <w:color w:val="auto"/>
          <w:kern w:val="0"/>
          <w:szCs w:val="32"/>
        </w:rPr>
        <w:t>2024年预算数为79.98万元，主要用于：实施养老保险制度后，部门按规定由单位缴纳的基本养老保险费支出。</w:t>
      </w:r>
    </w:p>
    <w:p>
      <w:pPr>
        <w:spacing w:line="600" w:lineRule="exact"/>
        <w:rPr>
          <w:rFonts w:ascii="FangSong" w:hAnsi="FangSong" w:cs="SimSun"/>
          <w:color w:val="auto"/>
          <w:kern w:val="0"/>
          <w:szCs w:val="32"/>
        </w:rPr>
      </w:pPr>
      <w:r>
        <w:rPr>
          <w:rFonts w:hint="eastAsia" w:ascii="FangSong" w:hAnsi="FangSong" w:cs="SimSun"/>
          <w:color w:val="auto"/>
          <w:kern w:val="0"/>
          <w:szCs w:val="32"/>
        </w:rPr>
        <w:t>5</w:t>
      </w:r>
      <w:r>
        <w:rPr>
          <w:rFonts w:ascii="FangSong" w:hAnsi="FangSong" w:cs="SimSun"/>
          <w:color w:val="auto"/>
          <w:kern w:val="0"/>
          <w:szCs w:val="32"/>
        </w:rPr>
        <w:t>.</w:t>
      </w:r>
      <w:r>
        <w:rPr>
          <w:rFonts w:hint="eastAsia" w:ascii="FangSong" w:hAnsi="FangSong" w:cs="SimSun"/>
          <w:color w:val="auto"/>
          <w:kern w:val="0"/>
          <w:szCs w:val="32"/>
        </w:rPr>
        <w:t>社会保障和就业（类）行政事业单位养老支出（款）机关事业单位职业年金缴费支出（项）</w:t>
      </w:r>
      <w:r>
        <w:rPr>
          <w:rFonts w:hint="eastAsia" w:ascii="FangSong" w:hAnsi="FangSong" w:cs="SimSun"/>
          <w:color w:val="auto"/>
          <w:kern w:val="0"/>
          <w:szCs w:val="32"/>
          <w:lang w:eastAsia="zh-CN"/>
        </w:rPr>
        <w:t>：</w:t>
      </w:r>
      <w:r>
        <w:rPr>
          <w:rFonts w:hint="eastAsia" w:ascii="FangSong" w:hAnsi="FangSong" w:cs="SimSun"/>
          <w:color w:val="auto"/>
          <w:kern w:val="0"/>
          <w:szCs w:val="32"/>
        </w:rPr>
        <w:t>2024年预算数为39.49万元，主要用于：实施养老保险制度后，部门按规定由单位缴纳的职业年金支出。</w:t>
      </w:r>
    </w:p>
    <w:p>
      <w:pPr>
        <w:spacing w:line="600" w:lineRule="exact"/>
        <w:rPr>
          <w:color w:val="auto"/>
        </w:rPr>
      </w:pPr>
      <w:r>
        <w:rPr>
          <w:rFonts w:hint="eastAsia" w:ascii="FangSong" w:hAnsi="FangSong" w:cs="SimSun"/>
          <w:color w:val="auto"/>
          <w:kern w:val="0"/>
          <w:szCs w:val="32"/>
        </w:rPr>
        <w:t>6.社会保障和就业（类）行政事业单位养老支出（款）其他社会保障和就业支出（项）</w:t>
      </w:r>
      <w:r>
        <w:rPr>
          <w:rFonts w:hint="eastAsia" w:ascii="FangSong" w:hAnsi="FangSong" w:cs="SimSun"/>
          <w:color w:val="auto"/>
          <w:kern w:val="0"/>
          <w:szCs w:val="32"/>
          <w:lang w:eastAsia="zh-CN"/>
        </w:rPr>
        <w:t>：</w:t>
      </w:r>
      <w:r>
        <w:rPr>
          <w:rFonts w:hint="eastAsia" w:ascii="FangSong" w:hAnsi="FangSong" w:cs="SimSun"/>
          <w:color w:val="auto"/>
          <w:kern w:val="0"/>
          <w:szCs w:val="32"/>
        </w:rPr>
        <w:t>2024年预算数为5.52万元，主要用于：其他社会保障和就业支出。</w:t>
      </w:r>
    </w:p>
    <w:p>
      <w:pPr>
        <w:spacing w:line="600" w:lineRule="exact"/>
        <w:rPr>
          <w:rFonts w:ascii="FangSong" w:hAnsi="FangSong" w:cs="SimSun"/>
          <w:color w:val="auto"/>
          <w:kern w:val="0"/>
          <w:szCs w:val="32"/>
        </w:rPr>
      </w:pPr>
      <w:r>
        <w:rPr>
          <w:rFonts w:ascii="FangSong" w:hAnsi="FangSong" w:cs="SimSun"/>
          <w:color w:val="auto"/>
          <w:kern w:val="0"/>
          <w:szCs w:val="32"/>
        </w:rPr>
        <w:t>7.</w:t>
      </w:r>
      <w:r>
        <w:rPr>
          <w:rFonts w:hint="eastAsia" w:ascii="FangSong" w:hAnsi="FangSong" w:cs="SimSun"/>
          <w:color w:val="auto"/>
          <w:kern w:val="0"/>
          <w:szCs w:val="32"/>
        </w:rPr>
        <w:t>医疗卫生与计划生育（类）行政事业单位医疗（款）行政单位医疗（项）</w:t>
      </w:r>
      <w:r>
        <w:rPr>
          <w:rFonts w:hint="eastAsia" w:ascii="FangSong" w:hAnsi="FangSong" w:cs="SimSun"/>
          <w:color w:val="auto"/>
          <w:kern w:val="0"/>
          <w:szCs w:val="32"/>
          <w:lang w:eastAsia="zh-CN"/>
        </w:rPr>
        <w:t>：</w:t>
      </w:r>
      <w:r>
        <w:rPr>
          <w:rFonts w:hint="eastAsia" w:ascii="FangSong" w:hAnsi="FangSong" w:cs="SimSun"/>
          <w:color w:val="auto"/>
          <w:kern w:val="0"/>
          <w:szCs w:val="32"/>
        </w:rPr>
        <w:t>2024年预算数为30.14万元，主要用于：机关及参公管理事业单位基本医疗保险缴费支出。</w:t>
      </w:r>
    </w:p>
    <w:p>
      <w:pPr>
        <w:spacing w:line="600" w:lineRule="exact"/>
        <w:rPr>
          <w:rFonts w:ascii="FangSong" w:hAnsi="FangSong" w:cs="SimSun"/>
          <w:color w:val="auto"/>
          <w:kern w:val="0"/>
          <w:szCs w:val="32"/>
        </w:rPr>
      </w:pPr>
      <w:r>
        <w:rPr>
          <w:rFonts w:hint="eastAsia" w:ascii="FangSong" w:hAnsi="FangSong" w:cs="SimSun"/>
          <w:color w:val="auto"/>
          <w:kern w:val="0"/>
          <w:szCs w:val="32"/>
        </w:rPr>
        <w:t>8</w:t>
      </w:r>
      <w:r>
        <w:rPr>
          <w:rFonts w:ascii="FangSong" w:hAnsi="FangSong" w:cs="SimSun"/>
          <w:color w:val="auto"/>
          <w:kern w:val="0"/>
          <w:szCs w:val="32"/>
        </w:rPr>
        <w:t>.</w:t>
      </w:r>
      <w:r>
        <w:rPr>
          <w:rFonts w:hint="eastAsia" w:ascii="FangSong" w:hAnsi="FangSong" w:cs="SimSun"/>
          <w:color w:val="auto"/>
          <w:kern w:val="0"/>
          <w:szCs w:val="32"/>
        </w:rPr>
        <w:t>住房保障（类）住房改革支出（款）住房公积金（项）</w:t>
      </w:r>
      <w:r>
        <w:rPr>
          <w:rFonts w:hint="eastAsia" w:ascii="FangSong" w:hAnsi="FangSong" w:cs="SimSun"/>
          <w:color w:val="auto"/>
          <w:kern w:val="0"/>
          <w:szCs w:val="32"/>
          <w:lang w:eastAsia="zh-CN"/>
        </w:rPr>
        <w:t>：</w:t>
      </w:r>
      <w:r>
        <w:rPr>
          <w:rFonts w:hint="eastAsia" w:ascii="FangSong" w:hAnsi="FangSong" w:cs="SimSun"/>
          <w:color w:val="auto"/>
          <w:kern w:val="0"/>
          <w:szCs w:val="32"/>
        </w:rPr>
        <w:t>2024年预算数为63.12万元，主要用于：部门按人力资源和社会保障部、财政部规定的基本工资和津贴补贴以及规定比例为职工缴纳的住房公积金支出。</w:t>
      </w:r>
    </w:p>
    <w:p>
      <w:pPr>
        <w:ind w:firstLine="643"/>
        <w:rPr>
          <w:rStyle w:val="12"/>
        </w:rPr>
      </w:pPr>
      <w:r>
        <w:rPr>
          <w:rStyle w:val="12"/>
          <w:rFonts w:hint="eastAsia"/>
        </w:rPr>
        <w:t>四、一般公共预算基本支出情况说明</w:t>
      </w:r>
    </w:p>
    <w:p>
      <w:pPr>
        <w:rPr>
          <w:rFonts w:ascii="FangSong" w:hAnsi="FangSong" w:cs="SimSun"/>
          <w:color w:val="auto"/>
          <w:kern w:val="0"/>
          <w:szCs w:val="32"/>
        </w:rPr>
      </w:pPr>
      <w:r>
        <w:rPr>
          <w:rFonts w:hint="eastAsia" w:ascii="FangSong" w:hAnsi="FangSong"/>
          <w:color w:val="auto"/>
          <w:szCs w:val="32"/>
        </w:rPr>
        <w:t>峨边彝族自治县水务局</w:t>
      </w:r>
      <w:r>
        <w:rPr>
          <w:rFonts w:hint="eastAsia" w:ascii="FangSong" w:hAnsi="FangSong" w:cs="SimSun"/>
          <w:color w:val="auto"/>
          <w:kern w:val="0"/>
          <w:szCs w:val="32"/>
        </w:rPr>
        <w:t>2024年一般公共预算基本支出901.17万元，其中：</w:t>
      </w:r>
    </w:p>
    <w:p>
      <w:pPr>
        <w:rPr>
          <w:rFonts w:ascii="FangSong" w:hAnsi="FangSong" w:cs="SimSun"/>
          <w:color w:val="auto"/>
          <w:kern w:val="0"/>
          <w:szCs w:val="32"/>
        </w:rPr>
      </w:pPr>
      <w:r>
        <w:rPr>
          <w:rFonts w:hint="eastAsia" w:ascii="FangSong" w:hAnsi="FangSong" w:cs="SimSun"/>
          <w:color w:val="auto"/>
          <w:kern w:val="0"/>
          <w:szCs w:val="32"/>
        </w:rPr>
        <w:t>人员经费786.05万元，主要包括：基本工资、津贴补贴、奖金、社会保险缴费、绩效工资、机关事业单位基本养老保险缴费、职业年金缴费、其他工资福利支出、离休费、住房公积金、其他对个人和家庭的补助支出。</w:t>
      </w:r>
    </w:p>
    <w:p>
      <w:pPr>
        <w:rPr>
          <w:rFonts w:ascii="FangSong" w:hAnsi="FangSong" w:cs="SimSun"/>
          <w:color w:val="auto"/>
          <w:kern w:val="0"/>
          <w:szCs w:val="32"/>
        </w:rPr>
      </w:pPr>
      <w:r>
        <w:rPr>
          <w:rFonts w:hint="eastAsia" w:ascii="FangSong" w:hAnsi="FangSong" w:cs="SimSun"/>
          <w:color w:val="auto"/>
          <w:kern w:val="0"/>
          <w:szCs w:val="32"/>
        </w:rPr>
        <w:t>公用经费115.12万元，主要包括：办公费、印刷费、手续费、水费、电费、邮电费、差旅费、维修（护）费、会议费、培训费、劳务费、工会经费、福利费、其他交通费、其他商品和服务支出。</w:t>
      </w:r>
    </w:p>
    <w:p>
      <w:pPr>
        <w:ind w:firstLine="643"/>
        <w:rPr>
          <w:rStyle w:val="12"/>
        </w:rPr>
      </w:pPr>
      <w:r>
        <w:rPr>
          <w:rStyle w:val="12"/>
          <w:rFonts w:hint="eastAsia"/>
        </w:rPr>
        <w:t>五、政府性基金预算支出规模及变化情况说明</w:t>
      </w:r>
    </w:p>
    <w:p>
      <w:pPr>
        <w:rPr>
          <w:rFonts w:ascii="FangSong" w:hAnsi="FangSong" w:cs="SimSun"/>
          <w:color w:val="auto"/>
          <w:kern w:val="0"/>
          <w:szCs w:val="32"/>
        </w:rPr>
      </w:pPr>
      <w:r>
        <w:rPr>
          <w:rFonts w:hint="eastAsia" w:ascii="FangSong" w:hAnsi="FangSong" w:cs="SimSun"/>
          <w:color w:val="auto"/>
          <w:kern w:val="0"/>
          <w:szCs w:val="32"/>
        </w:rPr>
        <w:t>2024年，峨边彝族自治县水务局政府性基金预算支出2860.33万元。</w:t>
      </w:r>
    </w:p>
    <w:p>
      <w:pPr>
        <w:ind w:firstLine="643"/>
        <w:rPr>
          <w:rStyle w:val="12"/>
          <w:color w:val="auto"/>
        </w:rPr>
      </w:pPr>
      <w:r>
        <w:rPr>
          <w:rStyle w:val="12"/>
          <w:rFonts w:hint="eastAsia"/>
          <w:color w:val="auto"/>
        </w:rPr>
        <w:t>六、国有资本经营预算支出规模及变化情况说明</w:t>
      </w:r>
    </w:p>
    <w:p>
      <w:pPr>
        <w:rPr>
          <w:rFonts w:ascii="FangSong" w:hAnsi="FangSong" w:cs="SimSun"/>
          <w:color w:val="auto"/>
          <w:kern w:val="0"/>
          <w:szCs w:val="32"/>
        </w:rPr>
      </w:pPr>
      <w:r>
        <w:rPr>
          <w:rFonts w:hint="eastAsia" w:ascii="FangSong" w:hAnsi="FangSong" w:cs="SimSun"/>
          <w:color w:val="auto"/>
          <w:kern w:val="0"/>
          <w:szCs w:val="32"/>
        </w:rPr>
        <w:t>2024年，</w:t>
      </w:r>
      <w:r>
        <w:rPr>
          <w:rFonts w:hint="eastAsia" w:ascii="FangSong" w:hAnsi="FangSong"/>
          <w:color w:val="auto"/>
          <w:szCs w:val="32"/>
        </w:rPr>
        <w:t>峨边彝族自治县水务局</w:t>
      </w:r>
      <w:r>
        <w:rPr>
          <w:rFonts w:hint="eastAsia" w:ascii="FangSong" w:hAnsi="FangSong" w:cs="SimSun"/>
          <w:color w:val="auto"/>
          <w:kern w:val="0"/>
          <w:szCs w:val="32"/>
        </w:rPr>
        <w:t>国有资本经营预算支出0</w:t>
      </w:r>
      <w:r>
        <w:rPr>
          <w:rFonts w:hint="eastAsia" w:ascii="FangSong" w:hAnsi="FangSong" w:cs="SimSun"/>
          <w:color w:val="auto"/>
          <w:kern w:val="0"/>
          <w:szCs w:val="32"/>
          <w:lang w:eastAsia="zh-CN"/>
        </w:rPr>
        <w:t>万元</w:t>
      </w:r>
      <w:r>
        <w:rPr>
          <w:rFonts w:hint="eastAsia" w:ascii="FangSong" w:hAnsi="FangSong" w:cs="SimSun"/>
          <w:color w:val="auto"/>
          <w:kern w:val="0"/>
          <w:szCs w:val="32"/>
        </w:rPr>
        <w:t>。</w:t>
      </w:r>
    </w:p>
    <w:p>
      <w:pPr>
        <w:ind w:firstLine="643"/>
        <w:rPr>
          <w:rStyle w:val="12"/>
          <w:rFonts w:hint="eastAsia" w:ascii="Times New Roman" w:hAnsi="Times New Roman" w:cs="Times New Roman"/>
          <w:color w:val="auto"/>
        </w:rPr>
      </w:pPr>
      <w:r>
        <w:rPr>
          <w:rStyle w:val="12"/>
          <w:rFonts w:hint="eastAsia" w:ascii="Times New Roman" w:hAnsi="Times New Roman" w:cs="Times New Roman"/>
          <w:color w:val="auto"/>
        </w:rPr>
        <w:t>七、社会保险基金预算支出规模及变化情况说明</w:t>
      </w:r>
    </w:p>
    <w:p>
      <w:pPr>
        <w:rPr>
          <w:rFonts w:ascii="FangSong" w:hAnsi="FangSong" w:cs="SimSun"/>
          <w:color w:val="auto"/>
          <w:kern w:val="0"/>
          <w:szCs w:val="32"/>
        </w:rPr>
      </w:pPr>
      <w:r>
        <w:rPr>
          <w:rFonts w:hint="eastAsia" w:ascii="FangSong" w:hAnsi="FangSong" w:cs="SimSun"/>
          <w:color w:val="auto"/>
          <w:kern w:val="0"/>
          <w:szCs w:val="32"/>
        </w:rPr>
        <w:t>2024年，</w:t>
      </w:r>
      <w:r>
        <w:rPr>
          <w:rFonts w:hint="eastAsia" w:ascii="FangSong" w:hAnsi="FangSong"/>
          <w:color w:val="auto"/>
          <w:szCs w:val="32"/>
        </w:rPr>
        <w:t>峨边彝族自治县水务局</w:t>
      </w:r>
      <w:r>
        <w:rPr>
          <w:rFonts w:hint="eastAsia" w:ascii="FangSong" w:hAnsi="FangSong" w:cs="SimSun"/>
          <w:color w:val="auto"/>
          <w:kern w:val="0"/>
          <w:szCs w:val="32"/>
        </w:rPr>
        <w:t>社会保险基金预算支出0</w:t>
      </w:r>
      <w:r>
        <w:rPr>
          <w:rFonts w:hint="eastAsia" w:ascii="FangSong" w:hAnsi="FangSong" w:cs="SimSun"/>
          <w:color w:val="auto"/>
          <w:kern w:val="0"/>
          <w:szCs w:val="32"/>
          <w:lang w:eastAsia="zh-CN"/>
        </w:rPr>
        <w:t>万元</w:t>
      </w:r>
      <w:r>
        <w:rPr>
          <w:rFonts w:hint="eastAsia" w:ascii="FangSong" w:hAnsi="FangSong" w:cs="SimSun"/>
          <w:color w:val="auto"/>
          <w:kern w:val="0"/>
          <w:szCs w:val="32"/>
        </w:rPr>
        <w:t>。</w:t>
      </w:r>
    </w:p>
    <w:p>
      <w:pPr>
        <w:ind w:firstLine="643"/>
        <w:rPr>
          <w:rStyle w:val="12"/>
        </w:rPr>
      </w:pPr>
      <w:r>
        <w:rPr>
          <w:rStyle w:val="12"/>
          <w:rFonts w:hint="eastAsia"/>
        </w:rPr>
        <w:t>八、“三公”经费预算安排情况说明</w:t>
      </w:r>
    </w:p>
    <w:p>
      <w:pPr>
        <w:rPr>
          <w:rFonts w:ascii="FangSong" w:hAnsi="FangSong" w:cs="SimSun"/>
          <w:color w:val="auto"/>
          <w:kern w:val="0"/>
          <w:szCs w:val="32"/>
        </w:rPr>
      </w:pPr>
      <w:r>
        <w:rPr>
          <w:rFonts w:hint="eastAsia" w:ascii="FangSong" w:hAnsi="FangSong"/>
          <w:color w:val="auto"/>
          <w:szCs w:val="32"/>
        </w:rPr>
        <w:t>峨边彝族自治县水务局</w:t>
      </w:r>
      <w:r>
        <w:rPr>
          <w:rFonts w:hint="eastAsia" w:ascii="FangSong" w:hAnsi="FangSong" w:cs="SimSun"/>
          <w:color w:val="auto"/>
          <w:kern w:val="0"/>
          <w:szCs w:val="32"/>
        </w:rPr>
        <w:t>2024年“三公”经费预算数14.06万元，较上年“三公”经费预算数减少0.74万元。其中财政拨款安排“三公”经费14.06万元。因公出国（境）经费0万元，公务接待费14.06万元，公务用车购置及运行维护费0万元。</w:t>
      </w:r>
    </w:p>
    <w:p>
      <w:pPr>
        <w:rPr>
          <w:rFonts w:ascii="FangSong" w:hAnsi="FangSong" w:cs="SimSun"/>
          <w:color w:val="auto"/>
          <w:kern w:val="0"/>
          <w:szCs w:val="32"/>
        </w:rPr>
      </w:pPr>
      <w:r>
        <w:rPr>
          <w:rFonts w:hint="eastAsia" w:ascii="FangSong" w:hAnsi="FangSong" w:cs="SimSun"/>
          <w:color w:val="auto"/>
          <w:kern w:val="0"/>
          <w:szCs w:val="32"/>
        </w:rPr>
        <w:t>1.因公出国（境）经费较上年预算持平。主要原因是</w:t>
      </w:r>
      <w:r>
        <w:rPr>
          <w:rFonts w:ascii="FangSong" w:hAnsi="FangSong" w:cs="SimSun"/>
          <w:color w:val="auto"/>
          <w:kern w:val="0"/>
          <w:szCs w:val="32"/>
        </w:rPr>
        <w:t>202</w:t>
      </w:r>
      <w:r>
        <w:rPr>
          <w:rFonts w:hint="eastAsia" w:ascii="FangSong" w:hAnsi="FangSong" w:cs="SimSun"/>
          <w:color w:val="auto"/>
          <w:kern w:val="0"/>
          <w:szCs w:val="32"/>
        </w:rPr>
        <w:t>4年和2023年均无因公出国（境）费用支出。</w:t>
      </w:r>
    </w:p>
    <w:p>
      <w:pPr>
        <w:rPr>
          <w:rFonts w:ascii="FangSong" w:hAnsi="FangSong" w:cs="SimSun"/>
          <w:color w:val="000000"/>
          <w:kern w:val="0"/>
          <w:szCs w:val="32"/>
        </w:rPr>
      </w:pPr>
      <w:r>
        <w:rPr>
          <w:rFonts w:ascii="FangSong" w:hAnsi="FangSong" w:cs="SimSun"/>
          <w:color w:val="auto"/>
          <w:kern w:val="0"/>
          <w:szCs w:val="32"/>
        </w:rPr>
        <w:t>2.</w:t>
      </w:r>
      <w:r>
        <w:rPr>
          <w:rFonts w:hint="eastAsia" w:ascii="FangSong" w:hAnsi="FangSong" w:cs="SimSun"/>
          <w:color w:val="auto"/>
          <w:kern w:val="0"/>
          <w:szCs w:val="32"/>
        </w:rPr>
        <w:t>公务接待费较上年预算减少0.74万元，下降5</w:t>
      </w:r>
      <w:r>
        <w:rPr>
          <w:rFonts w:ascii="FangSong" w:hAnsi="FangSong" w:cs="SimSun"/>
          <w:color w:val="auto"/>
          <w:kern w:val="0"/>
          <w:szCs w:val="32"/>
        </w:rPr>
        <w:t>%</w:t>
      </w:r>
      <w:r>
        <w:rPr>
          <w:rFonts w:hint="eastAsia" w:ascii="FangSong" w:hAnsi="FangSong" w:cs="SimSun"/>
          <w:color w:val="auto"/>
          <w:kern w:val="0"/>
          <w:szCs w:val="32"/>
        </w:rPr>
        <w:t>。主要原因是按照中央八项规定及厉行节约、反对浪费的要求，简化接待程</w:t>
      </w:r>
      <w:r>
        <w:rPr>
          <w:rFonts w:hint="eastAsia" w:ascii="FangSong" w:hAnsi="FangSong" w:cs="SimSun"/>
          <w:color w:val="000000"/>
          <w:kern w:val="0"/>
          <w:szCs w:val="32"/>
        </w:rPr>
        <w:t>序，严格控制用餐及住宿标准，减少公务接待开支。</w:t>
      </w:r>
    </w:p>
    <w:p>
      <w:pPr>
        <w:rPr>
          <w:rFonts w:ascii="FangSong" w:hAnsi="FangSong" w:cs="SimSun"/>
          <w:color w:val="000000"/>
          <w:kern w:val="0"/>
          <w:szCs w:val="32"/>
        </w:rPr>
      </w:pPr>
      <w:r>
        <w:rPr>
          <w:rFonts w:hint="eastAsia" w:ascii="FangSong" w:hAnsi="FangSong" w:cs="SimSun"/>
          <w:color w:val="000000"/>
          <w:kern w:val="0"/>
          <w:szCs w:val="32"/>
        </w:rPr>
        <w:t>2024年</w:t>
      </w:r>
      <w:r>
        <w:rPr>
          <w:rFonts w:hint="eastAsia" w:ascii="FangSong" w:hAnsi="FangSong" w:cs="SimSun"/>
          <w:kern w:val="0"/>
          <w:szCs w:val="32"/>
        </w:rPr>
        <w:t>公务接待费计划用于上级主管部门及业务部门调研指导工作和其他区县及业务部门以及乡镇、村、组干部来我单位交流学习等</w:t>
      </w:r>
    </w:p>
    <w:p>
      <w:pPr>
        <w:rPr>
          <w:rFonts w:ascii="FangSong" w:hAnsi="FangSong" w:cs="SimSun"/>
          <w:color w:val="auto"/>
          <w:kern w:val="0"/>
          <w:szCs w:val="32"/>
        </w:rPr>
      </w:pPr>
      <w:r>
        <w:rPr>
          <w:rFonts w:ascii="FangSong" w:hAnsi="FangSong" w:cs="SimSun"/>
          <w:color w:val="auto"/>
          <w:kern w:val="0"/>
          <w:szCs w:val="32"/>
        </w:rPr>
        <w:t>3.</w:t>
      </w:r>
      <w:r>
        <w:rPr>
          <w:rFonts w:hint="eastAsia" w:ascii="FangSong" w:hAnsi="FangSong" w:cs="SimSun"/>
          <w:color w:val="auto"/>
          <w:kern w:val="0"/>
          <w:szCs w:val="32"/>
        </w:rPr>
        <w:t>公务用车购置及运行维护费较上年预算减少0万元，下降0</w:t>
      </w:r>
      <w:r>
        <w:rPr>
          <w:rFonts w:ascii="FangSong" w:hAnsi="FangSong" w:cs="SimSun"/>
          <w:color w:val="auto"/>
          <w:kern w:val="0"/>
          <w:szCs w:val="32"/>
        </w:rPr>
        <w:t>%</w:t>
      </w:r>
      <w:r>
        <w:rPr>
          <w:rFonts w:hint="eastAsia" w:ascii="FangSong" w:hAnsi="FangSong" w:cs="SimSun"/>
          <w:color w:val="auto"/>
          <w:kern w:val="0"/>
          <w:szCs w:val="32"/>
        </w:rPr>
        <w:t>。</w:t>
      </w:r>
    </w:p>
    <w:p>
      <w:pPr>
        <w:rPr>
          <w:rFonts w:ascii="FangSong" w:hAnsi="FangSong" w:cs="SimSun"/>
          <w:color w:val="auto"/>
          <w:kern w:val="0"/>
          <w:szCs w:val="32"/>
        </w:rPr>
      </w:pPr>
      <w:r>
        <w:rPr>
          <w:rFonts w:hint="eastAsia" w:ascii="FangSong" w:hAnsi="FangSong" w:cs="SimSun"/>
          <w:color w:val="auto"/>
          <w:kern w:val="0"/>
          <w:szCs w:val="32"/>
        </w:rPr>
        <w:t>单位现有公务用车0辆，其中：轿车0辆，越野车0辆，其他车型0辆。</w:t>
      </w:r>
    </w:p>
    <w:p>
      <w:pPr>
        <w:rPr>
          <w:rFonts w:ascii="FangSong" w:hAnsi="FangSong" w:cs="SimSun"/>
          <w:color w:val="auto"/>
          <w:kern w:val="0"/>
          <w:szCs w:val="32"/>
        </w:rPr>
      </w:pPr>
      <w:r>
        <w:rPr>
          <w:rFonts w:hint="eastAsia" w:ascii="FangSong" w:hAnsi="FangSong" w:cs="SimSun"/>
          <w:color w:val="auto"/>
          <w:kern w:val="0"/>
          <w:szCs w:val="32"/>
        </w:rPr>
        <w:t>2024年安排公务用车运行维护费</w:t>
      </w:r>
      <w:r>
        <w:rPr>
          <w:rFonts w:hint="eastAsia" w:ascii="FangSong" w:hAnsi="FangSong" w:cs="SimSun"/>
          <w:color w:val="auto"/>
          <w:kern w:val="0"/>
          <w:szCs w:val="32"/>
          <w:lang w:val="en-US" w:eastAsia="zh-CN"/>
        </w:rPr>
        <w:t>0</w:t>
      </w:r>
      <w:r>
        <w:rPr>
          <w:rFonts w:hint="eastAsia" w:ascii="FangSong" w:hAnsi="FangSong" w:cs="SimSun"/>
          <w:color w:val="auto"/>
          <w:kern w:val="0"/>
          <w:szCs w:val="32"/>
        </w:rPr>
        <w:t>万元，用于公务用车燃油、维修、保险及其他车辆支出。</w:t>
      </w:r>
    </w:p>
    <w:p>
      <w:pPr>
        <w:ind w:firstLine="643"/>
        <w:rPr>
          <w:rStyle w:val="12"/>
        </w:rPr>
      </w:pPr>
      <w:r>
        <w:rPr>
          <w:rStyle w:val="12"/>
          <w:rFonts w:hint="eastAsia"/>
        </w:rPr>
        <w:t>九、其他重要事项的情况说明</w:t>
      </w:r>
    </w:p>
    <w:p>
      <w:r>
        <w:rPr>
          <w:rFonts w:hint="eastAsia"/>
        </w:rPr>
        <w:t>（一）机关运行经费。</w:t>
      </w:r>
    </w:p>
    <w:p>
      <w:pPr>
        <w:rPr>
          <w:rFonts w:ascii="FangSong" w:hAnsi="FangSong"/>
          <w:color w:val="auto"/>
          <w:szCs w:val="32"/>
        </w:rPr>
      </w:pPr>
      <w:r>
        <w:rPr>
          <w:rFonts w:hint="eastAsia" w:ascii="FangSong" w:hAnsi="FangSong" w:cs="SimSun"/>
          <w:color w:val="auto"/>
          <w:szCs w:val="32"/>
          <w:shd w:val="clear" w:color="auto" w:fill="FFFFFF"/>
        </w:rPr>
        <w:t>按照《关于印发</w:t>
      </w:r>
      <w:r>
        <w:rPr>
          <w:rFonts w:hint="eastAsia" w:ascii="FangSong" w:hAnsi="FangSong" w:cs="SimSun"/>
          <w:color w:val="auto"/>
          <w:szCs w:val="32"/>
          <w:shd w:val="clear" w:color="auto" w:fill="FFFFFF"/>
          <w:lang w:eastAsia="zh-CN"/>
        </w:rPr>
        <w:t>〈</w:t>
      </w:r>
      <w:r>
        <w:rPr>
          <w:rFonts w:hint="eastAsia" w:ascii="FangSong" w:hAnsi="FangSong" w:cs="SimSun"/>
          <w:color w:val="auto"/>
          <w:szCs w:val="32"/>
          <w:shd w:val="clear" w:color="auto" w:fill="FFFFFF"/>
        </w:rPr>
        <w:t>地方预决算公开操作规程</w:t>
      </w:r>
      <w:r>
        <w:rPr>
          <w:rFonts w:hint="eastAsia" w:ascii="FangSong" w:hAnsi="FangSong" w:cs="SimSun"/>
          <w:color w:val="auto"/>
          <w:szCs w:val="32"/>
          <w:shd w:val="clear" w:color="auto" w:fill="FFFFFF"/>
          <w:lang w:eastAsia="zh-CN"/>
        </w:rPr>
        <w:t>〉</w:t>
      </w:r>
      <w:r>
        <w:rPr>
          <w:rFonts w:hint="eastAsia" w:ascii="FangSong" w:hAnsi="FangSong" w:cs="SimSun"/>
          <w:color w:val="auto"/>
          <w:szCs w:val="32"/>
          <w:shd w:val="clear" w:color="auto" w:fill="FFFFFF"/>
        </w:rPr>
        <w:t>的通知》（财预〔</w:t>
      </w:r>
      <w:r>
        <w:rPr>
          <w:rFonts w:ascii="FangSong" w:hAnsi="FangSong" w:cs="SimSun"/>
          <w:color w:val="auto"/>
          <w:szCs w:val="32"/>
          <w:shd w:val="clear" w:color="auto" w:fill="FFFFFF"/>
        </w:rPr>
        <w:t>2016</w:t>
      </w:r>
      <w:r>
        <w:rPr>
          <w:rFonts w:hint="eastAsia" w:ascii="FangSong" w:hAnsi="FangSong" w:cs="SimSun"/>
          <w:color w:val="auto"/>
          <w:szCs w:val="32"/>
          <w:shd w:val="clear" w:color="auto" w:fill="FFFFFF"/>
        </w:rPr>
        <w:t>〕</w:t>
      </w:r>
      <w:r>
        <w:rPr>
          <w:rFonts w:ascii="FangSong" w:hAnsi="FangSong" w:cs="SimSun"/>
          <w:color w:val="auto"/>
          <w:szCs w:val="32"/>
          <w:shd w:val="clear" w:color="auto" w:fill="FFFFFF"/>
        </w:rPr>
        <w:t>143</w:t>
      </w:r>
      <w:r>
        <w:rPr>
          <w:rFonts w:hint="eastAsia" w:ascii="FangSong" w:hAnsi="FangSong" w:cs="SimSun"/>
          <w:color w:val="auto"/>
          <w:szCs w:val="32"/>
          <w:shd w:val="clear" w:color="auto" w:fill="FFFFFF"/>
        </w:rPr>
        <w:t>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Pr>
          <w:rFonts w:hint="eastAsia" w:ascii="FangSong" w:hAnsi="FangSong"/>
          <w:color w:val="auto"/>
          <w:szCs w:val="32"/>
        </w:rPr>
        <w:t>峨边彝族自治县水务局</w:t>
      </w:r>
      <w:r>
        <w:rPr>
          <w:rFonts w:hint="eastAsia" w:ascii="FangSong" w:hAnsi="FangSong" w:cs="SimSun"/>
          <w:color w:val="auto"/>
          <w:szCs w:val="32"/>
          <w:shd w:val="clear" w:color="auto" w:fill="FFFFFF"/>
        </w:rPr>
        <w:t>2024年履行一般行政管理职能，合计</w:t>
      </w:r>
      <w:r>
        <w:rPr>
          <w:rFonts w:hint="eastAsia" w:ascii="FangSong" w:hAnsi="FangSong" w:cs="SimSun"/>
          <w:color w:val="auto"/>
          <w:kern w:val="0"/>
          <w:szCs w:val="32"/>
        </w:rPr>
        <w:t>115.12</w:t>
      </w:r>
      <w:r>
        <w:rPr>
          <w:rFonts w:hint="eastAsia" w:ascii="FangSong" w:hAnsi="FangSong" w:cs="SimSun"/>
          <w:color w:val="auto"/>
          <w:szCs w:val="32"/>
          <w:shd w:val="clear" w:color="auto" w:fill="FFFFFF"/>
        </w:rPr>
        <w:t>万元。</w:t>
      </w:r>
    </w:p>
    <w:p>
      <w:pPr>
        <w:widowControl/>
        <w:shd w:val="clear" w:color="auto" w:fill="FFFFFF"/>
        <w:rPr>
          <w:rFonts w:ascii="FangSong" w:hAnsi="FangSong" w:cs="SimSun"/>
          <w:color w:val="000000"/>
          <w:kern w:val="0"/>
          <w:szCs w:val="32"/>
        </w:rPr>
      </w:pPr>
      <w:r>
        <w:rPr>
          <w:rFonts w:hint="eastAsia" w:ascii="FangSong" w:hAnsi="FangSong" w:cs="SimSun"/>
          <w:color w:val="000000"/>
          <w:kern w:val="0"/>
          <w:szCs w:val="32"/>
        </w:rPr>
        <w:t>（二）政府采购情况。</w:t>
      </w:r>
    </w:p>
    <w:p>
      <w:pPr>
        <w:widowControl/>
        <w:shd w:val="clear" w:color="auto" w:fill="FFFFFF"/>
        <w:rPr>
          <w:rFonts w:ascii="FangSong" w:hAnsi="FangSong" w:cs="SimSun"/>
          <w:color w:val="auto"/>
          <w:kern w:val="0"/>
          <w:szCs w:val="32"/>
        </w:rPr>
      </w:pPr>
      <w:r>
        <w:rPr>
          <w:rFonts w:hint="eastAsia" w:ascii="FangSong" w:hAnsi="FangSong" w:cs="SimSun"/>
          <w:color w:val="auto"/>
          <w:kern w:val="0"/>
          <w:szCs w:val="32"/>
        </w:rPr>
        <w:t>2024年，</w:t>
      </w:r>
      <w:r>
        <w:rPr>
          <w:rFonts w:hint="eastAsia" w:ascii="FangSong" w:hAnsi="FangSong"/>
          <w:color w:val="auto"/>
          <w:szCs w:val="32"/>
        </w:rPr>
        <w:t>峨边彝族自治县水务局</w:t>
      </w:r>
      <w:r>
        <w:rPr>
          <w:rFonts w:hint="eastAsia" w:ascii="FangSong" w:hAnsi="FangSong" w:cs="SimSun"/>
          <w:color w:val="auto"/>
          <w:kern w:val="0"/>
          <w:szCs w:val="32"/>
        </w:rPr>
        <w:t>安排政府采购预算6.86万元，较上年预算减少71.39万元，主要用于办公设备购置等。</w:t>
      </w:r>
    </w:p>
    <w:p>
      <w:pPr>
        <w:widowControl/>
        <w:shd w:val="clear" w:color="auto" w:fill="FFFFFF"/>
        <w:rPr>
          <w:rFonts w:ascii="FangSong" w:hAnsi="FangSong" w:cs="SimSun"/>
          <w:color w:val="000000"/>
          <w:kern w:val="0"/>
          <w:szCs w:val="32"/>
        </w:rPr>
      </w:pPr>
      <w:r>
        <w:rPr>
          <w:rFonts w:hint="eastAsia" w:ascii="FangSong" w:hAnsi="FangSong" w:cs="SimSun"/>
          <w:color w:val="000000"/>
          <w:kern w:val="0"/>
          <w:szCs w:val="32"/>
        </w:rPr>
        <w:t>（三）绩效目标设置情况。</w:t>
      </w:r>
    </w:p>
    <w:p>
      <w:pPr>
        <w:rPr>
          <w:rFonts w:ascii="FangSong" w:hAnsi="FangSong" w:cs="SimSun"/>
          <w:color w:val="000000"/>
          <w:kern w:val="0"/>
          <w:szCs w:val="32"/>
        </w:rPr>
      </w:pPr>
      <w:r>
        <w:rPr>
          <w:rFonts w:hint="eastAsia" w:ascii="FangSong" w:hAnsi="FangSong" w:cs="SimSun"/>
          <w:color w:val="auto"/>
          <w:kern w:val="0"/>
          <w:szCs w:val="32"/>
        </w:rPr>
        <w:t>2024年，</w:t>
      </w:r>
      <w:r>
        <w:rPr>
          <w:rFonts w:hint="eastAsia" w:ascii="FangSong" w:hAnsi="FangSong"/>
          <w:color w:val="auto"/>
          <w:szCs w:val="32"/>
        </w:rPr>
        <w:t>峨边彝族自治县水务局</w:t>
      </w:r>
      <w:r>
        <w:rPr>
          <w:rFonts w:hint="eastAsia" w:ascii="FangSong" w:hAnsi="FangSong" w:cs="SimSun"/>
          <w:color w:val="auto"/>
          <w:kern w:val="0"/>
          <w:szCs w:val="32"/>
        </w:rPr>
        <w:t>按要求实行绩效目标管理，部门整体绩效目标涉及预算安排4717万元，其中编制了项目绩效目标的预算3815.83万元，主要是 川财农</w:t>
      </w:r>
      <w:r>
        <w:rPr>
          <w:rFonts w:hint="eastAsia" w:ascii="FangSong" w:hAnsi="FangSong" w:cs="SimSun"/>
          <w:color w:val="auto"/>
          <w:kern w:val="0"/>
          <w:szCs w:val="32"/>
          <w:lang w:eastAsia="zh-CN"/>
        </w:rPr>
        <w:t>〔2023〕</w:t>
      </w:r>
      <w:r>
        <w:rPr>
          <w:rFonts w:hint="eastAsia" w:ascii="FangSong" w:hAnsi="FangSong" w:cs="SimSun"/>
          <w:color w:val="auto"/>
          <w:kern w:val="0"/>
          <w:szCs w:val="32"/>
        </w:rPr>
        <w:t>101号关于下达2023年省级水利发展资金预算的通知（避险安置）156万元；川财农</w:t>
      </w:r>
      <w:r>
        <w:rPr>
          <w:rFonts w:hint="eastAsia" w:ascii="FangSong" w:hAnsi="FangSong" w:cs="SimSun"/>
          <w:color w:val="auto"/>
          <w:kern w:val="0"/>
          <w:szCs w:val="32"/>
          <w:lang w:eastAsia="zh-CN"/>
        </w:rPr>
        <w:t>〔2023〕</w:t>
      </w:r>
      <w:r>
        <w:rPr>
          <w:rFonts w:hint="eastAsia" w:ascii="FangSong" w:hAnsi="FangSong" w:cs="SimSun"/>
          <w:color w:val="auto"/>
          <w:kern w:val="0"/>
          <w:szCs w:val="32"/>
        </w:rPr>
        <w:t>144号关于提前下达2024年中央水利发展资金预算的通知（山洪灾害防治非工程措施467万元）；川财农</w:t>
      </w:r>
      <w:r>
        <w:rPr>
          <w:rFonts w:hint="eastAsia" w:ascii="FangSong" w:hAnsi="FangSong" w:cs="SimSun"/>
          <w:color w:val="auto"/>
          <w:kern w:val="0"/>
          <w:szCs w:val="32"/>
          <w:lang w:eastAsia="zh-CN"/>
        </w:rPr>
        <w:t>〔2023〕</w:t>
      </w:r>
      <w:r>
        <w:rPr>
          <w:rFonts w:hint="eastAsia" w:ascii="FangSong" w:hAnsi="FangSong" w:cs="SimSun"/>
          <w:color w:val="auto"/>
          <w:kern w:val="0"/>
          <w:szCs w:val="32"/>
        </w:rPr>
        <w:t>144号关于提前下达2024年中央水利发展资金预算的通知（山洪灾害防治设施维修养护28万元）；川财农</w:t>
      </w:r>
      <w:r>
        <w:rPr>
          <w:rFonts w:hint="eastAsia" w:ascii="FangSong" w:hAnsi="FangSong" w:cs="SimSun"/>
          <w:color w:val="auto"/>
          <w:kern w:val="0"/>
          <w:szCs w:val="32"/>
          <w:lang w:eastAsia="zh-CN"/>
        </w:rPr>
        <w:t>〔2023〕</w:t>
      </w:r>
      <w:r>
        <w:rPr>
          <w:rFonts w:hint="eastAsia" w:ascii="FangSong" w:hAnsi="FangSong" w:cs="SimSun"/>
          <w:color w:val="auto"/>
          <w:kern w:val="0"/>
          <w:szCs w:val="32"/>
        </w:rPr>
        <w:t>144号关于提前下达2024年中央水利发展资金预算的通知（小型水库工程设施维修养护4万元）；2023年度乡村振兴有效</w:t>
      </w:r>
      <w:r>
        <w:rPr>
          <w:rFonts w:hint="eastAsia" w:ascii="FangSong" w:hAnsi="FangSong" w:cs="SimSun"/>
          <w:color w:val="000000"/>
          <w:kern w:val="0"/>
          <w:szCs w:val="32"/>
        </w:rPr>
        <w:t>衔接项目87.5万元项目。</w:t>
      </w:r>
    </w:p>
    <w:p>
      <w:pPr>
        <w:widowControl/>
        <w:shd w:val="clear" w:color="auto" w:fill="FFFFFF"/>
        <w:rPr>
          <w:rFonts w:ascii="FangSong" w:hAnsi="FangSong" w:cs="SimSun"/>
          <w:color w:val="FF0000"/>
          <w:kern w:val="0"/>
          <w:szCs w:val="32"/>
        </w:rPr>
      </w:pPr>
      <w:r>
        <w:rPr>
          <w:rFonts w:hint="eastAsia" w:ascii="FangSong" w:hAnsi="FangSong" w:cs="SimSun"/>
          <w:color w:val="000000"/>
          <w:kern w:val="0"/>
          <w:szCs w:val="32"/>
        </w:rPr>
        <w:t>（四）国有资产占有使用情况。</w:t>
      </w:r>
    </w:p>
    <w:p>
      <w:pPr>
        <w:rPr>
          <w:rFonts w:ascii="FangSong" w:hAnsi="FangSong" w:cs="SimSun"/>
          <w:color w:val="auto"/>
          <w:kern w:val="0"/>
        </w:rPr>
      </w:pPr>
      <w:r>
        <w:rPr>
          <w:rFonts w:hint="eastAsia" w:ascii="FangSong" w:hAnsi="FangSong" w:cs="SimSun"/>
          <w:color w:val="auto"/>
          <w:kern w:val="0"/>
        </w:rPr>
        <w:t>按照资产管理与预算管理相结合的要求，单位资产118.43万元，其中：共有车辆0辆，单位价值200万元以上大型设备0台（套）。</w:t>
      </w:r>
    </w:p>
    <w:p>
      <w:pPr>
        <w:rPr>
          <w:rFonts w:ascii="FangSong" w:hAnsi="FangSong" w:cs="SimSun"/>
          <w:color w:val="000000"/>
          <w:kern w:val="0"/>
        </w:rPr>
      </w:pPr>
      <w:r>
        <w:rPr>
          <w:rFonts w:hint="eastAsia" w:ascii="FangSong" w:hAnsi="FangSong" w:cs="SimSun"/>
          <w:color w:val="auto"/>
          <w:kern w:val="0"/>
        </w:rPr>
        <w:t>2024年，部门预算安排购置车辆及单位价值200万元以上大型设备0万元。</w:t>
      </w:r>
    </w:p>
    <w:p>
      <w:pPr>
        <w:pStyle w:val="3"/>
        <w:spacing w:before="4056"/>
        <w:ind w:firstLine="1044"/>
        <w:jc w:val="both"/>
        <w:rPr>
          <w:rFonts w:hint="eastAsia"/>
        </w:rPr>
      </w:pPr>
      <w:bookmarkStart w:id="7" w:name="_Toc159938175"/>
    </w:p>
    <w:p>
      <w:pPr>
        <w:rPr>
          <w:rFonts w:hint="eastAsia"/>
        </w:rPr>
      </w:pPr>
    </w:p>
    <w:p>
      <w:pPr>
        <w:pStyle w:val="3"/>
        <w:spacing w:before="4056"/>
        <w:ind w:left="0" w:leftChars="0" w:firstLine="0" w:firstLineChars="0"/>
        <w:jc w:val="center"/>
      </w:pPr>
      <w:r>
        <w:rPr>
          <w:rFonts w:hint="eastAsia"/>
        </w:rPr>
        <w:t>第四部分  峨边彝族自治县水务局</w:t>
      </w:r>
      <w:bookmarkEnd w:id="7"/>
    </w:p>
    <w:p>
      <w:pPr>
        <w:pStyle w:val="4"/>
        <w:jc w:val="center"/>
      </w:pPr>
      <w:r>
        <w:t>202</w:t>
      </w:r>
      <w:r>
        <w:rPr>
          <w:rFonts w:hint="eastAsia"/>
        </w:rPr>
        <w:t>4</w:t>
      </w:r>
      <w:r>
        <w:t>年部门预算</w:t>
      </w:r>
      <w:r>
        <w:rPr>
          <w:rFonts w:hint="eastAsia"/>
        </w:rPr>
        <w:t>名词解释</w:t>
      </w:r>
    </w:p>
    <w:p>
      <w:pPr>
        <w:widowControl/>
        <w:shd w:val="clear" w:color="auto" w:fill="FFFFFF"/>
        <w:ind w:left="960" w:firstLine="0" w:firstLineChars="0"/>
        <w:rPr>
          <w:rFonts w:ascii="FangSong" w:hAnsi="SimSun" w:cs="SimSun"/>
          <w:color w:val="000000"/>
          <w:kern w:val="0"/>
          <w:szCs w:val="32"/>
        </w:rPr>
      </w:pPr>
    </w:p>
    <w:p>
      <w:pPr>
        <w:widowControl/>
        <w:shd w:val="clear" w:color="auto" w:fill="FFFFFF"/>
        <w:ind w:firstLine="0" w:firstLineChars="0"/>
        <w:rPr>
          <w:rFonts w:ascii="FangSong" w:hAnsi="SimSun" w:cs="SimSun"/>
          <w:color w:val="000000"/>
          <w:kern w:val="0"/>
          <w:szCs w:val="32"/>
        </w:rPr>
      </w:pPr>
    </w:p>
    <w:p>
      <w:pPr>
        <w:widowControl/>
        <w:shd w:val="clear" w:color="auto" w:fill="FFFFFF"/>
        <w:ind w:firstLine="0" w:firstLineChars="0"/>
        <w:rPr>
          <w:rFonts w:ascii="FangSong" w:hAnsi="SimSun" w:cs="SimSun"/>
          <w:color w:val="000000"/>
          <w:kern w:val="0"/>
          <w:szCs w:val="32"/>
        </w:rPr>
      </w:pPr>
    </w:p>
    <w:p>
      <w:pPr>
        <w:widowControl/>
        <w:shd w:val="clear" w:color="auto" w:fill="FFFFFF"/>
        <w:ind w:firstLine="0" w:firstLineChars="0"/>
        <w:rPr>
          <w:rFonts w:ascii="FangSong" w:hAnsi="SimSun" w:cs="SimSun"/>
          <w:color w:val="000000"/>
          <w:kern w:val="0"/>
          <w:szCs w:val="32"/>
        </w:rPr>
      </w:pPr>
    </w:p>
    <w:p>
      <w:pPr>
        <w:widowControl/>
        <w:shd w:val="clear" w:color="auto" w:fill="FFFFFF"/>
        <w:ind w:firstLine="0" w:firstLineChars="0"/>
        <w:rPr>
          <w:rFonts w:ascii="FangSong" w:hAnsi="SimSun" w:cs="SimSun"/>
          <w:color w:val="000000"/>
          <w:kern w:val="0"/>
          <w:szCs w:val="32"/>
        </w:rPr>
      </w:pPr>
    </w:p>
    <w:p>
      <w:pPr>
        <w:ind w:firstLine="0" w:firstLineChars="0"/>
      </w:pPr>
    </w:p>
    <w:p>
      <w:pPr>
        <w:rPr>
          <w:rFonts w:hint="eastAsia"/>
        </w:rPr>
      </w:pPr>
    </w:p>
    <w:p>
      <w:pPr>
        <w:rPr>
          <w:rFonts w:hint="eastAsia"/>
        </w:rPr>
      </w:pPr>
    </w:p>
    <w:p>
      <w:pPr>
        <w:rPr>
          <w:rFonts w:hint="eastAsia"/>
        </w:rPr>
      </w:pPr>
    </w:p>
    <w:p>
      <w:pPr>
        <w:rPr>
          <w:rFonts w:hint="eastAsia"/>
        </w:rPr>
      </w:pPr>
    </w:p>
    <w:p>
      <w:pPr>
        <w:rPr>
          <w:rFonts w:hint="eastAsia"/>
        </w:rPr>
      </w:pPr>
    </w:p>
    <w:p>
      <w:bookmarkStart w:id="8" w:name="_GoBack"/>
      <w:bookmarkEnd w:id="8"/>
      <w:r>
        <w:rPr>
          <w:rFonts w:hint="eastAsia"/>
        </w:rPr>
        <w:t>1.财政拨款收支情况：是指一般公共预算、政府性基金预算、国有资本经营预算拨款收支情况。</w:t>
      </w:r>
    </w:p>
    <w:p>
      <w:r>
        <w:rPr>
          <w:rFonts w:hint="eastAsia"/>
        </w:rPr>
        <w:t>2.一般公共预算拨款收入：指市级财政当年拨付的资金。</w:t>
      </w:r>
    </w:p>
    <w:p>
      <w:r>
        <w:rPr>
          <w:rFonts w:hint="eastAsia"/>
        </w:rPr>
        <w:t>3.事业收入：指事业单位开展专业业务活动及辅助活动所取得的收入。</w:t>
      </w:r>
    </w:p>
    <w:p>
      <w:r>
        <w:rPr>
          <w:rFonts w:hint="eastAsia"/>
        </w:rPr>
        <w:t>4.事业单位经营收入：指事业单位在专业业务活动及其辅助活动之外开展非独立核算经营活动取得的收入。</w:t>
      </w:r>
    </w:p>
    <w:p>
      <w:r>
        <w:rPr>
          <w:rFonts w:hint="eastAsia"/>
        </w:rPr>
        <w:t>5.其他收入：指除上述“一般公共预算拨款收入</w:t>
      </w:r>
      <w:r>
        <w:rPr>
          <w:rFonts w:hint="eastAsia"/>
          <w:lang w:eastAsia="zh-CN"/>
        </w:rPr>
        <w:t>”“</w:t>
      </w:r>
      <w:r>
        <w:rPr>
          <w:rFonts w:hint="eastAsia"/>
        </w:rPr>
        <w:t>事业收入</w:t>
      </w:r>
      <w:r>
        <w:rPr>
          <w:rFonts w:hint="eastAsia"/>
          <w:lang w:eastAsia="zh-CN"/>
        </w:rPr>
        <w:t>”“</w:t>
      </w:r>
      <w:r>
        <w:rPr>
          <w:rFonts w:hint="eastAsia"/>
        </w:rPr>
        <w:t>事业单位经营收入”等以外的收入。主要是利息收入、国有资产出租收入等。</w:t>
      </w:r>
    </w:p>
    <w:p>
      <w:r>
        <w:rPr>
          <w:rFonts w:hint="eastAsia"/>
        </w:rPr>
        <w:t>6.用事业基金弥补收支差额：指事业单位在当年的收入不足以安排当年</w:t>
      </w:r>
      <w:r>
        <w:rPr>
          <w:rFonts w:hint="eastAsia"/>
          <w:lang w:eastAsia="zh-CN"/>
        </w:rPr>
        <w:t>支出</w:t>
      </w:r>
      <w:r>
        <w:rPr>
          <w:rFonts w:hint="eastAsia"/>
        </w:rPr>
        <w:t>的情况下，使用以前年度积累的事业基金（事业单位当年收支相抵后按国家规定提取、用于弥补以后年度收支差额的基金）弥补本年度收支缺口的资金。</w:t>
      </w:r>
    </w:p>
    <w:p>
      <w:r>
        <w:rPr>
          <w:rFonts w:hint="eastAsia"/>
        </w:rPr>
        <w:t>7.上年结转：指以前年度尚未完成，结转到本年仍按原规定用途继续使用的资金。</w:t>
      </w:r>
    </w:p>
    <w:p>
      <w:r>
        <w:rPr>
          <w:rFonts w:hint="eastAsia"/>
        </w:rPr>
        <w:t>8.社会保障和就业（类）行政事业单位离退休（款）事业单位离退休（项）：指离退休人员的支出。</w:t>
      </w:r>
    </w:p>
    <w:p>
      <w:r>
        <w:rPr>
          <w:rFonts w:hint="eastAsia"/>
        </w:rPr>
        <w:t>9.社会保障和就业（类）行政事业单位离退休（款）未归口管理的行政单位离退休（项）：指离退休人员的支出。</w:t>
      </w:r>
    </w:p>
    <w:p>
      <w:r>
        <w:rPr>
          <w:rFonts w:hint="eastAsia"/>
        </w:rPr>
        <w:t>10.社会保障和就业（类）行政事业单位离退休（款）机关事业单位基本养老保险缴费支出（项）：指部门实施养老保险制度由单位缴纳的养老保险费的支出。</w:t>
      </w:r>
    </w:p>
    <w:p>
      <w:r>
        <w:rPr>
          <w:rFonts w:hint="eastAsia"/>
        </w:rPr>
        <w:t>11.社会保障和就业（类）行政事业单位离退休（款）机关事业单位职业年金缴费支出（项）：指部门实施养老保险制度由单位缴纳的职业年金的支出。</w:t>
      </w:r>
    </w:p>
    <w:p>
      <w:r>
        <w:rPr>
          <w:rFonts w:hint="eastAsia"/>
        </w:rPr>
        <w:t>12.社会保障和就业（类）其他社会保障和就业（款）其他社会保障和就业支出（项）：指除上述项目外，其他用于行政事业单位离退休方面的支出。</w:t>
      </w:r>
    </w:p>
    <w:p>
      <w:r>
        <w:rPr>
          <w:rFonts w:hint="eastAsia"/>
        </w:rPr>
        <w:t>13.医疗卫生与计划生育（类）行政事业单位医疗（款）行政单位医疗（项）：指行政单位及参公管理事业单位用于缴纳单位基本医疗保险支出。</w:t>
      </w:r>
    </w:p>
    <w:p>
      <w:r>
        <w:rPr>
          <w:rFonts w:hint="eastAsia"/>
        </w:rPr>
        <w:t>14.医疗卫生与计划生育（类）行政事业单位医疗（款）事业单位医疗（项）：指事业单位用于缴纳单位基本医疗保险支出。</w:t>
      </w:r>
    </w:p>
    <w:p>
      <w:r>
        <w:rPr>
          <w:rFonts w:hint="eastAsia"/>
        </w:rPr>
        <w:t>15.医疗卫生与计划生育（类）行政事业单位医疗（款）公务员医疗补助（项）：指行政单位及参公管理事业单位用于集中缴纳公务员医疗补助支出。</w:t>
      </w:r>
    </w:p>
    <w:p>
      <w:r>
        <w:rPr>
          <w:rFonts w:hint="eastAsia"/>
        </w:rPr>
        <w:t>16.住房保障（类）住房改革支出（款）住房公积金（项）：指由单位及其在职职工按规定缴存的住房公积金支出。</w:t>
      </w:r>
    </w:p>
    <w:p>
      <w:r>
        <w:rPr>
          <w:rFonts w:hint="eastAsia"/>
        </w:rPr>
        <w:t>17.住房保障（类）城乡社区住宅（款）住房公积金管理（项）：指经财政部门批准用于住房公积金管理机关的管理费用支出。</w:t>
      </w:r>
    </w:p>
    <w:p>
      <w:r>
        <w:rPr>
          <w:rFonts w:hint="eastAsia"/>
        </w:rPr>
        <w:t>18.基本支出：指为保证机构正常运转，完成日常工作任务而发生的人员支出和公用支出。</w:t>
      </w:r>
    </w:p>
    <w:p>
      <w:r>
        <w:rPr>
          <w:rFonts w:hint="eastAsia"/>
        </w:rPr>
        <w:t>19.项目支出：指在基本支出之外为完成特定行政任务和事业发展目标所发生的支出。</w:t>
      </w:r>
    </w:p>
    <w:p>
      <w:pPr>
        <w:rPr>
          <w:rFonts w:ascii="FangSong" w:hAnsi="FangSong" w:cs="Times New Roman"/>
          <w:szCs w:val="32"/>
        </w:rPr>
      </w:pPr>
      <w:r>
        <w:rPr>
          <w:rFonts w:hint="eastAsia"/>
        </w:rPr>
        <w:t>20.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sectPr>
      <w:footerReference r:id="rId7" w:type="default"/>
      <w:pgSz w:w="11906" w:h="16838"/>
      <w:pgMar w:top="1134" w:right="1134" w:bottom="1134" w:left="1134"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
    <w:panose1 w:val="02010609060101010101"/>
    <w:charset w:val="86"/>
    <w:family w:val="modern"/>
    <w:pitch w:val="default"/>
    <w:sig w:usb0="800002BF" w:usb1="38CF7CFA" w:usb2="00000016" w:usb3="00000000" w:csb0="00040001" w:csb1="00000000"/>
  </w:font>
  <w:font w:name="FangSong_GB2312">
    <w:panose1 w:val="02010609030101010101"/>
    <w:charset w:val="86"/>
    <w:family w:val="modern"/>
    <w:pitch w:val="default"/>
    <w:sig w:usb0="00000001" w:usb1="080E0000" w:usb2="00000000" w:usb3="00000000" w:csb0="00040000" w:csb1="00000000"/>
  </w:font>
  <w:font w:name="KaiTi">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firstLine="360"/>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ind w:firstLine="360"/>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95392"/>
    <w:multiLevelType w:val="singleLevel"/>
    <w:tmpl w:val="C6C95392"/>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683477C0"/>
    <w:rsid w:val="00536191"/>
    <w:rsid w:val="0090623E"/>
    <w:rsid w:val="00B14E2E"/>
    <w:rsid w:val="00E17C84"/>
    <w:rsid w:val="00F92BB2"/>
    <w:rsid w:val="02AD31C8"/>
    <w:rsid w:val="05AF1A9C"/>
    <w:rsid w:val="08686B0D"/>
    <w:rsid w:val="0B440235"/>
    <w:rsid w:val="1A463492"/>
    <w:rsid w:val="1B5C46C9"/>
    <w:rsid w:val="2B764488"/>
    <w:rsid w:val="2BE65B51"/>
    <w:rsid w:val="2E75471A"/>
    <w:rsid w:val="2F184B8B"/>
    <w:rsid w:val="31C3332D"/>
    <w:rsid w:val="3AFC6F25"/>
    <w:rsid w:val="3BF7683A"/>
    <w:rsid w:val="40275488"/>
    <w:rsid w:val="456C03DA"/>
    <w:rsid w:val="485A0303"/>
    <w:rsid w:val="4E33103B"/>
    <w:rsid w:val="4E6E0D7C"/>
    <w:rsid w:val="4FEA37B0"/>
    <w:rsid w:val="4FF72011"/>
    <w:rsid w:val="55D27271"/>
    <w:rsid w:val="5D435C6D"/>
    <w:rsid w:val="60D90AF3"/>
    <w:rsid w:val="638E4D0E"/>
    <w:rsid w:val="683477C0"/>
    <w:rsid w:val="6AEE1B04"/>
    <w:rsid w:val="701E75A8"/>
    <w:rsid w:val="76C94046"/>
    <w:rsid w:val="76EC7118"/>
    <w:rsid w:val="781B2A03"/>
    <w:rsid w:val="7FC0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640" w:firstLineChars="200"/>
    </w:pPr>
    <w:rPr>
      <w:rFonts w:eastAsia="FangSong" w:asciiTheme="minorHAnsi" w:hAnsiTheme="minorHAnsi" w:cstheme="minorBidi"/>
      <w:kern w:val="2"/>
      <w:sz w:val="32"/>
      <w:szCs w:val="24"/>
      <w:lang w:val="en-US" w:eastAsia="zh-CN" w:bidi="ar-SA"/>
    </w:rPr>
  </w:style>
  <w:style w:type="paragraph" w:styleId="3">
    <w:name w:val="heading 1"/>
    <w:basedOn w:val="1"/>
    <w:next w:val="1"/>
    <w:autoRedefine/>
    <w:qFormat/>
    <w:uiPriority w:val="0"/>
    <w:pPr>
      <w:keepNext/>
      <w:keepLines/>
      <w:spacing w:before="1300" w:beforeLines="1300"/>
      <w:jc w:val="center"/>
      <w:outlineLvl w:val="0"/>
    </w:pPr>
    <w:rPr>
      <w:rFonts w:eastAsia="SimSun"/>
      <w:b/>
      <w:kern w:val="44"/>
      <w:sz w:val="52"/>
    </w:rPr>
  </w:style>
  <w:style w:type="paragraph" w:styleId="4">
    <w:name w:val="heading 2"/>
    <w:basedOn w:val="1"/>
    <w:next w:val="1"/>
    <w:autoRedefine/>
    <w:unhideWhenUsed/>
    <w:qFormat/>
    <w:uiPriority w:val="0"/>
    <w:pPr>
      <w:keepNext/>
      <w:keepLines/>
      <w:ind w:firstLine="0" w:firstLineChars="0"/>
      <w:jc w:val="center"/>
      <w:outlineLvl w:val="1"/>
    </w:pPr>
    <w:rPr>
      <w:rFonts w:ascii="Arial" w:hAnsi="Arial" w:eastAsia="SimSun"/>
      <w:b/>
      <w:sz w:val="52"/>
    </w:rPr>
  </w:style>
  <w:style w:type="paragraph" w:styleId="5">
    <w:name w:val="heading 3"/>
    <w:basedOn w:val="1"/>
    <w:next w:val="1"/>
    <w:link w:val="12"/>
    <w:autoRedefine/>
    <w:unhideWhenUsed/>
    <w:qFormat/>
    <w:uiPriority w:val="0"/>
    <w:pPr>
      <w:keepNext/>
      <w:keepLines/>
      <w:outlineLvl w:val="2"/>
    </w:pPr>
    <w:rPr>
      <w:b/>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b/>
      <w:bCs/>
      <w:szCs w:val="32"/>
    </w:rPr>
  </w:style>
  <w:style w:type="paragraph" w:styleId="6">
    <w:name w:val="footer"/>
    <w:basedOn w:val="1"/>
    <w:autoRedefine/>
    <w:qFormat/>
    <w:uiPriority w:val="0"/>
    <w:pPr>
      <w:tabs>
        <w:tab w:val="center" w:pos="4153"/>
        <w:tab w:val="right" w:pos="8306"/>
      </w:tabs>
      <w:snapToGrid w:val="0"/>
      <w:spacing w:line="240" w:lineRule="atLeas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toc 1"/>
    <w:basedOn w:val="1"/>
    <w:next w:val="1"/>
    <w:autoRedefine/>
    <w:qFormat/>
    <w:uiPriority w:val="39"/>
  </w:style>
  <w:style w:type="character" w:styleId="11">
    <w:name w:val="Hyperlink"/>
    <w:basedOn w:val="10"/>
    <w:autoRedefine/>
    <w:unhideWhenUsed/>
    <w:qFormat/>
    <w:uiPriority w:val="99"/>
    <w:rPr>
      <w:color w:val="0563C1" w:themeColor="hyperlink"/>
      <w:u w:val="single"/>
      <w14:textFill>
        <w14:solidFill>
          <w14:schemeClr w14:val="hlink"/>
        </w14:solidFill>
      </w14:textFill>
    </w:rPr>
  </w:style>
  <w:style w:type="character" w:customStyle="1" w:styleId="12">
    <w:name w:val="标题 3 Char"/>
    <w:link w:val="5"/>
    <w:autoRedefine/>
    <w:qFormat/>
    <w:uiPriority w:val="0"/>
    <w:rPr>
      <w:rFonts w:eastAsia="FangSong"/>
      <w:b/>
    </w:rPr>
  </w:style>
  <w:style w:type="paragraph" w:customStyle="1" w:styleId="13">
    <w:name w:val="纯文本1"/>
    <w:basedOn w:val="1"/>
    <w:autoRedefine/>
    <w:qFormat/>
    <w:uiPriority w:val="0"/>
    <w:rPr>
      <w:rFonts w:ascii="SimSun" w:hAnsi="Courier New"/>
      <w:kern w:val="0"/>
      <w:szCs w:val="21"/>
    </w:rPr>
  </w:style>
  <w:style w:type="paragraph" w:customStyle="1" w:styleId="14">
    <w:name w:val="标题1"/>
    <w:basedOn w:val="1"/>
    <w:autoRedefine/>
    <w:qFormat/>
    <w:uiPriority w:val="0"/>
    <w:pPr>
      <w:outlineLvl w:val="0"/>
    </w:pPr>
    <w:rPr>
      <w:rFonts w:ascii="Arial" w:hAnsi="Arial"/>
    </w:rPr>
  </w:style>
  <w:style w:type="paragraph" w:customStyle="1" w:styleId="15">
    <w:name w:val="正文文本1"/>
    <w:basedOn w:val="1"/>
    <w:autoRedefine/>
    <w:qFormat/>
    <w:uiPriority w:val="0"/>
    <w:pPr>
      <w:suppressAutoHyphens/>
    </w:pPr>
    <w:rPr>
      <w:rFonts w:ascii="Arial" w:hAnsi="Arial" w:eastAsia="Arial"/>
      <w:kern w:val="0"/>
      <w:sz w:val="36"/>
      <w:szCs w:val="20"/>
    </w:rPr>
  </w:style>
  <w:style w:type="paragraph" w:customStyle="1" w:styleId="16">
    <w:name w:val="WPSOffice手动目录 1"/>
    <w:autoRedefine/>
    <w:qFormat/>
    <w:uiPriority w:val="0"/>
    <w:rPr>
      <w:rFonts w:ascii="Times New Roman" w:hAnsi="Times New Roman" w:eastAsia="SimSun"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C56AD1-4FA6-4CA3-ACFA-0038421EBECA}">
  <ds:schemaRefs/>
</ds:datastoreItem>
</file>

<file path=docProps/app.xml><?xml version="1.0" encoding="utf-8"?>
<Properties xmlns="http://schemas.openxmlformats.org/officeDocument/2006/extended-properties" xmlns:vt="http://schemas.openxmlformats.org/officeDocument/2006/docPropsVTypes">
  <Template>Normal</Template>
  <Pages>20</Pages>
  <Words>7300</Words>
  <Characters>7838</Characters>
  <Lines>79</Lines>
  <Paragraphs>22</Paragraphs>
  <TotalTime>5</TotalTime>
  <ScaleCrop>false</ScaleCrop>
  <LinksUpToDate>false</LinksUpToDate>
  <CharactersWithSpaces>7870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碧云天</cp:lastModifiedBy>
  <cp:lastPrinted>2024-02-20T03:47:00Z</cp:lastPrinted>
  <dcterms:modified xsi:type="dcterms:W3CDTF">2024-06-03T00:59:36Z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13887EADA98446B0BD5B5B3E9F4316EB</vt:lpwstr>
  </property>
</Properties>
</file>