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7</w:t>
      </w:r>
    </w:p>
    <w:p>
      <w:pPr>
        <w:pStyle w:val="6"/>
        <w:spacing w:line="600" w:lineRule="exact"/>
        <w:jc w:val="center"/>
        <w:rPr>
          <w:rFonts w:ascii="方正小标宋简体" w:hAnsi="宋体" w:eastAsia="方正小标宋简体"/>
          <w:sz w:val="44"/>
          <w:szCs w:val="44"/>
        </w:rPr>
      </w:pPr>
      <w:r>
        <w:rPr>
          <w:rFonts w:hint="eastAsia" w:ascii="方正小标宋简体" w:hAnsi="方正小标宋简体" w:eastAsia="方正小标宋简体" w:cs="方正小标宋简体"/>
          <w:sz w:val="44"/>
          <w:szCs w:val="44"/>
        </w:rPr>
        <w:t>水务局2022年乡村振兴补助资金项目（县级）</w:t>
      </w:r>
      <w:r>
        <w:rPr>
          <w:rFonts w:hint="eastAsia" w:ascii="方正小标宋简体" w:hAnsi="宋体" w:eastAsia="方正小标宋简体"/>
          <w:sz w:val="44"/>
          <w:szCs w:val="44"/>
        </w:rPr>
        <w:t>项目支出绩效自评报告</w:t>
      </w: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560" w:lineRule="exact"/>
        <w:ind w:firstLine="720"/>
        <w:rPr>
          <w:rFonts w:hint="eastAsia" w:ascii="仿宋_GB2312" w:hAnsi="宋体"/>
          <w:lang w:val="zh-CN"/>
        </w:rPr>
      </w:pPr>
      <w:r>
        <w:rPr>
          <w:rFonts w:hint="eastAsia" w:ascii="仿宋_GB2312" w:hAnsi="宋体"/>
          <w:lang w:val="en-US" w:eastAsia="zh-CN"/>
        </w:rPr>
        <w:t>峨边彝族自治县人民政府办公室《</w:t>
      </w:r>
      <w:r>
        <w:rPr>
          <w:rFonts w:hint="eastAsia" w:ascii="仿宋_GB2312" w:hAnsi="宋体"/>
          <w:lang w:val="zh-CN"/>
        </w:rPr>
        <w:t>关于印发2022年峨边彝族自治县中央财政衔接推进乡村振兴补助资金使用调整方案的通知</w:t>
      </w:r>
      <w:r>
        <w:rPr>
          <w:rFonts w:hint="eastAsia" w:ascii="仿宋_GB2312" w:hAnsi="宋体"/>
          <w:lang w:val="en-US" w:eastAsia="zh-CN"/>
        </w:rPr>
        <w:t>》</w:t>
      </w:r>
      <w:r>
        <w:rPr>
          <w:rFonts w:hint="eastAsia" w:ascii="仿宋_GB2312" w:hAnsi="宋体"/>
          <w:lang w:val="zh-CN"/>
        </w:rPr>
        <w:t>（</w:t>
      </w:r>
      <w:r>
        <w:rPr>
          <w:rFonts w:hint="eastAsia" w:ascii="仿宋_GB2312" w:hAnsi="宋体"/>
          <w:lang w:val="en-US" w:eastAsia="zh-CN"/>
        </w:rPr>
        <w:t>峨边府办发【2022】12号</w:t>
      </w:r>
      <w:r>
        <w:rPr>
          <w:rFonts w:hint="eastAsia" w:ascii="仿宋_GB2312" w:hAnsi="宋体"/>
          <w:lang w:val="zh-CN"/>
        </w:rPr>
        <w:t>）</w:t>
      </w:r>
      <w:r>
        <w:rPr>
          <w:rFonts w:hint="eastAsia" w:ascii="仿宋_GB2312" w:hAnsi="宋体"/>
          <w:lang w:val="en-US" w:eastAsia="zh-CN"/>
        </w:rPr>
        <w:t>下达</w:t>
      </w:r>
      <w:r>
        <w:rPr>
          <w:rFonts w:hint="eastAsia" w:ascii="仿宋_GB2312" w:hAnsi="宋体"/>
          <w:lang w:val="zh-CN"/>
        </w:rPr>
        <w:t>水务局2022年乡村振兴补助资金项目（县级）</w:t>
      </w:r>
      <w:r>
        <w:rPr>
          <w:rFonts w:hint="eastAsia" w:ascii="仿宋_GB2312" w:hAnsi="宋体"/>
          <w:lang w:val="en-US" w:eastAsia="zh-CN"/>
        </w:rPr>
        <w:t>77.28万元</w:t>
      </w:r>
      <w:r>
        <w:rPr>
          <w:rFonts w:hint="eastAsia" w:ascii="仿宋_GB2312" w:hAnsi="宋体"/>
          <w:lang w:val="zh-CN"/>
        </w:rPr>
        <w:t>。</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560" w:lineRule="exact"/>
        <w:ind w:firstLine="720"/>
        <w:rPr>
          <w:rFonts w:hint="eastAsia" w:ascii="仿宋_GB2312" w:hAnsi="宋体"/>
          <w:lang w:val="zh-CN"/>
        </w:rPr>
      </w:pPr>
      <w:r>
        <w:rPr>
          <w:rFonts w:hint="eastAsia" w:ascii="仿宋_GB2312" w:hAnsi="宋体"/>
          <w:lang w:val="zh-CN"/>
        </w:rPr>
        <w:t>完成</w:t>
      </w:r>
      <w:r>
        <w:rPr>
          <w:rFonts w:hint="eastAsia" w:ascii="仿宋_GB2312" w:hAnsi="宋体"/>
          <w:lang w:val="en-US" w:eastAsia="zh-CN"/>
        </w:rPr>
        <w:t>161个水利公益性岗位</w:t>
      </w:r>
      <w:r>
        <w:rPr>
          <w:rFonts w:hint="eastAsia" w:ascii="仿宋_GB2312" w:hAnsi="宋体"/>
          <w:lang w:val="zh-CN"/>
        </w:rPr>
        <w:t>。</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（三）项目资金申报相符性。</w:t>
      </w:r>
    </w:p>
    <w:p>
      <w:pPr>
        <w:adjustRightInd w:val="0"/>
        <w:snapToGrid w:val="0"/>
        <w:spacing w:line="560" w:lineRule="exact"/>
        <w:ind w:firstLine="720"/>
        <w:rPr>
          <w:rFonts w:hint="eastAsia" w:ascii="仿宋_GB2312" w:hAnsi="宋体"/>
          <w:lang w:val="zh-CN"/>
        </w:rPr>
      </w:pPr>
      <w:r>
        <w:rPr>
          <w:rFonts w:hint="eastAsia" w:ascii="仿宋_GB2312" w:hAnsi="宋体"/>
          <w:lang w:val="zh-CN"/>
        </w:rPr>
        <w:t>根据</w:t>
      </w:r>
      <w:r>
        <w:rPr>
          <w:rFonts w:hint="eastAsia" w:ascii="仿宋_GB2312" w:hAnsi="宋体"/>
          <w:lang w:val="en-US" w:eastAsia="zh-CN"/>
        </w:rPr>
        <w:t>峨边彝族自治县人民政府办公室《</w:t>
      </w:r>
      <w:r>
        <w:rPr>
          <w:rFonts w:hint="eastAsia" w:ascii="仿宋_GB2312" w:hAnsi="宋体"/>
          <w:lang w:val="zh-CN"/>
        </w:rPr>
        <w:t>关于印发2022年峨边彝族自治县中央财政衔接推进乡村振兴补助资金使用调整方案的通知</w:t>
      </w:r>
      <w:r>
        <w:rPr>
          <w:rFonts w:hint="eastAsia" w:ascii="仿宋_GB2312" w:hAnsi="宋体"/>
          <w:lang w:val="en-US" w:eastAsia="zh-CN"/>
        </w:rPr>
        <w:t>》</w:t>
      </w:r>
      <w:r>
        <w:rPr>
          <w:rFonts w:hint="eastAsia" w:ascii="仿宋_GB2312" w:hAnsi="宋体"/>
          <w:lang w:val="zh-CN"/>
        </w:rPr>
        <w:t>（</w:t>
      </w:r>
      <w:r>
        <w:rPr>
          <w:rFonts w:hint="eastAsia" w:ascii="仿宋_GB2312" w:hAnsi="宋体"/>
          <w:lang w:val="en-US" w:eastAsia="zh-CN"/>
        </w:rPr>
        <w:t>峨边府办发【2022】12号</w:t>
      </w:r>
      <w:r>
        <w:rPr>
          <w:rFonts w:hint="eastAsia" w:ascii="仿宋_GB2312" w:hAnsi="宋体"/>
          <w:lang w:val="zh-CN"/>
        </w:rPr>
        <w:t>）。项目申报内容与具体实施内容相符。</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color w:val="auto"/>
          <w:lang w:val="zh-CN"/>
        </w:rPr>
      </w:pPr>
      <w:r>
        <w:rPr>
          <w:rFonts w:hint="eastAsia" w:ascii="仿宋_GB2312" w:hAnsi="宋体"/>
          <w:color w:val="auto"/>
          <w:lang w:val="zh-CN"/>
        </w:rPr>
        <w:tab/>
      </w:r>
      <w:r>
        <w:rPr>
          <w:rFonts w:hint="eastAsia" w:ascii="楷体_GB2312" w:hAnsi="宋体" w:eastAsia="楷体_GB2312"/>
          <w:b/>
          <w:color w:val="auto"/>
          <w:lang w:val="zh-CN"/>
        </w:rPr>
        <w:t>（一）资金计划、到位及使用情况。</w:t>
      </w:r>
    </w:p>
    <w:p>
      <w:pPr>
        <w:adjustRightInd w:val="0"/>
        <w:snapToGrid w:val="0"/>
        <w:spacing w:line="560" w:lineRule="exact"/>
        <w:ind w:firstLine="720"/>
        <w:rPr>
          <w:rFonts w:hint="eastAsia" w:ascii="楷体_GB2312" w:hAnsi="宋体" w:eastAsia="楷体_GB2312"/>
          <w:color w:val="auto"/>
          <w:lang w:val="zh-CN"/>
        </w:rPr>
      </w:pPr>
      <w:r>
        <w:rPr>
          <w:rFonts w:hint="eastAsia" w:ascii="楷体_GB2312" w:hAnsi="宋体" w:eastAsia="楷体_GB2312"/>
          <w:color w:val="auto"/>
          <w:lang w:val="zh-CN"/>
        </w:rPr>
        <w:t>1．资金计划及到位。截止</w:t>
      </w:r>
      <w:r>
        <w:rPr>
          <w:rFonts w:hint="eastAsia" w:ascii="楷体_GB2312" w:hAnsi="宋体" w:eastAsia="楷体_GB2312"/>
          <w:color w:val="auto"/>
          <w:lang w:val="en-US" w:eastAsia="zh-CN"/>
        </w:rPr>
        <w:t>2022</w:t>
      </w:r>
      <w:r>
        <w:rPr>
          <w:rFonts w:hint="eastAsia" w:ascii="楷体_GB2312" w:hAnsi="宋体" w:eastAsia="楷体_GB2312"/>
          <w:color w:val="auto"/>
          <w:lang w:val="zh-CN"/>
        </w:rPr>
        <w:t>年</w:t>
      </w:r>
      <w:r>
        <w:rPr>
          <w:rFonts w:hint="eastAsia" w:ascii="楷体_GB2312" w:hAnsi="宋体" w:eastAsia="楷体_GB2312"/>
          <w:color w:val="auto"/>
          <w:lang w:val="en-US" w:eastAsia="zh-CN"/>
        </w:rPr>
        <w:t>12</w:t>
      </w:r>
      <w:r>
        <w:rPr>
          <w:rFonts w:hint="eastAsia" w:ascii="楷体_GB2312" w:hAnsi="宋体" w:eastAsia="楷体_GB2312"/>
          <w:color w:val="auto"/>
          <w:lang w:val="zh-CN"/>
        </w:rPr>
        <w:t>月</w:t>
      </w:r>
      <w:r>
        <w:rPr>
          <w:rFonts w:hint="eastAsia" w:ascii="楷体_GB2312" w:hAnsi="宋体" w:eastAsia="楷体_GB2312"/>
          <w:color w:val="auto"/>
          <w:lang w:val="en-US" w:eastAsia="zh-CN"/>
        </w:rPr>
        <w:t>31</w:t>
      </w:r>
      <w:r>
        <w:rPr>
          <w:rFonts w:hint="eastAsia" w:ascii="楷体_GB2312" w:hAnsi="宋体" w:eastAsia="楷体_GB2312"/>
          <w:color w:val="auto"/>
          <w:lang w:val="zh-CN"/>
        </w:rPr>
        <w:t>日，该项目资金到位</w:t>
      </w:r>
      <w:r>
        <w:rPr>
          <w:rFonts w:hint="eastAsia" w:ascii="楷体_GB2312" w:hAnsi="宋体" w:eastAsia="楷体_GB2312"/>
          <w:color w:val="auto"/>
          <w:lang w:val="en-US" w:eastAsia="zh-CN"/>
        </w:rPr>
        <w:t>77.28</w:t>
      </w:r>
      <w:r>
        <w:rPr>
          <w:rFonts w:hint="eastAsia" w:ascii="楷体_GB2312" w:hAnsi="宋体" w:eastAsia="楷体_GB2312"/>
          <w:color w:val="auto"/>
          <w:lang w:val="zh-CN"/>
        </w:rPr>
        <w:t>万元，</w:t>
      </w:r>
      <w:r>
        <w:rPr>
          <w:rFonts w:hint="eastAsia" w:ascii="仿宋_GB2312" w:hAnsi="宋体"/>
          <w:color w:val="auto"/>
          <w:lang w:val="zh-CN"/>
        </w:rPr>
        <w:t>资金到位情况与资金计划进行比对，资金到位率100%、到位及时。</w:t>
      </w:r>
    </w:p>
    <w:p>
      <w:pPr>
        <w:adjustRightInd w:val="0"/>
        <w:snapToGrid w:val="0"/>
        <w:spacing w:line="560" w:lineRule="exact"/>
        <w:ind w:firstLine="720"/>
        <w:rPr>
          <w:rFonts w:hint="eastAsia" w:ascii="楷体_GB2312" w:hAnsi="宋体" w:eastAsia="楷体_GB2312"/>
          <w:color w:val="auto"/>
          <w:lang w:val="zh-CN"/>
        </w:rPr>
      </w:pPr>
      <w:r>
        <w:rPr>
          <w:rFonts w:hint="eastAsia" w:ascii="楷体_GB2312" w:hAnsi="宋体" w:eastAsia="楷体_GB2312"/>
          <w:color w:val="auto"/>
          <w:lang w:val="zh-CN"/>
        </w:rPr>
        <w:t>2．资金使用。</w:t>
      </w:r>
    </w:p>
    <w:p>
      <w:pPr>
        <w:adjustRightInd w:val="0"/>
        <w:snapToGrid w:val="0"/>
        <w:spacing w:line="560" w:lineRule="exact"/>
        <w:ind w:firstLine="720"/>
        <w:rPr>
          <w:rFonts w:hint="eastAsia" w:ascii="仿宋_GB2312" w:hAnsi="宋体"/>
          <w:color w:val="FF0000"/>
          <w:lang w:val="zh-CN"/>
        </w:rPr>
      </w:pPr>
      <w:r>
        <w:rPr>
          <w:rFonts w:hint="eastAsia" w:ascii="仿宋_GB2312" w:hAnsi="宋体"/>
          <w:color w:val="auto"/>
          <w:lang w:val="en-US" w:eastAsia="zh-CN"/>
        </w:rPr>
        <w:t>截止2022年12月31日支付完成161人公益性岗位补贴77.28万元</w:t>
      </w:r>
      <w:r>
        <w:rPr>
          <w:rFonts w:hint="eastAsia" w:ascii="仿宋_GB2312" w:hAnsi="仿宋" w:cs="仿宋_GB2312"/>
          <w:color w:val="auto"/>
          <w:lang w:eastAsia="zh-CN"/>
        </w:rPr>
        <w:t>，</w:t>
      </w:r>
      <w:r>
        <w:rPr>
          <w:rFonts w:hint="eastAsia" w:ascii="仿宋_GB2312" w:hAnsi="仿宋" w:cs="仿宋_GB2312"/>
          <w:color w:val="auto"/>
          <w:lang w:val="en-US" w:eastAsia="zh-CN"/>
        </w:rPr>
        <w:t>资金支付100%</w:t>
      </w:r>
      <w:r>
        <w:rPr>
          <w:rFonts w:hint="eastAsia" w:ascii="仿宋_GB2312" w:hAnsi="宋体"/>
          <w:color w:val="auto"/>
          <w:lang w:val="zh-CN"/>
        </w:rPr>
        <w:t>。</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djustRightInd w:val="0"/>
        <w:snapToGrid w:val="0"/>
        <w:spacing w:line="600" w:lineRule="exact"/>
        <w:ind w:firstLine="720"/>
        <w:rPr>
          <w:rFonts w:ascii="仿宋_GB2312" w:hAnsi="宋体"/>
          <w:color w:val="000000"/>
          <w:lang w:val="zh-CN"/>
        </w:rPr>
      </w:pPr>
      <w:r>
        <w:rPr>
          <w:rFonts w:hint="eastAsia" w:ascii="仿宋_GB2312" w:hAnsi="宋体"/>
          <w:color w:val="000000"/>
          <w:lang w:val="zh-CN"/>
        </w:rPr>
        <w:t>该项目资金严格按照财经管理制度规定使用，财务处理及时、规范，资料齐全、归档及时，无</w:t>
      </w:r>
      <w:r>
        <w:rPr>
          <w:rFonts w:hint="eastAsia" w:ascii="仿宋_GB2312" w:hAnsi="宋体" w:cs="宋体"/>
          <w:color w:val="000000"/>
          <w:kern w:val="0"/>
          <w:shd w:val="clear" w:color="auto" w:fill="FFFFFF"/>
          <w:lang w:val="zh-CN"/>
        </w:rPr>
        <w:t>截留、挤占、挪用、套取、转移和浪费的现象，无任何违规记录。</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560" w:lineRule="exact"/>
        <w:ind w:firstLine="720"/>
        <w:rPr>
          <w:rFonts w:hint="eastAsia" w:ascii="仿宋_GB2312" w:hAnsi="仿宋" w:cs="仿宋_GB2312"/>
          <w:color w:val="000000"/>
        </w:rPr>
      </w:pPr>
      <w:r>
        <w:rPr>
          <w:rFonts w:hint="eastAsia" w:ascii="仿宋_GB2312" w:hAnsi="仿宋" w:cs="仿宋_GB2312"/>
          <w:color w:val="000000"/>
        </w:rPr>
        <w:t>项目</w:t>
      </w:r>
      <w:r>
        <w:rPr>
          <w:rFonts w:hint="eastAsia" w:ascii="仿宋_GB2312" w:hAnsi="仿宋" w:cs="仿宋_GB2312"/>
          <w:color w:val="000000"/>
          <w:lang w:val="en-US" w:eastAsia="zh-CN"/>
        </w:rPr>
        <w:t>通过乡镇与公益性岗位人员公示后签订聘用合同，水务局根据公益性岗位开展工作情况通过惠民惠农已开通平台发放</w:t>
      </w:r>
      <w:r>
        <w:rPr>
          <w:rFonts w:hint="eastAsia" w:ascii="仿宋_GB2312" w:hAnsi="仿宋" w:cs="仿宋_GB2312"/>
          <w:color w:val="000000"/>
        </w:rPr>
        <w:t>。</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60" w:lineRule="exact"/>
        <w:ind w:firstLine="720"/>
        <w:rPr>
          <w:rFonts w:hint="eastAsia" w:ascii="仿宋_GB2312" w:hAnsi="宋体"/>
          <w:lang w:val="zh-CN"/>
        </w:rPr>
      </w:pPr>
      <w:r>
        <w:rPr>
          <w:rFonts w:hint="eastAsia" w:ascii="仿宋_GB2312" w:hAnsi="宋体"/>
          <w:lang w:val="zh-CN"/>
        </w:rPr>
        <w:t>已按照合同约定时间按时</w:t>
      </w:r>
      <w:r>
        <w:rPr>
          <w:rFonts w:hint="eastAsia" w:ascii="仿宋_GB2312" w:hAnsi="宋体"/>
          <w:lang w:val="en-US" w:eastAsia="zh-CN"/>
        </w:rPr>
        <w:t>支付了161人公益性岗位补贴</w:t>
      </w:r>
      <w:r>
        <w:rPr>
          <w:rFonts w:hint="eastAsia" w:ascii="仿宋_GB2312" w:hAnsi="宋体"/>
          <w:lang w:val="zh-CN"/>
        </w:rPr>
        <w:t>。</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60" w:lineRule="exact"/>
        <w:ind w:firstLine="720"/>
        <w:rPr>
          <w:rFonts w:hint="eastAsia" w:ascii="楷体_GB2312" w:hAnsi="宋体" w:eastAsia="楷体_GB2312"/>
          <w:b/>
          <w:lang w:val="zh-CN"/>
        </w:rPr>
      </w:pPr>
      <w:r>
        <w:rPr>
          <w:rFonts w:hint="eastAsia" w:ascii="仿宋_GB2312" w:hAnsi="宋体"/>
          <w:lang w:val="zh-CN"/>
        </w:rPr>
        <w:t>本项目实施后，可进一步强化我县</w:t>
      </w:r>
      <w:r>
        <w:rPr>
          <w:rFonts w:hint="eastAsia" w:ascii="仿宋_GB2312" w:hAnsi="宋体"/>
          <w:lang w:val="en-US" w:eastAsia="zh-CN"/>
        </w:rPr>
        <w:t>农村饮水安全</w:t>
      </w:r>
      <w:r>
        <w:rPr>
          <w:rFonts w:hint="eastAsia" w:ascii="仿宋_GB2312" w:hAnsi="宋体"/>
          <w:lang w:val="zh-CN"/>
        </w:rPr>
        <w:t>保护,保障</w:t>
      </w:r>
      <w:r>
        <w:rPr>
          <w:rFonts w:hint="eastAsia" w:ascii="仿宋_GB2312" w:hAnsi="宋体"/>
          <w:lang w:val="en-US" w:eastAsia="zh-CN"/>
        </w:rPr>
        <w:t>饮水</w:t>
      </w:r>
      <w:r>
        <w:rPr>
          <w:rFonts w:hint="eastAsia" w:ascii="仿宋_GB2312" w:hAnsi="宋体"/>
          <w:lang w:val="zh-CN"/>
        </w:rPr>
        <w:t>安全，减少</w:t>
      </w:r>
      <w:r>
        <w:rPr>
          <w:rFonts w:hint="eastAsia" w:ascii="仿宋_GB2312" w:hAnsi="宋体"/>
          <w:lang w:val="en-US" w:eastAsia="zh-CN"/>
        </w:rPr>
        <w:t>农户用水矛盾</w:t>
      </w:r>
      <w:r>
        <w:rPr>
          <w:rFonts w:hint="eastAsia" w:ascii="仿宋_GB2312" w:hAnsi="宋体"/>
          <w:lang w:val="zh-CN"/>
        </w:rPr>
        <w:t>。杜绝了</w:t>
      </w:r>
      <w:r>
        <w:rPr>
          <w:rFonts w:hint="eastAsia" w:ascii="仿宋_GB2312" w:hAnsi="宋体"/>
          <w:lang w:val="en-US" w:eastAsia="zh-CN"/>
        </w:rPr>
        <w:t>长期缺水无人管的问题。</w:t>
      </w:r>
      <w:r>
        <w:rPr>
          <w:rFonts w:hint="eastAsia" w:ascii="仿宋_GB2312" w:hAnsi="宋体"/>
          <w:color w:val="000000"/>
          <w:lang w:val="en-US" w:eastAsia="zh-CN"/>
        </w:rPr>
        <w:t>服务对象</w:t>
      </w:r>
      <w:r>
        <w:rPr>
          <w:rFonts w:hint="eastAsia" w:ascii="仿宋_GB2312" w:hAnsi="宋体"/>
          <w:color w:val="000000"/>
        </w:rPr>
        <w:t>满意度</w:t>
      </w:r>
      <w:r>
        <w:rPr>
          <w:rFonts w:hint="eastAsia" w:ascii="仿宋_GB2312" w:hAnsi="宋体"/>
          <w:color w:val="000000"/>
          <w:lang w:val="en-US" w:eastAsia="zh-CN"/>
        </w:rPr>
        <w:t>100</w:t>
      </w:r>
      <w:r>
        <w:rPr>
          <w:rFonts w:hint="eastAsia" w:ascii="仿宋_GB2312" w:hAnsi="宋体"/>
          <w:color w:val="000000"/>
        </w:rPr>
        <w:t>%。</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adjustRightInd w:val="0"/>
        <w:snapToGrid w:val="0"/>
        <w:spacing w:line="560" w:lineRule="exact"/>
        <w:ind w:firstLine="720"/>
        <w:rPr>
          <w:rFonts w:hint="default" w:ascii="楷体_GB2312" w:hAnsi="宋体" w:eastAsia="楷体_GB2312"/>
          <w:b/>
          <w:lang w:val="en-US" w:eastAsia="zh-CN"/>
        </w:rPr>
      </w:pPr>
      <w:bookmarkStart w:id="0" w:name="_GoBack"/>
      <w:bookmarkEnd w:id="0"/>
      <w:r>
        <w:rPr>
          <w:rFonts w:hint="eastAsia" w:ascii="楷体_GB2312" w:hAnsi="宋体" w:eastAsia="楷体_GB2312"/>
          <w:b/>
          <w:lang w:val="zh-CN"/>
        </w:rPr>
        <w:t>（二）相关建议。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M0ZWVmN2M1YTgyMTBkNDljZGNjZWU4ZGY5N2Q0MzcifQ=="/>
  </w:docVars>
  <w:rsids>
    <w:rsidRoot w:val="291C455A"/>
    <w:rsid w:val="00057886"/>
    <w:rsid w:val="001614C2"/>
    <w:rsid w:val="001F29D6"/>
    <w:rsid w:val="00222B28"/>
    <w:rsid w:val="00336156"/>
    <w:rsid w:val="003608CE"/>
    <w:rsid w:val="003A5E2F"/>
    <w:rsid w:val="004B743A"/>
    <w:rsid w:val="0055642F"/>
    <w:rsid w:val="005E417D"/>
    <w:rsid w:val="006306D0"/>
    <w:rsid w:val="006C337C"/>
    <w:rsid w:val="007372C1"/>
    <w:rsid w:val="007641D4"/>
    <w:rsid w:val="007E3482"/>
    <w:rsid w:val="00832630"/>
    <w:rsid w:val="00900DC0"/>
    <w:rsid w:val="00904F19"/>
    <w:rsid w:val="00985FE3"/>
    <w:rsid w:val="00A415C2"/>
    <w:rsid w:val="00C16C6B"/>
    <w:rsid w:val="00E352DE"/>
    <w:rsid w:val="00FC11D0"/>
    <w:rsid w:val="042625D9"/>
    <w:rsid w:val="0EDB478C"/>
    <w:rsid w:val="291C455A"/>
    <w:rsid w:val="36926D0C"/>
    <w:rsid w:val="42E202B8"/>
    <w:rsid w:val="4BE600F9"/>
    <w:rsid w:val="4DAF2BCF"/>
    <w:rsid w:val="4DDB6F66"/>
    <w:rsid w:val="5C81503C"/>
    <w:rsid w:val="5D5B68EA"/>
    <w:rsid w:val="62FB4E56"/>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uiPriority w:val="0"/>
    <w:rPr>
      <w:rFonts w:ascii="Times New Roman" w:hAnsi="Times New Roman" w:eastAsia="仿宋_GB2312" w:cs="Times New Roman"/>
      <w:kern w:val="2"/>
      <w:sz w:val="18"/>
      <w:szCs w:val="18"/>
    </w:rPr>
  </w:style>
  <w:style w:type="character" w:customStyle="1" w:styleId="8">
    <w:name w:val="页脚 Char"/>
    <w:basedOn w:val="5"/>
    <w:link w:val="2"/>
    <w:uiPriority w:val="0"/>
    <w:rPr>
      <w:rFonts w:ascii="Times New Roman" w:hAnsi="Times New Roman" w:eastAsia="仿宋_GB2312" w:cs="Times New Roman"/>
      <w:kern w:val="2"/>
      <w:sz w:val="18"/>
      <w:szCs w:val="18"/>
    </w:rPr>
  </w:style>
  <w:style w:type="paragraph" w:styleId="9">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828</Words>
  <Characters>871</Characters>
  <Lines>6</Lines>
  <Paragraphs>1</Paragraphs>
  <TotalTime>7</TotalTime>
  <ScaleCrop>false</ScaleCrop>
  <LinksUpToDate>false</LinksUpToDate>
  <CharactersWithSpaces>873</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2023-11-11T14:17:55Z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BDD9F5E848FC4A80AAF935D912774E0F</vt:lpwstr>
  </property>
</Properties>
</file>