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政府批示【2020】158号关于申请淤积河段清淤疏浚工程方案编制费用的请示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政府批示【2020】158号关于申请淤积河段清淤疏浚工程方案编制费用的请示。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完成官料河、长滩河、杨河、茅杆河、白沙河、治岩河、足漕溪、卢沟河河道清淤疏浚方案编制。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根据《四川省总河长办公室关于印发〈四川省河湖管理范围划定工作方案〉的通知》（川总河长办发〔2018〕3号）、《乐山市总河长办公室关于印发〈乐山市河湖及水利工程管理范围划定工作方案〉的通知》（乐总河长办发〔2018〕8号）等文件要求。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1．资金计划及到位。截止</w:t>
      </w:r>
      <w:r>
        <w:rPr>
          <w:rFonts w:hint="eastAsia" w:ascii="楷体_GB2312" w:hAnsi="宋体" w:eastAsia="楷体_GB2312"/>
          <w:color w:val="auto"/>
          <w:lang w:val="en-US" w:eastAsia="zh-CN"/>
        </w:rPr>
        <w:t>2022</w:t>
      </w:r>
      <w:r>
        <w:rPr>
          <w:rFonts w:hint="eastAsia" w:ascii="楷体_GB2312" w:hAnsi="宋体" w:eastAsia="楷体_GB2312"/>
          <w:color w:val="auto"/>
          <w:lang w:val="zh-CN"/>
        </w:rPr>
        <w:t>年</w:t>
      </w:r>
      <w:r>
        <w:rPr>
          <w:rFonts w:hint="eastAsia" w:ascii="楷体_GB2312" w:hAnsi="宋体" w:eastAsia="楷体_GB2312"/>
          <w:color w:val="auto"/>
          <w:lang w:val="en-US" w:eastAsia="zh-CN"/>
        </w:rPr>
        <w:t>12</w:t>
      </w:r>
      <w:r>
        <w:rPr>
          <w:rFonts w:hint="eastAsia" w:ascii="楷体_GB2312" w:hAnsi="宋体" w:eastAsia="楷体_GB2312"/>
          <w:color w:val="auto"/>
          <w:lang w:val="zh-CN"/>
        </w:rPr>
        <w:t>月</w:t>
      </w:r>
      <w:r>
        <w:rPr>
          <w:rFonts w:hint="eastAsia" w:ascii="楷体_GB2312" w:hAnsi="宋体" w:eastAsia="楷体_GB2312"/>
          <w:color w:val="auto"/>
          <w:lang w:val="en-US" w:eastAsia="zh-CN"/>
        </w:rPr>
        <w:t>31</w:t>
      </w:r>
      <w:r>
        <w:rPr>
          <w:rFonts w:hint="eastAsia" w:ascii="楷体_GB2312" w:hAnsi="宋体" w:eastAsia="楷体_GB2312"/>
          <w:color w:val="auto"/>
          <w:lang w:val="zh-CN"/>
        </w:rPr>
        <w:t>日，该项目资金到位</w:t>
      </w:r>
      <w:r>
        <w:rPr>
          <w:rFonts w:hint="eastAsia" w:ascii="楷体_GB2312" w:hAnsi="宋体" w:eastAsia="楷体_GB2312"/>
          <w:color w:val="auto"/>
          <w:lang w:val="en-US" w:eastAsia="zh-CN"/>
        </w:rPr>
        <w:t>69.8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截止2022</w:t>
      </w:r>
      <w:r>
        <w:rPr>
          <w:rFonts w:hint="eastAsia" w:ascii="仿宋_GB2312" w:hAnsi="宋体"/>
          <w:color w:val="auto"/>
          <w:lang w:val="zh-CN"/>
        </w:rPr>
        <w:t>年</w:t>
      </w:r>
      <w:r>
        <w:rPr>
          <w:rFonts w:hint="eastAsia" w:ascii="仿宋_GB2312" w:hAnsi="宋体"/>
          <w:color w:val="auto"/>
          <w:lang w:val="en-US" w:eastAsia="zh-CN"/>
        </w:rPr>
        <w:t>12</w:t>
      </w:r>
      <w:r>
        <w:rPr>
          <w:rFonts w:hint="eastAsia" w:ascii="仿宋_GB2312" w:hAnsi="宋体"/>
          <w:color w:val="auto"/>
          <w:lang w:val="zh-CN"/>
        </w:rPr>
        <w:t>月</w:t>
      </w:r>
      <w:r>
        <w:rPr>
          <w:rFonts w:hint="eastAsia" w:ascii="仿宋_GB2312" w:hAnsi="宋体"/>
          <w:color w:val="auto"/>
          <w:lang w:val="en-US" w:eastAsia="zh-CN"/>
        </w:rPr>
        <w:t>31</w:t>
      </w:r>
      <w:r>
        <w:rPr>
          <w:rFonts w:hint="eastAsia" w:ascii="仿宋_GB2312" w:hAnsi="宋体"/>
          <w:color w:val="auto"/>
          <w:lang w:val="zh-CN"/>
        </w:rPr>
        <w:t>日支付</w:t>
      </w:r>
      <w:r>
        <w:rPr>
          <w:rFonts w:hint="eastAsia" w:ascii="仿宋_GB2312" w:hAnsi="宋体"/>
          <w:color w:val="auto"/>
          <w:lang w:val="en-US" w:eastAsia="zh-CN"/>
        </w:rPr>
        <w:t>编制费</w:t>
      </w:r>
      <w:r>
        <w:rPr>
          <w:rFonts w:hint="eastAsia" w:ascii="仿宋_GB2312" w:hAnsi="仿宋" w:cs="仿宋_GB2312"/>
          <w:color w:val="auto"/>
          <w:lang w:val="en-US" w:eastAsia="zh-CN"/>
        </w:rPr>
        <w:t>69.8</w:t>
      </w:r>
      <w:r>
        <w:rPr>
          <w:rFonts w:hint="eastAsia" w:ascii="仿宋_GB2312" w:hAnsi="仿宋" w:cs="仿宋_GB2312"/>
          <w:color w:val="auto"/>
        </w:rPr>
        <w:t>万元</w:t>
      </w:r>
      <w:r>
        <w:rPr>
          <w:rFonts w:hint="eastAsia" w:ascii="仿宋_GB2312" w:hAnsi="仿宋" w:cs="仿宋_GB2312"/>
          <w:color w:val="auto"/>
          <w:lang w:eastAsia="zh-CN"/>
        </w:rPr>
        <w:t>，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仿宋" w:cs="仿宋_GB2312"/>
          <w:color w:val="000000"/>
        </w:rPr>
        <w:t>项目采取</w:t>
      </w:r>
      <w:r>
        <w:rPr>
          <w:rFonts w:hint="eastAsia" w:ascii="仿宋_GB2312" w:hAnsi="仿宋" w:cs="仿宋_GB2312"/>
          <w:color w:val="000000"/>
          <w:lang w:val="en-US" w:eastAsia="zh-CN"/>
        </w:rPr>
        <w:t>政府采购</w:t>
      </w:r>
      <w:r>
        <w:rPr>
          <w:rFonts w:hint="eastAsia" w:ascii="仿宋_GB2312" w:hAnsi="仿宋" w:cs="仿宋_GB2312"/>
          <w:color w:val="000000"/>
        </w:rPr>
        <w:t>的方式确定报告编制单位，通过现场踏勘、资料收集等形式编制</w:t>
      </w:r>
      <w:r>
        <w:rPr>
          <w:rFonts w:hint="eastAsia" w:ascii="仿宋_GB2312" w:hAnsi="仿宋" w:cs="仿宋_GB2312"/>
          <w:color w:val="000000"/>
          <w:lang w:val="en-US" w:eastAsia="zh-CN"/>
        </w:rPr>
        <w:t>清淤疏浚方案</w:t>
      </w:r>
      <w:r>
        <w:rPr>
          <w:rFonts w:hint="eastAsia" w:ascii="仿宋_GB2312" w:hAnsi="仿宋" w:cs="仿宋_GB2312"/>
          <w:color w:val="000000"/>
        </w:rPr>
        <w:t>，专家评审</w:t>
      </w:r>
      <w:r>
        <w:rPr>
          <w:rFonts w:hint="eastAsia" w:ascii="仿宋_GB2312" w:hAnsi="仿宋" w:cs="仿宋_GB2312"/>
          <w:color w:val="000000"/>
          <w:lang w:val="en-US" w:eastAsia="zh-CN"/>
        </w:rPr>
        <w:t>通过</w:t>
      </w:r>
      <w:r>
        <w:rPr>
          <w:rFonts w:hint="eastAsia" w:ascii="仿宋_GB2312" w:hAnsi="仿宋" w:cs="仿宋_GB2312"/>
          <w:color w:val="000000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已按照合同约定时间按时完成完成官料河、长滩河、杨河、茅杆河、白沙河、治岩河、足漕溪、卢沟河河道清淤疏浚方案编制。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本项目实施后，可进一步</w:t>
      </w:r>
      <w:r>
        <w:rPr>
          <w:rFonts w:hint="eastAsia" w:ascii="仿宋_GB2312" w:hAnsi="宋体"/>
          <w:lang w:val="en-US" w:eastAsia="zh-CN"/>
        </w:rPr>
        <w:t>提升项目区人民群众生命财产安全，提高防御能力，使</w:t>
      </w:r>
      <w:r>
        <w:rPr>
          <w:rFonts w:hint="eastAsia" w:ascii="仿宋_GB2312" w:hAnsi="宋体"/>
          <w:lang w:val="zh-CN"/>
        </w:rPr>
        <w:t>可持续维护河湖生态健康平衡</w:t>
      </w:r>
      <w:r>
        <w:rPr>
          <w:rFonts w:hint="eastAsia" w:ascii="仿宋_GB2312" w:hAnsi="宋体"/>
          <w:lang w:val="en-US" w:eastAsia="zh-CN"/>
        </w:rPr>
        <w:t>发展</w:t>
      </w:r>
      <w:r>
        <w:rPr>
          <w:rFonts w:hint="eastAsia" w:ascii="仿宋_GB2312" w:hAnsi="宋体"/>
          <w:lang w:val="zh-CN"/>
        </w:rPr>
        <w:t>，</w:t>
      </w:r>
    </w:p>
    <w:p>
      <w:pPr>
        <w:adjustRightInd w:val="0"/>
        <w:snapToGrid w:val="0"/>
        <w:spacing w:line="560" w:lineRule="exact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color w:val="000000"/>
        </w:rPr>
        <w:t>社会公众满意度</w:t>
      </w:r>
      <w:r>
        <w:rPr>
          <w:rFonts w:hint="eastAsia" w:ascii="仿宋_GB2312" w:hAnsi="宋体"/>
          <w:color w:val="000000"/>
          <w:lang w:val="en-US" w:eastAsia="zh-CN"/>
        </w:rPr>
        <w:t>100</w:t>
      </w:r>
      <w:r>
        <w:rPr>
          <w:rFonts w:hint="eastAsia" w:ascii="仿宋_GB2312" w:hAnsi="宋体"/>
          <w:color w:val="000000"/>
        </w:rPr>
        <w:t>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bookmarkStart w:id="0" w:name="_GoBack"/>
      <w:bookmarkEnd w:id="0"/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M0ZWVmN2M1YTgyMTBkNDljZGNjZWU4ZGY5N2Q0Mzc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EDB478C"/>
    <w:rsid w:val="291C455A"/>
    <w:rsid w:val="36926D0C"/>
    <w:rsid w:val="4BE600F9"/>
    <w:rsid w:val="4DAF2BCF"/>
    <w:rsid w:val="4DDB6F66"/>
    <w:rsid w:val="5C81503C"/>
    <w:rsid w:val="5D5B68EA"/>
    <w:rsid w:val="62FB4E56"/>
    <w:rsid w:val="725542AF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2</TotalTime>
  <ScaleCrop>false</ScaleCrop>
  <LinksUpToDate>false</LinksUpToDate>
  <CharactersWithSpaces>873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2023-11-11T14:26:28Z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BDD9F5E848FC4A80AAF935D912774E0F</vt:lpwstr>
  </property>
</Properties>
</file>