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大渡河峨边县民族小学堤防工程</w:t>
      </w: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2021年6月12日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zh-CN" w:eastAsia="zh-CN"/>
        </w:rPr>
        <w:t>四川省财政厅关于转下达 2021 年第一批水安全保障工程专项中央预算内投资支出预算的通知（川财建〔2021〕79 号）</w:t>
      </w:r>
      <w:r>
        <w:rPr>
          <w:rFonts w:hint="eastAsia" w:ascii="仿宋_GB2312" w:hAnsi="宋体"/>
          <w:lang w:val="en-US" w:eastAsia="zh-CN"/>
        </w:rPr>
        <w:t>下达中央资金1776万元。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完成新建堤防</w:t>
      </w:r>
      <w:r>
        <w:rPr>
          <w:rFonts w:hint="eastAsia" w:ascii="仿宋_GB2312" w:hAnsi="宋体"/>
          <w:lang w:val="en-US" w:eastAsia="zh-CN"/>
        </w:rPr>
        <w:t>0.76</w:t>
      </w:r>
      <w:r>
        <w:rPr>
          <w:rFonts w:hint="eastAsia" w:ascii="仿宋_GB2312" w:hAnsi="宋体"/>
          <w:lang w:val="zh-CN"/>
        </w:rPr>
        <w:t>公里。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《四川省财政厅、四川省水利厅关于印发&lt;四川省水利发展专项资金管理办法&gt;的通知》（川财农﹝2016﹞227号）、《四川省发展和改革委员会四川省水利厅关于印发流域面积3000平方公里以上中小河流治理实施方案中期调整意见的通知》（川发改农经﹝2019﹞532号）</w:t>
      </w:r>
      <w:r>
        <w:rPr>
          <w:rFonts w:hint="eastAsia" w:ascii="仿宋_GB2312" w:hAnsi="宋体"/>
          <w:lang w:val="zh-CN" w:eastAsia="zh-CN"/>
        </w:rPr>
        <w:t>、</w:t>
      </w:r>
      <w:r>
        <w:rPr>
          <w:rFonts w:hint="eastAsia" w:ascii="仿宋_GB2312" w:hAnsi="宋体"/>
          <w:lang w:val="zh-CN"/>
        </w:rPr>
        <w:t>《峨边彝族自治县发展和改革局</w:t>
      </w:r>
      <w:r>
        <w:rPr>
          <w:rFonts w:hint="eastAsia" w:ascii="仿宋_GB2312" w:hAnsi="宋体"/>
          <w:lang w:val="zh-CN" w:eastAsia="zh-CN"/>
        </w:rPr>
        <w:t>关于</w:t>
      </w:r>
      <w:r>
        <w:rPr>
          <w:rFonts w:hint="eastAsia" w:ascii="仿宋_GB2312" w:hAnsi="宋体"/>
          <w:lang w:val="zh-CN"/>
        </w:rPr>
        <w:t>大渡河峨边县马嘶溪上段堤防工程可行性研究报告》</w:t>
      </w:r>
      <w:r>
        <w:rPr>
          <w:rFonts w:hint="eastAsia" w:ascii="仿宋_GB2312" w:hAnsi="宋体"/>
          <w:lang w:val="zh-CN" w:eastAsia="zh-CN"/>
        </w:rPr>
        <w:t>（</w:t>
      </w:r>
      <w:r>
        <w:rPr>
          <w:rFonts w:hint="eastAsia" w:ascii="仿宋_GB2312" w:hAnsi="宋体"/>
          <w:lang w:val="zh-CN"/>
        </w:rPr>
        <w:t>峨边发改审[2020]1号</w:t>
      </w:r>
      <w:r>
        <w:rPr>
          <w:rFonts w:hint="eastAsia" w:ascii="仿宋_GB2312" w:hAnsi="宋体"/>
          <w:lang w:val="zh-CN" w:eastAsia="zh-CN"/>
        </w:rPr>
        <w:t>），</w:t>
      </w:r>
      <w:r>
        <w:rPr>
          <w:rFonts w:hint="eastAsia" w:ascii="仿宋_GB2312" w:hAnsi="宋体"/>
          <w:lang w:val="zh-CN"/>
        </w:rPr>
        <w:t>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</w:t>
      </w:r>
      <w:r>
        <w:rPr>
          <w:rFonts w:hint="eastAsia" w:ascii="楷体_GB2312" w:hAnsi="宋体" w:eastAsia="楷体_GB2312"/>
          <w:color w:val="auto"/>
          <w:lang w:val="en-US" w:eastAsia="zh-CN"/>
        </w:rPr>
        <w:t>2022年度</w:t>
      </w:r>
      <w:r>
        <w:rPr>
          <w:rFonts w:hint="eastAsia" w:ascii="楷体_GB2312" w:hAnsi="宋体" w:eastAsia="楷体_GB2312"/>
          <w:color w:val="auto"/>
          <w:lang w:val="zh-CN"/>
        </w:rPr>
        <w:t>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202.19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截止2022年12月31日</w:t>
      </w:r>
      <w:r>
        <w:rPr>
          <w:rFonts w:hint="eastAsia" w:ascii="仿宋_GB2312" w:hAnsi="宋体"/>
          <w:color w:val="auto"/>
          <w:lang w:val="zh-CN"/>
        </w:rPr>
        <w:t>，支付</w:t>
      </w:r>
      <w:r>
        <w:rPr>
          <w:rFonts w:hint="eastAsia" w:ascii="仿宋_GB2312" w:hAnsi="宋体"/>
          <w:color w:val="auto"/>
          <w:lang w:val="en-US" w:eastAsia="zh-CN"/>
        </w:rPr>
        <w:t>工程款</w:t>
      </w:r>
      <w:r>
        <w:rPr>
          <w:rFonts w:hint="eastAsia" w:ascii="仿宋_GB2312" w:hAnsi="仿宋" w:cs="仿宋_GB2312"/>
          <w:color w:val="auto"/>
          <w:lang w:val="en-US" w:eastAsia="zh-CN"/>
        </w:rPr>
        <w:t>202.19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宋体"/>
          <w:lang w:val="en-US" w:eastAsia="zh-CN"/>
        </w:rPr>
        <w:t>该项目采取公开招标的方式确定施工单位，在施工过程中，工程计量是在通过施工自检、监理现场平行检测、第三方检测单位复检工程质量合格的基础上，由施工单位申报，监理复核，业主单位复审计量计价，再经全程跟踪审计单位审核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宋体"/>
          <w:lang w:val="en-US" w:eastAsia="zh-CN"/>
        </w:rPr>
        <w:t>新建堤防0.76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公里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zh-CN"/>
        </w:rPr>
        <w:t>本项目实施后，</w:t>
      </w:r>
      <w:r>
        <w:rPr>
          <w:rFonts w:hint="eastAsia" w:ascii="仿宋_GB2312" w:hAnsi="宋体"/>
          <w:lang w:val="en-US" w:eastAsia="zh-CN"/>
        </w:rPr>
        <w:t>提升了防御能力，保障了</w:t>
      </w:r>
      <w:r>
        <w:t>人民生命财产安全</w:t>
      </w:r>
      <w:r>
        <w:rPr>
          <w:rFonts w:hint="eastAsia"/>
          <w:lang w:eastAsia="zh-CN"/>
        </w:rPr>
        <w:t>、</w:t>
      </w:r>
      <w:r>
        <w:t>改善水生态环境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区域经济可持续发展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工程的建设，将使保护区免受防洪标准下的洪水侵害，大幅减少洪灾损失</w:t>
      </w:r>
      <w:r>
        <w:rPr>
          <w:rFonts w:hint="eastAsia"/>
          <w:lang w:eastAsia="zh-CN"/>
        </w:rPr>
        <w:t>。</w:t>
      </w:r>
    </w:p>
    <w:p>
      <w:pPr>
        <w:adjustRightInd w:val="0"/>
        <w:snapToGrid w:val="0"/>
        <w:spacing w:line="560" w:lineRule="exac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000000"/>
        </w:rPr>
        <w:t>社会公众满意度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1865662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0"/>
    <w:pPr>
      <w:spacing w:line="360" w:lineRule="auto"/>
      <w:ind w:left="720" w:hanging="720"/>
      <w:jc w:val="left"/>
    </w:pPr>
    <w:rPr>
      <w:rFonts w:eastAsia="黑体"/>
      <w:smallCaps/>
      <w:sz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0</TotalTime>
  <ScaleCrop>false</ScaleCrop>
  <LinksUpToDate>false</LinksUpToDate>
  <CharactersWithSpaces>873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天马/ws行空</cp:lastModifiedBy>
  <dcterms:modified xsi:type="dcterms:W3CDTF">2023-11-11T11:59:05Z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BDD9F5E848FC4A80AAF935D912774E0F</vt:lpwstr>
  </property>
</Properties>
</file>