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黑体" w:hAnsi="黑体" w:eastAsia="黑体"/>
          <w:lang w:val="en-US" w:eastAsia="zh-CN"/>
        </w:rPr>
      </w:pPr>
      <w:r>
        <w:rPr>
          <w:rFonts w:hint="eastAsia" w:ascii="黑体" w:hAnsi="黑体" w:eastAsia="黑体"/>
        </w:rPr>
        <w:t>附件</w:t>
      </w:r>
      <w:r>
        <w:rPr>
          <w:rFonts w:hint="eastAsia" w:ascii="黑体" w:hAnsi="黑体" w:eastAsia="黑体"/>
          <w:lang w:val="en-US" w:eastAsia="zh-CN"/>
        </w:rPr>
        <w:t>7</w:t>
      </w:r>
    </w:p>
    <w:p>
      <w:pPr>
        <w:tabs>
          <w:tab w:val="left" w:pos="1440"/>
        </w:tabs>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2022年水利建设质量监督管理经费</w:t>
      </w:r>
    </w:p>
    <w:p>
      <w:pPr>
        <w:pStyle w:val="6"/>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6"/>
        <w:spacing w:line="560" w:lineRule="exact"/>
        <w:ind w:firstLine="640"/>
        <w:jc w:val="center"/>
        <w:rPr>
          <w:rFonts w:ascii="宋体" w:hAnsi="宋体"/>
          <w:color w:val="auto"/>
          <w:kern w:val="2"/>
          <w:sz w:val="32"/>
          <w:szCs w:val="32"/>
        </w:rPr>
      </w:pPr>
    </w:p>
    <w:p>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（一）项目资金申报及批复情况。</w:t>
      </w:r>
    </w:p>
    <w:p>
      <w:pPr>
        <w:adjustRightInd w:val="0"/>
        <w:snapToGrid w:val="0"/>
        <w:spacing w:line="560" w:lineRule="exact"/>
        <w:ind w:firstLine="720"/>
        <w:rPr>
          <w:rFonts w:hint="eastAsia" w:ascii="仿宋_GB2312" w:hAnsi="宋体"/>
          <w:lang w:val="zh-CN"/>
        </w:rPr>
      </w:pPr>
      <w:r>
        <w:rPr>
          <w:rFonts w:hint="eastAsia" w:ascii="仿宋_GB2312" w:hAnsi="宋体"/>
          <w:lang w:val="en-US" w:eastAsia="zh-CN"/>
        </w:rPr>
        <w:t>峨边彝族自治县财政局关于批复2022年部门预算的通知</w:t>
      </w:r>
      <w:r>
        <w:rPr>
          <w:rFonts w:hint="eastAsia" w:ascii="仿宋_GB2312" w:hAnsi="宋体"/>
          <w:lang w:val="zh-CN"/>
        </w:rPr>
        <w:t>（</w:t>
      </w:r>
      <w:r>
        <w:rPr>
          <w:rFonts w:hint="eastAsia" w:ascii="仿宋_GB2312" w:hAnsi="宋体"/>
          <w:lang w:val="en-US" w:eastAsia="zh-CN"/>
        </w:rPr>
        <w:t>峨财政</w:t>
      </w:r>
      <w:r>
        <w:rPr>
          <w:rFonts w:hint="eastAsia" w:ascii="仿宋_GB2312" w:hAnsi="宋体"/>
          <w:lang w:val="zh-CN"/>
        </w:rPr>
        <w:t>〔202</w:t>
      </w:r>
      <w:r>
        <w:rPr>
          <w:rFonts w:hint="eastAsia" w:ascii="仿宋_GB2312" w:hAnsi="宋体"/>
          <w:lang w:val="en-US" w:eastAsia="zh-CN"/>
        </w:rPr>
        <w:t>2</w:t>
      </w:r>
      <w:r>
        <w:rPr>
          <w:rFonts w:hint="eastAsia" w:ascii="仿宋_GB2312" w:hAnsi="宋体"/>
          <w:lang w:val="zh-CN"/>
        </w:rPr>
        <w:t>〕</w:t>
      </w:r>
      <w:r>
        <w:rPr>
          <w:rFonts w:hint="eastAsia" w:ascii="仿宋_GB2312" w:hAnsi="宋体"/>
          <w:lang w:val="en-US" w:eastAsia="zh-CN"/>
        </w:rPr>
        <w:t>49</w:t>
      </w:r>
      <w:r>
        <w:rPr>
          <w:rFonts w:hint="eastAsia" w:ascii="仿宋_GB2312" w:hAnsi="宋体"/>
          <w:lang w:val="zh-CN"/>
        </w:rPr>
        <w:t>号）</w:t>
      </w:r>
      <w:r>
        <w:rPr>
          <w:rFonts w:hint="eastAsia" w:ascii="仿宋_GB2312" w:hAnsi="宋体"/>
          <w:lang w:val="en-US" w:eastAsia="zh-CN"/>
        </w:rPr>
        <w:t>下达资金10万元,预算调整为9.9万元</w:t>
      </w:r>
      <w:r>
        <w:rPr>
          <w:rFonts w:hint="eastAsia" w:ascii="仿宋_GB2312" w:hAnsi="宋体"/>
          <w:lang w:val="zh-CN"/>
        </w:rPr>
        <w:t>。</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（二）项目绩效目标。</w:t>
      </w:r>
    </w:p>
    <w:p>
      <w:pPr>
        <w:adjustRightInd w:val="0"/>
        <w:snapToGrid w:val="0"/>
        <w:spacing w:line="560" w:lineRule="exact"/>
        <w:ind w:firstLine="720"/>
        <w:rPr>
          <w:rFonts w:hint="eastAsia" w:ascii="仿宋_GB2312" w:hAnsi="宋体"/>
          <w:lang w:val="zh-CN"/>
        </w:rPr>
      </w:pPr>
      <w:r>
        <w:rPr>
          <w:rFonts w:hint="eastAsia" w:ascii="仿宋_GB2312" w:hAnsi="宋体"/>
          <w:lang w:val="en-US" w:eastAsia="zh-CN"/>
        </w:rPr>
        <w:t>对水利项目进行监测</w:t>
      </w:r>
      <w:r>
        <w:rPr>
          <w:rFonts w:hint="eastAsia" w:ascii="仿宋_GB2312" w:hAnsi="宋体"/>
          <w:lang w:val="zh-CN"/>
        </w:rPr>
        <w:t>。</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（三）项目资金申报相符性。</w:t>
      </w:r>
    </w:p>
    <w:p>
      <w:pPr>
        <w:adjustRightInd w:val="0"/>
        <w:snapToGrid w:val="0"/>
        <w:spacing w:line="560" w:lineRule="exact"/>
        <w:ind w:firstLine="720"/>
        <w:rPr>
          <w:rFonts w:hint="eastAsia" w:ascii="仿宋_GB2312" w:hAnsi="宋体"/>
          <w:lang w:val="zh-CN"/>
        </w:rPr>
      </w:pPr>
      <w:r>
        <w:rPr>
          <w:rFonts w:hint="eastAsia" w:ascii="仿宋_GB2312" w:hAnsi="宋体"/>
          <w:lang w:val="zh-CN"/>
        </w:rPr>
        <w:t>为全面贯彻落实质量强市战略，加强工程建设质量管理，提升质量管理水平，推动水利工程建设高质量发展，建立水利建设质量管理长效机制，提升质量管理水平，重点工程的耐久性、安全性、可靠性普遍增强, 人民群众对水利工程质量满意度显著提高。助推我县“十四五”水利建设高质量发展，为巩固扩展脱贫攻坚成果与乡村振兴有效衔接提供坚强的水利支撑和保障。项目申报内容与具体实施内容相符。</w:t>
      </w:r>
    </w:p>
    <w:p>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pPr>
        <w:adjustRightInd w:val="0"/>
        <w:snapToGrid w:val="0"/>
        <w:spacing w:line="560" w:lineRule="exact"/>
        <w:ind w:firstLine="720"/>
        <w:rPr>
          <w:rFonts w:ascii="楷体_GB2312" w:hAnsi="宋体" w:eastAsia="楷体_GB2312"/>
          <w:b/>
          <w:color w:val="auto"/>
          <w:lang w:val="zh-CN"/>
        </w:rPr>
      </w:pPr>
      <w:r>
        <w:rPr>
          <w:rFonts w:hint="eastAsia" w:ascii="仿宋_GB2312" w:hAnsi="宋体"/>
          <w:color w:val="auto"/>
          <w:lang w:val="zh-CN"/>
        </w:rPr>
        <w:tab/>
      </w:r>
      <w:r>
        <w:rPr>
          <w:rFonts w:hint="eastAsia" w:ascii="楷体_GB2312" w:hAnsi="宋体" w:eastAsia="楷体_GB2312"/>
          <w:b/>
          <w:color w:val="auto"/>
          <w:lang w:val="zh-CN"/>
        </w:rPr>
        <w:t>（一）资金计划、到位及使用情况。</w:t>
      </w:r>
    </w:p>
    <w:p>
      <w:pPr>
        <w:adjustRightInd w:val="0"/>
        <w:snapToGrid w:val="0"/>
        <w:spacing w:line="560" w:lineRule="exact"/>
        <w:ind w:firstLine="720"/>
        <w:rPr>
          <w:rFonts w:hint="eastAsia" w:ascii="楷体_GB2312" w:hAnsi="宋体" w:eastAsia="楷体_GB2312"/>
          <w:color w:val="auto"/>
          <w:lang w:val="zh-CN"/>
        </w:rPr>
      </w:pPr>
      <w:r>
        <w:rPr>
          <w:rFonts w:hint="eastAsia" w:ascii="楷体_GB2312" w:hAnsi="宋体" w:eastAsia="楷体_GB2312"/>
          <w:color w:val="auto"/>
          <w:lang w:val="zh-CN"/>
        </w:rPr>
        <w:t>1．资金计划及到位。截止</w:t>
      </w:r>
      <w:r>
        <w:rPr>
          <w:rFonts w:hint="eastAsia" w:ascii="楷体_GB2312" w:hAnsi="宋体" w:eastAsia="楷体_GB2312"/>
          <w:color w:val="auto"/>
          <w:lang w:val="en-US" w:eastAsia="zh-CN"/>
        </w:rPr>
        <w:t>2022</w:t>
      </w:r>
      <w:r>
        <w:rPr>
          <w:rFonts w:hint="eastAsia" w:ascii="楷体_GB2312" w:hAnsi="宋体" w:eastAsia="楷体_GB2312"/>
          <w:color w:val="auto"/>
          <w:lang w:val="zh-CN"/>
        </w:rPr>
        <w:t>年</w:t>
      </w:r>
      <w:r>
        <w:rPr>
          <w:rFonts w:hint="eastAsia" w:ascii="楷体_GB2312" w:hAnsi="宋体" w:eastAsia="楷体_GB2312"/>
          <w:color w:val="auto"/>
          <w:lang w:val="en-US" w:eastAsia="zh-CN"/>
        </w:rPr>
        <w:t>12</w:t>
      </w:r>
      <w:r>
        <w:rPr>
          <w:rFonts w:hint="eastAsia" w:ascii="楷体_GB2312" w:hAnsi="宋体" w:eastAsia="楷体_GB2312"/>
          <w:color w:val="auto"/>
          <w:lang w:val="zh-CN"/>
        </w:rPr>
        <w:t>月</w:t>
      </w:r>
      <w:r>
        <w:rPr>
          <w:rFonts w:hint="eastAsia" w:ascii="楷体_GB2312" w:hAnsi="宋体" w:eastAsia="楷体_GB2312"/>
          <w:color w:val="auto"/>
          <w:lang w:val="en-US" w:eastAsia="zh-CN"/>
        </w:rPr>
        <w:t>31</w:t>
      </w:r>
      <w:r>
        <w:rPr>
          <w:rFonts w:hint="eastAsia" w:ascii="楷体_GB2312" w:hAnsi="宋体" w:eastAsia="楷体_GB2312"/>
          <w:color w:val="auto"/>
          <w:lang w:val="zh-CN"/>
        </w:rPr>
        <w:t>日，该项目资金到位</w:t>
      </w:r>
      <w:r>
        <w:rPr>
          <w:rFonts w:hint="eastAsia" w:ascii="楷体_GB2312" w:hAnsi="宋体" w:eastAsia="楷体_GB2312"/>
          <w:color w:val="auto"/>
          <w:lang w:val="en-US" w:eastAsia="zh-CN"/>
        </w:rPr>
        <w:t>9.9</w:t>
      </w:r>
      <w:r>
        <w:rPr>
          <w:rFonts w:hint="eastAsia" w:ascii="楷体_GB2312" w:hAnsi="宋体" w:eastAsia="楷体_GB2312"/>
          <w:color w:val="auto"/>
          <w:lang w:val="zh-CN"/>
        </w:rPr>
        <w:t>万元，</w:t>
      </w:r>
      <w:r>
        <w:rPr>
          <w:rFonts w:hint="eastAsia" w:ascii="仿宋_GB2312" w:hAnsi="宋体"/>
          <w:color w:val="auto"/>
          <w:lang w:val="zh-CN"/>
        </w:rPr>
        <w:t>资金到位情况与资金计划进行比对，资金到位率100%、到位及时。</w:t>
      </w:r>
    </w:p>
    <w:p>
      <w:pPr>
        <w:adjustRightInd w:val="0"/>
        <w:snapToGrid w:val="0"/>
        <w:spacing w:line="560" w:lineRule="exact"/>
        <w:ind w:firstLine="720"/>
        <w:rPr>
          <w:rFonts w:hint="eastAsia" w:ascii="楷体_GB2312" w:hAnsi="宋体" w:eastAsia="楷体_GB2312"/>
          <w:color w:val="auto"/>
          <w:lang w:val="zh-CN"/>
        </w:rPr>
      </w:pPr>
      <w:r>
        <w:rPr>
          <w:rFonts w:hint="eastAsia" w:ascii="楷体_GB2312" w:hAnsi="宋体" w:eastAsia="楷体_GB2312"/>
          <w:color w:val="auto"/>
          <w:lang w:val="zh-CN"/>
        </w:rPr>
        <w:t>2．资金使用。</w:t>
      </w:r>
    </w:p>
    <w:p>
      <w:pPr>
        <w:adjustRightInd w:val="0"/>
        <w:snapToGrid w:val="0"/>
        <w:spacing w:line="560" w:lineRule="exact"/>
        <w:ind w:firstLine="720"/>
        <w:rPr>
          <w:rFonts w:hint="eastAsia" w:ascii="仿宋_GB2312" w:hAnsi="宋体"/>
          <w:color w:val="FF0000"/>
          <w:lang w:val="zh-CN"/>
        </w:rPr>
      </w:pPr>
      <w:r>
        <w:rPr>
          <w:rFonts w:hint="eastAsia" w:ascii="仿宋_GB2312" w:hAnsi="宋体"/>
          <w:color w:val="auto"/>
          <w:lang w:val="en-US" w:eastAsia="zh-CN"/>
        </w:rPr>
        <w:t>截止2022年12月31日，</w:t>
      </w:r>
      <w:r>
        <w:rPr>
          <w:rFonts w:hint="eastAsia" w:ascii="仿宋_GB2312" w:hAnsi="宋体"/>
          <w:color w:val="auto"/>
          <w:lang w:val="zh-CN"/>
        </w:rPr>
        <w:t>支付二水厂工程比对检测费、</w:t>
      </w:r>
      <w:r>
        <w:rPr>
          <w:rFonts w:hint="eastAsia" w:ascii="仿宋_GB2312" w:hAnsi="宋体"/>
          <w:color w:val="auto"/>
          <w:lang w:val="en-US" w:eastAsia="zh-CN"/>
        </w:rPr>
        <w:t>检测设备费</w:t>
      </w:r>
      <w:r>
        <w:rPr>
          <w:rFonts w:hint="eastAsia" w:ascii="仿宋_GB2312" w:hAnsi="仿宋" w:cs="仿宋_GB2312"/>
          <w:color w:val="auto"/>
          <w:lang w:val="en-US" w:eastAsia="zh-CN"/>
        </w:rPr>
        <w:t>9.9</w:t>
      </w:r>
      <w:r>
        <w:rPr>
          <w:rFonts w:hint="eastAsia" w:ascii="仿宋_GB2312" w:hAnsi="仿宋" w:cs="仿宋_GB2312"/>
          <w:color w:val="auto"/>
        </w:rPr>
        <w:t>万元</w:t>
      </w:r>
      <w:r>
        <w:rPr>
          <w:rFonts w:hint="eastAsia" w:ascii="仿宋_GB2312" w:hAnsi="仿宋" w:cs="仿宋_GB2312"/>
          <w:color w:val="auto"/>
          <w:lang w:eastAsia="zh-CN"/>
        </w:rPr>
        <w:t>，</w:t>
      </w:r>
      <w:r>
        <w:rPr>
          <w:rFonts w:hint="eastAsia" w:ascii="仿宋_GB2312" w:hAnsi="仿宋" w:cs="仿宋_GB2312"/>
          <w:color w:val="auto"/>
          <w:lang w:val="en-US" w:eastAsia="zh-CN"/>
        </w:rPr>
        <w:t>资金支付100%</w:t>
      </w:r>
      <w:r>
        <w:rPr>
          <w:rFonts w:hint="eastAsia" w:ascii="仿宋_GB2312" w:hAnsi="宋体"/>
          <w:color w:val="auto"/>
          <w:lang w:val="zh-CN"/>
        </w:rPr>
        <w:t>。</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pPr>
        <w:adjustRightInd w:val="0"/>
        <w:snapToGrid w:val="0"/>
        <w:spacing w:line="600" w:lineRule="exact"/>
        <w:ind w:firstLine="720"/>
        <w:rPr>
          <w:rFonts w:ascii="仿宋_GB2312" w:hAnsi="宋体"/>
          <w:color w:val="000000"/>
          <w:lang w:val="zh-CN"/>
        </w:rPr>
      </w:pPr>
      <w:r>
        <w:rPr>
          <w:rFonts w:hint="eastAsia" w:ascii="仿宋_GB2312" w:hAnsi="宋体"/>
          <w:color w:val="000000"/>
          <w:lang w:val="zh-CN"/>
        </w:rPr>
        <w:t>该项目资金严格按照财经管理制度规定使用，财务处理及时、规范，资料齐全、归档及时，无</w:t>
      </w:r>
      <w:r>
        <w:rPr>
          <w:rFonts w:hint="eastAsia" w:ascii="仿宋_GB2312" w:hAnsi="宋体" w:cs="宋体"/>
          <w:color w:val="000000"/>
          <w:kern w:val="0"/>
          <w:shd w:val="clear" w:color="auto" w:fill="FFFFFF"/>
          <w:lang w:val="zh-CN"/>
        </w:rPr>
        <w:t>截留、挤占、挪用、套取、转移和浪费的现象，无任何违规记录。</w:t>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pPr>
        <w:adjustRightInd w:val="0"/>
        <w:snapToGrid w:val="0"/>
        <w:spacing w:line="560" w:lineRule="exact"/>
        <w:ind w:firstLine="720"/>
        <w:rPr>
          <w:rFonts w:hint="eastAsia" w:ascii="仿宋_GB2312" w:hAnsi="仿宋" w:cs="仿宋_GB2312"/>
          <w:color w:val="000000"/>
        </w:rPr>
      </w:pPr>
      <w:r>
        <w:rPr>
          <w:rFonts w:hint="eastAsia" w:ascii="仿宋_GB2312" w:hAnsi="仿宋" w:cs="仿宋_GB2312"/>
          <w:color w:val="000000"/>
        </w:rPr>
        <w:t>项目采取</w:t>
      </w:r>
      <w:r>
        <w:rPr>
          <w:rFonts w:hint="eastAsia" w:ascii="仿宋_GB2312" w:hAnsi="仿宋" w:cs="仿宋_GB2312"/>
          <w:color w:val="000000"/>
          <w:lang w:val="en-US" w:eastAsia="zh-CN"/>
        </w:rPr>
        <w:t>比选</w:t>
      </w:r>
      <w:r>
        <w:rPr>
          <w:rFonts w:hint="eastAsia" w:ascii="仿宋_GB2312" w:hAnsi="仿宋" w:cs="仿宋_GB2312"/>
          <w:color w:val="000000"/>
        </w:rPr>
        <w:t>的方式确定</w:t>
      </w:r>
      <w:r>
        <w:rPr>
          <w:rFonts w:hint="eastAsia" w:ascii="仿宋_GB2312" w:hAnsi="仿宋" w:cs="仿宋_GB2312"/>
          <w:color w:val="000000"/>
          <w:lang w:val="en-US" w:eastAsia="zh-CN"/>
        </w:rPr>
        <w:t>水利工程检测</w:t>
      </w:r>
      <w:r>
        <w:rPr>
          <w:rFonts w:hint="eastAsia" w:ascii="仿宋_GB2312" w:hAnsi="仿宋" w:cs="仿宋_GB2312"/>
          <w:color w:val="000000"/>
        </w:rPr>
        <w:t>单位，通过现场踏勘、资料收集等形式编制</w:t>
      </w:r>
      <w:r>
        <w:rPr>
          <w:rFonts w:hint="eastAsia" w:ascii="仿宋_GB2312" w:hAnsi="仿宋" w:cs="仿宋_GB2312"/>
          <w:color w:val="000000"/>
          <w:lang w:eastAsia="zh-CN"/>
        </w:rPr>
        <w:t>了</w:t>
      </w:r>
      <w:r>
        <w:rPr>
          <w:rFonts w:hint="eastAsia" w:ascii="仿宋_GB2312" w:hAnsi="仿宋" w:cs="仿宋_GB2312"/>
          <w:color w:val="000000"/>
          <w:lang w:val="en-US" w:eastAsia="zh-CN"/>
        </w:rPr>
        <w:t>检测报告</w:t>
      </w:r>
      <w:r>
        <w:rPr>
          <w:rFonts w:hint="eastAsia" w:ascii="仿宋_GB2312" w:hAnsi="仿宋" w:cs="仿宋_GB2312"/>
          <w:color w:val="000000"/>
        </w:rPr>
        <w:t>。</w:t>
      </w:r>
    </w:p>
    <w:p>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adjustRightInd w:val="0"/>
        <w:snapToGrid w:val="0"/>
        <w:spacing w:line="560" w:lineRule="exact"/>
        <w:ind w:firstLine="720"/>
        <w:rPr>
          <w:rFonts w:hint="eastAsia" w:ascii="仿宋_GB2312" w:hAnsi="宋体"/>
          <w:lang w:val="zh-CN"/>
        </w:rPr>
      </w:pPr>
      <w:r>
        <w:rPr>
          <w:rFonts w:hint="eastAsia" w:ascii="仿宋_GB2312" w:hAnsi="宋体"/>
          <w:lang w:val="zh-CN"/>
        </w:rPr>
        <w:t>已按照合同约定时间按时完成</w:t>
      </w:r>
      <w:r>
        <w:rPr>
          <w:rFonts w:hint="eastAsia" w:ascii="仿宋_GB2312" w:hAnsi="宋体"/>
          <w:color w:val="auto"/>
          <w:lang w:val="zh-CN"/>
        </w:rPr>
        <w:t>二水厂工程比对检测</w:t>
      </w:r>
      <w:r>
        <w:rPr>
          <w:rFonts w:hint="eastAsia" w:ascii="仿宋_GB2312" w:hAnsi="宋体"/>
          <w:lang w:val="zh-CN"/>
        </w:rPr>
        <w:t>。</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（二）项目效益情况。</w:t>
      </w:r>
    </w:p>
    <w:p>
      <w:pPr>
        <w:adjustRightInd w:val="0"/>
        <w:snapToGrid w:val="0"/>
        <w:spacing w:line="560" w:lineRule="exact"/>
        <w:ind w:firstLine="720"/>
        <w:rPr>
          <w:rFonts w:hint="eastAsia" w:ascii="楷体_GB2312" w:hAnsi="宋体" w:eastAsia="楷体_GB2312"/>
          <w:b/>
          <w:lang w:val="zh-CN"/>
        </w:rPr>
      </w:pPr>
      <w:r>
        <w:rPr>
          <w:rFonts w:hint="eastAsia" w:ascii="仿宋_GB2312" w:hAnsi="宋体"/>
          <w:lang w:val="zh-CN"/>
        </w:rPr>
        <w:t>本项目实施后，可进一步强化我县</w:t>
      </w:r>
      <w:r>
        <w:rPr>
          <w:rFonts w:hint="eastAsia" w:ascii="仿宋_GB2312" w:hAnsi="宋体"/>
          <w:lang w:val="en-US" w:eastAsia="zh-CN"/>
        </w:rPr>
        <w:t>水利项目质量安全</w:t>
      </w:r>
      <w:r>
        <w:rPr>
          <w:rFonts w:hint="eastAsia" w:ascii="仿宋_GB2312" w:hAnsi="宋体"/>
          <w:lang w:val="zh-CN"/>
        </w:rPr>
        <w:t>保障水生态安全，减少经济损失。</w:t>
      </w:r>
      <w:bookmarkStart w:id="0" w:name="_GoBack"/>
      <w:bookmarkEnd w:id="0"/>
      <w:r>
        <w:rPr>
          <w:rFonts w:hint="eastAsia" w:ascii="仿宋_GB2312" w:hAnsi="宋体"/>
          <w:color w:val="000000"/>
        </w:rPr>
        <w:t>社会公众满意度≥95%。</w:t>
      </w:r>
    </w:p>
    <w:p>
      <w:pPr>
        <w:adjustRightInd w:val="0"/>
        <w:snapToGrid w:val="0"/>
        <w:spacing w:line="560" w:lineRule="exact"/>
        <w:ind w:firstLine="720"/>
        <w:rPr>
          <w:rFonts w:ascii="黑体" w:hAnsi="宋体" w:eastAsia="黑体"/>
        </w:rPr>
      </w:pPr>
      <w:r>
        <w:rPr>
          <w:rFonts w:hint="eastAsia" w:ascii="黑体" w:hAnsi="宋体" w:eastAsia="黑体"/>
        </w:rPr>
        <w:t>四、问题及建议</w:t>
      </w:r>
    </w:p>
    <w:p>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pPr>
        <w:adjustRightInd w:val="0"/>
        <w:snapToGrid w:val="0"/>
        <w:spacing w:line="560" w:lineRule="exact"/>
        <w:ind w:firstLine="720"/>
        <w:rPr>
          <w:rFonts w:hint="default" w:ascii="仿宋_GB2312" w:hAnsi="宋体" w:eastAsia="仿宋_GB2312"/>
          <w:lang w:val="en-US" w:eastAsia="zh-CN"/>
        </w:rPr>
      </w:pPr>
      <w:r>
        <w:rPr>
          <w:rFonts w:hint="eastAsia" w:ascii="仿宋_GB2312" w:hAnsi="宋体"/>
          <w:lang w:val="en-US" w:eastAsia="zh-CN"/>
        </w:rPr>
        <w:t>资金到位滞后。</w:t>
      </w:r>
    </w:p>
    <w:p>
      <w:pPr>
        <w:adjustRightInd w:val="0"/>
        <w:snapToGrid w:val="0"/>
        <w:spacing w:line="560" w:lineRule="exact"/>
        <w:ind w:firstLine="720"/>
        <w:rPr>
          <w:rFonts w:hint="default" w:ascii="楷体_GB2312" w:hAnsi="宋体" w:eastAsia="楷体_GB2312"/>
          <w:b/>
          <w:lang w:val="en-US" w:eastAsia="zh-CN"/>
        </w:rPr>
      </w:pPr>
      <w:r>
        <w:rPr>
          <w:rFonts w:hint="eastAsia" w:ascii="楷体_GB2312" w:hAnsi="宋体" w:eastAsia="楷体_GB2312"/>
          <w:b/>
          <w:lang w:val="zh-CN"/>
        </w:rPr>
        <w:t>（二）相关建议。</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altName w:val="黑体"/>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YjM0ZWVmN2M1YTgyMTBkNDljZGNjZWU4ZGY5N2Q0MzcifQ=="/>
  </w:docVars>
  <w:rsids>
    <w:rsidRoot w:val="291C455A"/>
    <w:rsid w:val="00057886"/>
    <w:rsid w:val="001614C2"/>
    <w:rsid w:val="001F29D6"/>
    <w:rsid w:val="00222B28"/>
    <w:rsid w:val="00336156"/>
    <w:rsid w:val="003608CE"/>
    <w:rsid w:val="003A5E2F"/>
    <w:rsid w:val="004B743A"/>
    <w:rsid w:val="0055642F"/>
    <w:rsid w:val="005E417D"/>
    <w:rsid w:val="006306D0"/>
    <w:rsid w:val="006C337C"/>
    <w:rsid w:val="007372C1"/>
    <w:rsid w:val="007641D4"/>
    <w:rsid w:val="007E3482"/>
    <w:rsid w:val="00832630"/>
    <w:rsid w:val="00900DC0"/>
    <w:rsid w:val="00904F19"/>
    <w:rsid w:val="00985FE3"/>
    <w:rsid w:val="00A415C2"/>
    <w:rsid w:val="00C16C6B"/>
    <w:rsid w:val="00E352DE"/>
    <w:rsid w:val="00FC11D0"/>
    <w:rsid w:val="042625D9"/>
    <w:rsid w:val="0EDB478C"/>
    <w:rsid w:val="291C455A"/>
    <w:rsid w:val="36926D0C"/>
    <w:rsid w:val="4BE600F9"/>
    <w:rsid w:val="4DAF2BCF"/>
    <w:rsid w:val="4DDB6F66"/>
    <w:rsid w:val="518029AC"/>
    <w:rsid w:val="5C81503C"/>
    <w:rsid w:val="5D5B68EA"/>
    <w:rsid w:val="62FB4E56"/>
    <w:rsid w:val="792F2AEE"/>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四号正文"/>
    <w:basedOn w:val="1"/>
    <w:qFormat/>
    <w:uiPriority w:val="0"/>
    <w:pPr>
      <w:spacing w:line="360" w:lineRule="auto"/>
    </w:pPr>
    <w:rPr>
      <w:rFonts w:ascii="??" w:hAnsi="??" w:eastAsia="宋体"/>
      <w:color w:val="000000"/>
      <w:kern w:val="0"/>
      <w:sz w:val="28"/>
      <w:szCs w:val="21"/>
      <w:lang w:val="zh-CN"/>
    </w:rPr>
  </w:style>
  <w:style w:type="character" w:customStyle="1" w:styleId="7">
    <w:name w:val="页眉 Char"/>
    <w:basedOn w:val="5"/>
    <w:link w:val="3"/>
    <w:qFormat/>
    <w:uiPriority w:val="0"/>
    <w:rPr>
      <w:rFonts w:ascii="Times New Roman" w:hAnsi="Times New Roman" w:eastAsia="仿宋_GB2312" w:cs="Times New Roman"/>
      <w:kern w:val="2"/>
      <w:sz w:val="18"/>
      <w:szCs w:val="18"/>
    </w:rPr>
  </w:style>
  <w:style w:type="character" w:customStyle="1" w:styleId="8">
    <w:name w:val="页脚 Char"/>
    <w:basedOn w:val="5"/>
    <w:link w:val="2"/>
    <w:qFormat/>
    <w:uiPriority w:val="0"/>
    <w:rPr>
      <w:rFonts w:ascii="Times New Roman" w:hAnsi="Times New Roman" w:eastAsia="仿宋_GB2312" w:cs="Times New Roman"/>
      <w:kern w:val="2"/>
      <w:sz w:val="18"/>
      <w:szCs w:val="18"/>
    </w:rPr>
  </w:style>
  <w:style w:type="paragraph" w:styleId="9">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828</Words>
  <Characters>871</Characters>
  <Lines>6</Lines>
  <Paragraphs>1</Paragraphs>
  <TotalTime>1</TotalTime>
  <ScaleCrop>false</ScaleCrop>
  <LinksUpToDate>false</LinksUpToDate>
  <CharactersWithSpaces>873</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Administrator</cp:lastModifiedBy>
  <dcterms:modified xsi:type="dcterms:W3CDTF">2023-11-09T12:57:49Z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BDD9F5E848FC4A80AAF935D912774E0F</vt:lpwstr>
  </property>
</Properties>
</file>