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AD524">
      <w:pPr>
        <w:ind w:left="0" w:leftChars="0" w:firstLine="0" w:firstLine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435CAEBA">
      <w:pPr>
        <w:pStyle w:val="2"/>
        <w:bidi w:val="0"/>
        <w:ind w:left="0" w:leftChars="0" w:firstLine="0" w:firstLineChars="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峨边彝族自治县审计局</w:t>
      </w:r>
    </w:p>
    <w:p w14:paraId="4F7CC0AF">
      <w:pPr>
        <w:pStyle w:val="3"/>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2025年部门预算</w:t>
      </w:r>
    </w:p>
    <w:p w14:paraId="79063427">
      <w:pPr>
        <w:jc w:val="center"/>
        <w:rPr>
          <w:rFonts w:hint="eastAsia"/>
          <w:b/>
          <w:bCs/>
          <w:sz w:val="52"/>
          <w:szCs w:val="52"/>
          <w:lang w:val="en-US" w:eastAsia="zh-CN"/>
        </w:rPr>
      </w:pPr>
    </w:p>
    <w:p w14:paraId="154D1336">
      <w:pPr>
        <w:jc w:val="both"/>
        <w:rPr>
          <w:rFonts w:hint="default"/>
          <w:b/>
          <w:bCs/>
          <w:sz w:val="52"/>
          <w:szCs w:val="52"/>
          <w:lang w:val="en-US" w:eastAsia="zh-CN"/>
        </w:rPr>
      </w:pPr>
    </w:p>
    <w:p w14:paraId="212CBC0B">
      <w:pPr>
        <w:jc w:val="both"/>
        <w:rPr>
          <w:rFonts w:hint="default"/>
          <w:b/>
          <w:bCs/>
          <w:sz w:val="52"/>
          <w:szCs w:val="52"/>
          <w:lang w:val="en-US" w:eastAsia="zh-CN"/>
        </w:rPr>
      </w:pPr>
    </w:p>
    <w:p w14:paraId="7266DDCC">
      <w:pPr>
        <w:jc w:val="both"/>
        <w:rPr>
          <w:rFonts w:hint="default"/>
          <w:b/>
          <w:bCs/>
          <w:sz w:val="52"/>
          <w:szCs w:val="52"/>
          <w:lang w:val="en-US" w:eastAsia="zh-CN"/>
        </w:rPr>
      </w:pPr>
    </w:p>
    <w:p w14:paraId="35F9D43D">
      <w:pPr>
        <w:jc w:val="center"/>
        <w:rPr>
          <w:rFonts w:hint="default"/>
          <w:b/>
          <w:bCs/>
          <w:sz w:val="32"/>
          <w:szCs w:val="32"/>
          <w:lang w:val="en-US" w:eastAsia="zh-CN"/>
        </w:rPr>
      </w:pPr>
      <w:r>
        <w:rPr>
          <w:rFonts w:hint="eastAsia"/>
          <w:b/>
          <w:bCs/>
          <w:sz w:val="32"/>
          <w:szCs w:val="32"/>
          <w:lang w:val="en-US" w:eastAsia="zh-CN"/>
        </w:rPr>
        <w:t>单位(签章)：</w:t>
      </w:r>
      <w:r>
        <w:rPr>
          <w:rFonts w:hint="eastAsia"/>
          <w:b/>
          <w:bCs/>
          <w:sz w:val="32"/>
          <w:szCs w:val="32"/>
          <w:u w:val="single"/>
          <w:lang w:val="en-US" w:eastAsia="zh-CN"/>
        </w:rPr>
        <w:t xml:space="preserve"> 峨边彝族自治县审计局 </w:t>
      </w:r>
    </w:p>
    <w:p w14:paraId="30CE525E">
      <w:pPr>
        <w:jc w:val="both"/>
        <w:rPr>
          <w:rFonts w:hint="default"/>
          <w:b/>
          <w:bCs/>
          <w:sz w:val="32"/>
          <w:szCs w:val="32"/>
          <w:lang w:val="en-US" w:eastAsia="zh-CN"/>
        </w:rPr>
      </w:pPr>
    </w:p>
    <w:p w14:paraId="19EFDA66">
      <w:pPr>
        <w:ind w:left="0" w:leftChars="0" w:firstLine="0" w:firstLineChars="0"/>
        <w:jc w:val="both"/>
        <w:rPr>
          <w:rFonts w:hint="default"/>
          <w:b/>
          <w:bCs/>
          <w:sz w:val="32"/>
          <w:szCs w:val="32"/>
          <w:lang w:val="en-US" w:eastAsia="zh-CN"/>
        </w:rPr>
      </w:pPr>
    </w:p>
    <w:p w14:paraId="46A74513">
      <w:pPr>
        <w:jc w:val="center"/>
        <w:rPr>
          <w:rFonts w:hint="eastAsia"/>
          <w:b/>
          <w:bCs/>
          <w:sz w:val="32"/>
          <w:szCs w:val="32"/>
          <w:lang w:val="en-US" w:eastAsia="zh-CN"/>
        </w:rPr>
      </w:pPr>
      <w:r>
        <w:rPr>
          <w:rFonts w:hint="eastAsia"/>
          <w:b/>
          <w:bCs/>
          <w:sz w:val="32"/>
          <w:szCs w:val="32"/>
          <w:lang w:val="en-US" w:eastAsia="zh-CN"/>
        </w:rPr>
        <w:t>2025年5月16日</w:t>
      </w:r>
    </w:p>
    <w:p w14:paraId="7BB8896C">
      <w:pPr>
        <w:jc w:val="both"/>
        <w:rPr>
          <w:rFonts w:hint="eastAsia"/>
          <w:b/>
          <w:bCs/>
          <w:sz w:val="32"/>
          <w:szCs w:val="32"/>
          <w:lang w:val="en-US" w:eastAsia="zh-CN"/>
        </w:rPr>
      </w:pPr>
    </w:p>
    <w:p w14:paraId="5F7C0D78">
      <w:pPr>
        <w:ind w:left="0" w:leftChars="0" w:firstLine="0" w:firstLineChars="0"/>
        <w:jc w:val="both"/>
        <w:rPr>
          <w:rFonts w:hint="eastAsia"/>
          <w:b/>
          <w:bCs/>
          <w:sz w:val="32"/>
          <w:szCs w:val="32"/>
          <w:lang w:val="en-US" w:eastAsia="zh-CN"/>
        </w:rPr>
      </w:pPr>
    </w:p>
    <w:p w14:paraId="3E16771D">
      <w:pPr>
        <w:jc w:val="center"/>
        <w:rPr>
          <w:rFonts w:hint="eastAsia"/>
          <w:b/>
          <w:bCs/>
          <w:sz w:val="32"/>
          <w:szCs w:val="32"/>
          <w:lang w:val="en-US" w:eastAsia="zh-CN"/>
        </w:rPr>
      </w:pPr>
    </w:p>
    <w:p w14:paraId="6169694F">
      <w:pPr>
        <w:ind w:left="0" w:leftChars="0" w:firstLine="0" w:firstLineChars="0"/>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目  录</w:t>
      </w:r>
    </w:p>
    <w:p w14:paraId="14C5B24C">
      <w:pPr>
        <w:jc w:val="left"/>
        <w:rPr>
          <w:rFonts w:hint="default"/>
          <w:b w:val="0"/>
          <w:bCs w:val="0"/>
          <w:sz w:val="32"/>
          <w:szCs w:val="32"/>
          <w:lang w:val="en-US" w:eastAsia="zh-CN"/>
        </w:rPr>
      </w:pPr>
    </w:p>
    <w:p w14:paraId="37161F59">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峨边彝族自治县审计局概况</w:t>
      </w:r>
    </w:p>
    <w:p w14:paraId="5B941B64">
      <w:pPr>
        <w:ind w:firstLine="960" w:firstLineChars="300"/>
        <w:jc w:val="left"/>
        <w:rPr>
          <w:rFonts w:hint="default"/>
          <w:b w:val="0"/>
          <w:bCs w:val="0"/>
          <w:sz w:val="32"/>
          <w:szCs w:val="32"/>
          <w:lang w:val="en-US" w:eastAsia="zh-CN"/>
        </w:rPr>
      </w:pPr>
      <w:r>
        <w:rPr>
          <w:rFonts w:hint="default"/>
          <w:b w:val="0"/>
          <w:bCs w:val="0"/>
          <w:sz w:val="32"/>
          <w:szCs w:val="32"/>
          <w:lang w:val="en-US" w:eastAsia="zh-CN"/>
        </w:rPr>
        <w:t>一、基本职能及主要工作</w:t>
      </w:r>
    </w:p>
    <w:p w14:paraId="1C368F21">
      <w:pPr>
        <w:ind w:firstLine="960" w:firstLineChars="300"/>
        <w:jc w:val="left"/>
        <w:rPr>
          <w:rFonts w:hint="default"/>
          <w:b w:val="0"/>
          <w:bCs w:val="0"/>
          <w:sz w:val="32"/>
          <w:szCs w:val="32"/>
          <w:lang w:val="en-US" w:eastAsia="zh-CN"/>
        </w:rPr>
      </w:pPr>
      <w:r>
        <w:rPr>
          <w:rFonts w:hint="default"/>
          <w:b w:val="0"/>
          <w:bCs w:val="0"/>
          <w:sz w:val="32"/>
          <w:szCs w:val="32"/>
          <w:lang w:val="en-US" w:eastAsia="zh-CN"/>
        </w:rPr>
        <w:t>二、部门预算单位构成</w:t>
      </w:r>
    </w:p>
    <w:p w14:paraId="1307FA9E">
      <w:pPr>
        <w:jc w:val="left"/>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第二部分</w:t>
      </w:r>
      <w:r>
        <w:rPr>
          <w:rFonts w:hint="eastAsia" w:ascii="黑体" w:hAnsi="黑体" w:eastAsia="黑体" w:cs="黑体"/>
          <w:b w:val="0"/>
          <w:bCs w:val="0"/>
          <w:sz w:val="32"/>
          <w:szCs w:val="32"/>
          <w:lang w:val="en-US" w:eastAsia="zh-CN"/>
        </w:rPr>
        <w:t xml:space="preserve">  峨边彝族自治县审计局</w:t>
      </w:r>
      <w:r>
        <w:rPr>
          <w:rFonts w:hint="default" w:ascii="黑体" w:hAnsi="黑体" w:eastAsia="黑体" w:cs="黑体"/>
          <w:b w:val="0"/>
          <w:bCs w:val="0"/>
          <w:sz w:val="32"/>
          <w:szCs w:val="32"/>
          <w:lang w:val="en-US" w:eastAsia="zh-CN"/>
        </w:rPr>
        <w:t>202</w:t>
      </w:r>
      <w:r>
        <w:rPr>
          <w:rFonts w:hint="eastAsia" w:ascii="黑体" w:hAnsi="黑体" w:eastAsia="黑体" w:cs="黑体"/>
          <w:b w:val="0"/>
          <w:bCs w:val="0"/>
          <w:sz w:val="32"/>
          <w:szCs w:val="32"/>
          <w:lang w:val="en-US" w:eastAsia="zh-CN"/>
        </w:rPr>
        <w:t>5</w:t>
      </w:r>
      <w:r>
        <w:rPr>
          <w:rFonts w:hint="default" w:ascii="黑体" w:hAnsi="黑体" w:eastAsia="黑体" w:cs="黑体"/>
          <w:b w:val="0"/>
          <w:bCs w:val="0"/>
          <w:sz w:val="32"/>
          <w:szCs w:val="32"/>
          <w:lang w:val="en-US" w:eastAsia="zh-CN"/>
        </w:rPr>
        <w:t>年部门预算表</w:t>
      </w:r>
    </w:p>
    <w:p w14:paraId="683FB668">
      <w:pPr>
        <w:ind w:firstLine="960" w:firstLineChars="300"/>
        <w:jc w:val="left"/>
        <w:rPr>
          <w:rFonts w:hint="default"/>
          <w:b w:val="0"/>
          <w:bCs w:val="0"/>
          <w:sz w:val="32"/>
          <w:szCs w:val="32"/>
          <w:lang w:val="en-US" w:eastAsia="zh-CN"/>
        </w:rPr>
      </w:pPr>
      <w:r>
        <w:rPr>
          <w:rFonts w:hint="default"/>
          <w:b w:val="0"/>
          <w:bCs w:val="0"/>
          <w:sz w:val="32"/>
          <w:szCs w:val="32"/>
          <w:lang w:val="en-US" w:eastAsia="zh-CN"/>
        </w:rPr>
        <w:t>一、部门收支总表</w:t>
      </w:r>
    </w:p>
    <w:p w14:paraId="6EA797C0">
      <w:pPr>
        <w:ind w:firstLine="960" w:firstLineChars="300"/>
        <w:jc w:val="left"/>
        <w:rPr>
          <w:rFonts w:hint="default"/>
          <w:b w:val="0"/>
          <w:bCs w:val="0"/>
          <w:sz w:val="32"/>
          <w:szCs w:val="32"/>
          <w:lang w:val="en-US" w:eastAsia="zh-CN"/>
        </w:rPr>
      </w:pPr>
      <w:r>
        <w:rPr>
          <w:rFonts w:hint="default"/>
          <w:b w:val="0"/>
          <w:bCs w:val="0"/>
          <w:sz w:val="32"/>
          <w:szCs w:val="32"/>
          <w:lang w:val="en-US" w:eastAsia="zh-CN"/>
        </w:rPr>
        <w:t>二、部门收入总表</w:t>
      </w:r>
    </w:p>
    <w:p w14:paraId="4ABE9380">
      <w:pPr>
        <w:ind w:firstLine="960" w:firstLineChars="300"/>
        <w:jc w:val="left"/>
        <w:rPr>
          <w:rFonts w:hint="default"/>
          <w:b w:val="0"/>
          <w:bCs w:val="0"/>
          <w:sz w:val="32"/>
          <w:szCs w:val="32"/>
          <w:lang w:val="en-US" w:eastAsia="zh-CN"/>
        </w:rPr>
      </w:pPr>
      <w:r>
        <w:rPr>
          <w:rFonts w:hint="default"/>
          <w:b w:val="0"/>
          <w:bCs w:val="0"/>
          <w:sz w:val="32"/>
          <w:szCs w:val="32"/>
          <w:lang w:val="en-US" w:eastAsia="zh-CN"/>
        </w:rPr>
        <w:t>三、部门支出总表</w:t>
      </w:r>
    </w:p>
    <w:p w14:paraId="535E17C4">
      <w:pPr>
        <w:ind w:firstLine="960" w:firstLineChars="300"/>
        <w:jc w:val="left"/>
        <w:rPr>
          <w:rFonts w:hint="default"/>
          <w:b w:val="0"/>
          <w:bCs w:val="0"/>
          <w:sz w:val="32"/>
          <w:szCs w:val="32"/>
          <w:lang w:val="en-US" w:eastAsia="zh-CN"/>
        </w:rPr>
      </w:pPr>
      <w:r>
        <w:rPr>
          <w:rFonts w:hint="default"/>
          <w:b w:val="0"/>
          <w:bCs w:val="0"/>
          <w:sz w:val="32"/>
          <w:szCs w:val="32"/>
          <w:lang w:val="en-US" w:eastAsia="zh-CN"/>
        </w:rPr>
        <w:t>四、财政拨款收支预算总表</w:t>
      </w:r>
    </w:p>
    <w:p w14:paraId="16BE54E9">
      <w:pPr>
        <w:ind w:firstLine="960" w:firstLineChars="300"/>
        <w:jc w:val="left"/>
        <w:rPr>
          <w:rFonts w:hint="default"/>
          <w:b w:val="0"/>
          <w:bCs w:val="0"/>
          <w:sz w:val="32"/>
          <w:szCs w:val="32"/>
          <w:lang w:val="en-US" w:eastAsia="zh-CN"/>
        </w:rPr>
      </w:pPr>
      <w:r>
        <w:rPr>
          <w:rFonts w:hint="default"/>
          <w:b w:val="0"/>
          <w:bCs w:val="0"/>
          <w:sz w:val="32"/>
          <w:szCs w:val="32"/>
          <w:lang w:val="en-US" w:eastAsia="zh-CN"/>
        </w:rPr>
        <w:t>五、财政拨款支出预算表（部门经济分类科目）</w:t>
      </w:r>
    </w:p>
    <w:p w14:paraId="0E12961D">
      <w:pPr>
        <w:ind w:firstLine="960" w:firstLineChars="300"/>
        <w:jc w:val="left"/>
        <w:rPr>
          <w:rFonts w:hint="default"/>
          <w:b w:val="0"/>
          <w:bCs w:val="0"/>
          <w:sz w:val="32"/>
          <w:szCs w:val="32"/>
          <w:lang w:val="en-US" w:eastAsia="zh-CN"/>
        </w:rPr>
      </w:pPr>
      <w:r>
        <w:rPr>
          <w:rFonts w:hint="default"/>
          <w:b w:val="0"/>
          <w:bCs w:val="0"/>
          <w:sz w:val="32"/>
          <w:szCs w:val="32"/>
          <w:lang w:val="en-US" w:eastAsia="zh-CN"/>
        </w:rPr>
        <w:t>六、一般公共预算支出预算表</w:t>
      </w:r>
    </w:p>
    <w:p w14:paraId="4FB3CFDF">
      <w:pPr>
        <w:ind w:firstLine="960" w:firstLineChars="300"/>
        <w:jc w:val="left"/>
        <w:rPr>
          <w:rFonts w:hint="default"/>
          <w:b w:val="0"/>
          <w:bCs w:val="0"/>
          <w:sz w:val="32"/>
          <w:szCs w:val="32"/>
          <w:lang w:val="en-US" w:eastAsia="zh-CN"/>
        </w:rPr>
      </w:pPr>
      <w:r>
        <w:rPr>
          <w:rFonts w:hint="default"/>
          <w:b w:val="0"/>
          <w:bCs w:val="0"/>
          <w:sz w:val="32"/>
          <w:szCs w:val="32"/>
          <w:lang w:val="en-US" w:eastAsia="zh-CN"/>
        </w:rPr>
        <w:t>七、一般公共预算基本支出预算表</w:t>
      </w:r>
    </w:p>
    <w:p w14:paraId="2ED84DC2">
      <w:pPr>
        <w:ind w:firstLine="960" w:firstLineChars="300"/>
        <w:jc w:val="left"/>
        <w:rPr>
          <w:rFonts w:hint="default"/>
          <w:b w:val="0"/>
          <w:bCs w:val="0"/>
          <w:sz w:val="32"/>
          <w:szCs w:val="32"/>
          <w:lang w:val="en-US" w:eastAsia="zh-CN"/>
        </w:rPr>
      </w:pPr>
      <w:r>
        <w:rPr>
          <w:rFonts w:hint="default"/>
          <w:b w:val="0"/>
          <w:bCs w:val="0"/>
          <w:sz w:val="32"/>
          <w:szCs w:val="32"/>
          <w:lang w:val="en-US" w:eastAsia="zh-CN"/>
        </w:rPr>
        <w:t>八、一般公共预算项目支出预算表</w:t>
      </w:r>
    </w:p>
    <w:p w14:paraId="16D72871">
      <w:pPr>
        <w:ind w:firstLine="960" w:firstLineChars="300"/>
        <w:jc w:val="left"/>
        <w:rPr>
          <w:rFonts w:hint="default"/>
          <w:b w:val="0"/>
          <w:bCs w:val="0"/>
          <w:sz w:val="32"/>
          <w:szCs w:val="32"/>
          <w:lang w:val="en-US" w:eastAsia="zh-CN"/>
        </w:rPr>
      </w:pPr>
      <w:r>
        <w:rPr>
          <w:rFonts w:hint="default"/>
          <w:b w:val="0"/>
          <w:bCs w:val="0"/>
          <w:sz w:val="32"/>
          <w:szCs w:val="32"/>
          <w:lang w:val="en-US" w:eastAsia="zh-CN"/>
        </w:rPr>
        <w:t>九、一般公共预算“三公”经费支出预算表</w:t>
      </w:r>
    </w:p>
    <w:p w14:paraId="32D17712">
      <w:pPr>
        <w:ind w:firstLine="960" w:firstLineChars="300"/>
        <w:jc w:val="left"/>
        <w:rPr>
          <w:rFonts w:hint="default"/>
          <w:b w:val="0"/>
          <w:bCs w:val="0"/>
          <w:sz w:val="32"/>
          <w:szCs w:val="32"/>
          <w:lang w:val="en-US" w:eastAsia="zh-CN"/>
        </w:rPr>
      </w:pPr>
      <w:r>
        <w:rPr>
          <w:rFonts w:hint="default"/>
          <w:b w:val="0"/>
          <w:bCs w:val="0"/>
          <w:sz w:val="32"/>
          <w:szCs w:val="32"/>
          <w:lang w:val="en-US" w:eastAsia="zh-CN"/>
        </w:rPr>
        <w:t>十、政府性基金预算支出表</w:t>
      </w:r>
    </w:p>
    <w:p w14:paraId="60EF2501">
      <w:pPr>
        <w:ind w:firstLine="960" w:firstLineChars="300"/>
        <w:jc w:val="left"/>
        <w:rPr>
          <w:rFonts w:hint="default"/>
          <w:b w:val="0"/>
          <w:bCs w:val="0"/>
          <w:sz w:val="32"/>
          <w:szCs w:val="32"/>
          <w:lang w:val="en-US" w:eastAsia="zh-CN"/>
        </w:rPr>
      </w:pPr>
      <w:r>
        <w:rPr>
          <w:rFonts w:hint="default"/>
          <w:b w:val="0"/>
          <w:bCs w:val="0"/>
          <w:sz w:val="32"/>
          <w:szCs w:val="32"/>
          <w:lang w:val="en-US" w:eastAsia="zh-CN"/>
        </w:rPr>
        <w:t>十一、政府性基金预算“三公”经费支出预算表</w:t>
      </w:r>
    </w:p>
    <w:p w14:paraId="54D65C48">
      <w:pPr>
        <w:ind w:firstLine="960" w:firstLineChars="300"/>
        <w:jc w:val="left"/>
        <w:rPr>
          <w:rFonts w:hint="default"/>
          <w:b w:val="0"/>
          <w:bCs w:val="0"/>
          <w:sz w:val="32"/>
          <w:szCs w:val="32"/>
          <w:lang w:val="en-US" w:eastAsia="zh-CN"/>
        </w:rPr>
      </w:pPr>
      <w:r>
        <w:rPr>
          <w:rFonts w:hint="default"/>
          <w:b w:val="0"/>
          <w:bCs w:val="0"/>
          <w:sz w:val="32"/>
          <w:szCs w:val="32"/>
          <w:lang w:val="en-US" w:eastAsia="zh-CN"/>
        </w:rPr>
        <w:t>十二、国有资本经营预算支出表</w:t>
      </w:r>
    </w:p>
    <w:p w14:paraId="036A93DB">
      <w:pPr>
        <w:ind w:firstLine="960" w:firstLineChars="300"/>
        <w:jc w:val="left"/>
        <w:rPr>
          <w:rFonts w:hint="default"/>
          <w:b w:val="0"/>
          <w:bCs w:val="0"/>
          <w:sz w:val="32"/>
          <w:szCs w:val="32"/>
          <w:lang w:val="en-US" w:eastAsia="zh-CN"/>
        </w:rPr>
      </w:pPr>
      <w:r>
        <w:rPr>
          <w:rFonts w:hint="default"/>
          <w:b w:val="0"/>
          <w:bCs w:val="0"/>
          <w:sz w:val="32"/>
          <w:szCs w:val="32"/>
          <w:lang w:val="en-US" w:eastAsia="zh-CN"/>
        </w:rPr>
        <w:t>十三、部门预算项目支出绩效目标表</w:t>
      </w:r>
    </w:p>
    <w:p w14:paraId="513FDF87">
      <w:pPr>
        <w:ind w:firstLine="960" w:firstLineChars="300"/>
        <w:jc w:val="left"/>
        <w:rPr>
          <w:rFonts w:hint="default"/>
          <w:b w:val="0"/>
          <w:bCs w:val="0"/>
          <w:sz w:val="32"/>
          <w:szCs w:val="32"/>
          <w:lang w:val="en-US" w:eastAsia="zh-CN"/>
        </w:rPr>
      </w:pPr>
      <w:r>
        <w:rPr>
          <w:rFonts w:hint="default"/>
          <w:b w:val="0"/>
          <w:bCs w:val="0"/>
          <w:sz w:val="32"/>
          <w:szCs w:val="32"/>
          <w:lang w:val="en-US" w:eastAsia="zh-CN"/>
        </w:rPr>
        <w:t>十四、部门整体支出绩效目标表</w:t>
      </w:r>
    </w:p>
    <w:p w14:paraId="33B7D3E7">
      <w:pPr>
        <w:ind w:firstLine="960" w:firstLineChars="300"/>
        <w:jc w:val="left"/>
        <w:rPr>
          <w:rFonts w:hint="default"/>
          <w:b w:val="0"/>
          <w:bCs w:val="0"/>
          <w:sz w:val="32"/>
          <w:szCs w:val="32"/>
          <w:lang w:val="en-US" w:eastAsia="zh-CN"/>
        </w:rPr>
      </w:pPr>
      <w:r>
        <w:rPr>
          <w:rFonts w:hint="default"/>
          <w:b w:val="0"/>
          <w:bCs w:val="0"/>
          <w:sz w:val="32"/>
          <w:szCs w:val="32"/>
          <w:lang w:val="en-US" w:eastAsia="zh-CN"/>
        </w:rPr>
        <w:t>十五、政府采购预算表</w:t>
      </w:r>
    </w:p>
    <w:p w14:paraId="477BD42F">
      <w:pPr>
        <w:jc w:val="left"/>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第三部分</w:t>
      </w:r>
      <w:r>
        <w:rPr>
          <w:rFonts w:hint="eastAsia" w:ascii="黑体" w:hAnsi="黑体" w:eastAsia="黑体" w:cs="黑体"/>
          <w:b w:val="0"/>
          <w:bCs w:val="0"/>
          <w:sz w:val="32"/>
          <w:szCs w:val="32"/>
          <w:lang w:val="en-US" w:eastAsia="zh-CN"/>
        </w:rPr>
        <w:t xml:space="preserve">  峨边彝族自治县审计局2025年部门预算</w:t>
      </w:r>
      <w:r>
        <w:rPr>
          <w:rFonts w:hint="default" w:ascii="黑体" w:hAnsi="黑体" w:eastAsia="黑体" w:cs="黑体"/>
          <w:b w:val="0"/>
          <w:bCs w:val="0"/>
          <w:sz w:val="32"/>
          <w:szCs w:val="32"/>
          <w:lang w:val="en-US" w:eastAsia="zh-CN"/>
        </w:rPr>
        <w:t>情况说明</w:t>
      </w:r>
    </w:p>
    <w:p w14:paraId="3793C01F">
      <w:pPr>
        <w:jc w:val="left"/>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第四部分</w:t>
      </w:r>
      <w:r>
        <w:rPr>
          <w:rFonts w:hint="eastAsia" w:ascii="黑体" w:hAnsi="黑体" w:eastAsia="黑体" w:cs="黑体"/>
          <w:b w:val="0"/>
          <w:bCs w:val="0"/>
          <w:sz w:val="32"/>
          <w:szCs w:val="32"/>
          <w:lang w:val="en-US" w:eastAsia="zh-CN"/>
        </w:rPr>
        <w:t xml:space="preserve">  </w:t>
      </w:r>
      <w:r>
        <w:rPr>
          <w:rFonts w:hint="default" w:ascii="黑体" w:hAnsi="黑体" w:eastAsia="黑体" w:cs="黑体"/>
          <w:b w:val="0"/>
          <w:bCs w:val="0"/>
          <w:sz w:val="32"/>
          <w:szCs w:val="32"/>
          <w:lang w:val="en-US" w:eastAsia="zh-CN"/>
        </w:rPr>
        <w:t>名词解释</w:t>
      </w:r>
    </w:p>
    <w:p w14:paraId="074B4261">
      <w:pPr>
        <w:pStyle w:val="2"/>
        <w:numPr>
          <w:ilvl w:val="0"/>
          <w:numId w:val="0"/>
        </w:numPr>
        <w:bidi w:val="0"/>
        <w:jc w:val="both"/>
        <w:rPr>
          <w:rFonts w:hint="eastAsia"/>
          <w:lang w:val="en-US" w:eastAsia="zh-CN"/>
        </w:rPr>
      </w:pPr>
    </w:p>
    <w:p w14:paraId="6EA5791B">
      <w:pPr>
        <w:pStyle w:val="2"/>
        <w:numPr>
          <w:ilvl w:val="0"/>
          <w:numId w:val="0"/>
        </w:numPr>
        <w:bidi w:val="0"/>
        <w:jc w:val="center"/>
        <w:rPr>
          <w:rFonts w:hint="default" w:ascii="方正小标宋简体" w:hAnsi="方正小标宋简体" w:eastAsia="方正小标宋简体" w:cs="方正小标宋简体"/>
          <w:b w:val="0"/>
          <w:bCs/>
          <w:kern w:val="2"/>
          <w:sz w:val="52"/>
          <w:szCs w:val="24"/>
          <w:lang w:val="en-US" w:eastAsia="zh-CN" w:bidi="ar-SA"/>
        </w:rPr>
      </w:pPr>
      <w:r>
        <w:rPr>
          <w:rFonts w:hint="eastAsia" w:ascii="方正小标宋简体" w:hAnsi="方正小标宋简体" w:eastAsia="方正小标宋简体" w:cs="方正小标宋简体"/>
          <w:b w:val="0"/>
          <w:bCs/>
          <w:kern w:val="2"/>
          <w:sz w:val="52"/>
          <w:szCs w:val="24"/>
          <w:lang w:val="en-US" w:eastAsia="zh-CN" w:bidi="ar-SA"/>
        </w:rPr>
        <w:t>第一部分  峨边彝族自治县审计局</w:t>
      </w:r>
    </w:p>
    <w:p w14:paraId="6FFB556F">
      <w:pPr>
        <w:pStyle w:val="3"/>
        <w:keepNext/>
        <w:keepLines/>
        <w:pageBreakBefore w:val="0"/>
        <w:widowControl w:val="0"/>
        <w:kinsoku/>
        <w:wordWrap/>
        <w:overflowPunct/>
        <w:topLinePunct w:val="0"/>
        <w:autoSpaceDE/>
        <w:autoSpaceDN/>
        <w:bidi w:val="0"/>
        <w:adjustRightInd/>
        <w:snapToGrid/>
        <w:ind w:firstLine="5720" w:firstLineChars="1100"/>
        <w:jc w:val="both"/>
        <w:textAlignment w:val="auto"/>
        <w:rPr>
          <w:rFonts w:hint="default"/>
          <w:lang w:val="en-US" w:eastAsia="zh-CN"/>
        </w:rPr>
      </w:pPr>
      <w:r>
        <w:rPr>
          <w:rFonts w:hint="default" w:ascii="方正小标宋简体" w:hAnsi="方正小标宋简体" w:eastAsia="方正小标宋简体" w:cs="方正小标宋简体"/>
          <w:b w:val="0"/>
          <w:bCs/>
          <w:kern w:val="2"/>
          <w:sz w:val="52"/>
          <w:szCs w:val="24"/>
          <w:lang w:val="en-US" w:eastAsia="zh-CN" w:bidi="ar-SA"/>
        </w:rPr>
        <w:t>概况</w:t>
      </w:r>
    </w:p>
    <w:p w14:paraId="6E35BD54">
      <w:pPr>
        <w:widowControl w:val="0"/>
        <w:numPr>
          <w:ilvl w:val="0"/>
          <w:numId w:val="0"/>
        </w:numPr>
        <w:jc w:val="center"/>
        <w:rPr>
          <w:rFonts w:hint="default"/>
          <w:b/>
          <w:bCs/>
          <w:sz w:val="52"/>
          <w:szCs w:val="52"/>
          <w:lang w:val="en-US" w:eastAsia="zh-CN"/>
        </w:rPr>
      </w:pPr>
    </w:p>
    <w:p w14:paraId="396F1746">
      <w:pPr>
        <w:widowControl w:val="0"/>
        <w:numPr>
          <w:ilvl w:val="0"/>
          <w:numId w:val="0"/>
        </w:numPr>
        <w:jc w:val="both"/>
        <w:rPr>
          <w:rFonts w:hint="default"/>
          <w:b/>
          <w:bCs/>
          <w:sz w:val="52"/>
          <w:szCs w:val="52"/>
          <w:lang w:val="en-US" w:eastAsia="zh-CN"/>
        </w:rPr>
      </w:pPr>
    </w:p>
    <w:p w14:paraId="0C9EF5A9">
      <w:pPr>
        <w:widowControl w:val="0"/>
        <w:numPr>
          <w:ilvl w:val="0"/>
          <w:numId w:val="0"/>
        </w:numPr>
        <w:jc w:val="both"/>
        <w:rPr>
          <w:rFonts w:hint="default"/>
          <w:b/>
          <w:bCs/>
          <w:sz w:val="52"/>
          <w:szCs w:val="52"/>
          <w:lang w:val="en-US" w:eastAsia="zh-CN"/>
        </w:rPr>
      </w:pPr>
    </w:p>
    <w:p w14:paraId="76D7A7E0">
      <w:pPr>
        <w:rPr>
          <w:rFonts w:hint="default"/>
          <w:b/>
          <w:bCs/>
          <w:sz w:val="52"/>
          <w:szCs w:val="52"/>
          <w:lang w:val="en-US" w:eastAsia="zh-CN"/>
        </w:rPr>
      </w:pPr>
      <w:r>
        <w:rPr>
          <w:rFonts w:hint="default"/>
          <w:b/>
          <w:bCs/>
          <w:sz w:val="52"/>
          <w:szCs w:val="52"/>
          <w:lang w:val="en-US" w:eastAsia="zh-CN"/>
        </w:rPr>
        <w:br w:type="page"/>
      </w:r>
    </w:p>
    <w:p w14:paraId="1035D4BB">
      <w:pPr>
        <w:bidi w:val="0"/>
        <w:ind w:left="0" w:leftChars="0" w:firstLine="640" w:firstLineChars="20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3DF3D34">
      <w:pPr>
        <w:bidi w:val="0"/>
        <w:ind w:left="960" w:leftChars="200" w:hanging="320" w:hangingChars="100"/>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lang w:val="en-US" w:eastAsia="zh-CN"/>
        </w:rPr>
        <w:t>基本职能</w:t>
      </w:r>
    </w:p>
    <w:p w14:paraId="4A46BC18">
      <w:pPr>
        <w:bidi w:val="0"/>
        <w:rPr>
          <w:rFonts w:hint="eastAsia" w:ascii="仿宋" w:hAnsi="仿宋" w:eastAsia="仿宋"/>
          <w:sz w:val="32"/>
          <w:szCs w:val="32"/>
        </w:rPr>
      </w:pPr>
      <w:r>
        <w:rPr>
          <w:rFonts w:hint="eastAsia" w:ascii="仿宋" w:hAnsi="仿宋" w:eastAsia="仿宋"/>
          <w:sz w:val="32"/>
          <w:szCs w:val="32"/>
        </w:rPr>
        <w:t>1．贯彻执行国家有关审计工作的方针政策和法律法规；参与制定有审计内容的全县地方性规范性文件；负责本系统、本部门依法行政工作，落实行政执法责任制；制订并组织实施审计工作发展规划和专业领域审计工作规划；制订并组织实施年度审计计划，组织对全县重大投资项目、重大突发性公共事项、重要专项资金及国家、省、市、县重大政策措施执行情况的审计和专项审计调查；对直接审计、审计调查和核查的事项依法进行审计评价，作出审计决定或提出审计建议。</w:t>
      </w:r>
    </w:p>
    <w:p w14:paraId="0638C1E1">
      <w:pPr>
        <w:bidi w:val="0"/>
        <w:rPr>
          <w:rFonts w:hint="eastAsia" w:ascii="仿宋" w:hAnsi="仿宋" w:eastAsia="仿宋"/>
          <w:sz w:val="32"/>
          <w:szCs w:val="32"/>
        </w:rPr>
      </w:pPr>
      <w:r>
        <w:rPr>
          <w:rFonts w:hint="eastAsia" w:ascii="仿宋" w:hAnsi="仿宋" w:eastAsia="仿宋"/>
          <w:sz w:val="32"/>
          <w:szCs w:val="32"/>
        </w:rPr>
        <w:t>2．负责对县级财政收支和法律法规规定属审计监督范围的财务收支的真实、合法和效益进行审计监督，维护国家财政经济秩序，提高财政资金使用效益，促进廉政建设，保障国民经济和社会健康发展。</w:t>
      </w:r>
    </w:p>
    <w:p w14:paraId="009AA933">
      <w:pPr>
        <w:bidi w:val="0"/>
        <w:rPr>
          <w:rFonts w:hint="eastAsia" w:ascii="仿宋" w:hAnsi="仿宋" w:eastAsia="仿宋"/>
          <w:sz w:val="32"/>
          <w:szCs w:val="32"/>
        </w:rPr>
      </w:pPr>
      <w:r>
        <w:rPr>
          <w:rFonts w:hint="eastAsia" w:ascii="仿宋" w:hAnsi="仿宋" w:eastAsia="仿宋"/>
          <w:sz w:val="32"/>
          <w:szCs w:val="32"/>
        </w:rPr>
        <w:t>3．直接审计下列事项，出具审计报告，在法定职权范围内作出审计决定或向有关主管机关提出处理处罚的建议：</w:t>
      </w:r>
    </w:p>
    <w:p w14:paraId="2F0B8A4C">
      <w:pPr>
        <w:bidi w:val="0"/>
        <w:rPr>
          <w:rFonts w:hint="eastAsia" w:ascii="仿宋" w:hAnsi="仿宋" w:eastAsia="仿宋"/>
          <w:sz w:val="32"/>
          <w:szCs w:val="32"/>
        </w:rPr>
      </w:pPr>
      <w:r>
        <w:rPr>
          <w:rFonts w:hint="eastAsia" w:ascii="仿宋" w:hAnsi="仿宋" w:eastAsia="仿宋"/>
          <w:sz w:val="32"/>
          <w:szCs w:val="32"/>
        </w:rPr>
        <w:t>（1）县级财政预算执行情况和其他财政收支；</w:t>
      </w:r>
    </w:p>
    <w:p w14:paraId="6FBB995D">
      <w:pPr>
        <w:bidi w:val="0"/>
        <w:rPr>
          <w:rFonts w:hint="eastAsia" w:ascii="仿宋" w:hAnsi="仿宋" w:eastAsia="仿宋"/>
          <w:sz w:val="32"/>
          <w:szCs w:val="32"/>
        </w:rPr>
      </w:pPr>
      <w:r>
        <w:rPr>
          <w:rFonts w:hint="eastAsia" w:ascii="仿宋" w:hAnsi="仿宋" w:eastAsia="仿宋"/>
          <w:sz w:val="32"/>
          <w:szCs w:val="32"/>
        </w:rPr>
        <w:t>（2）县级各部门、事业单位及直属单位的财务收支；</w:t>
      </w:r>
    </w:p>
    <w:p w14:paraId="158C0215">
      <w:pPr>
        <w:bidi w:val="0"/>
        <w:rPr>
          <w:rFonts w:hint="eastAsia" w:ascii="仿宋" w:hAnsi="仿宋" w:eastAsia="仿宋"/>
          <w:sz w:val="32"/>
          <w:szCs w:val="32"/>
        </w:rPr>
      </w:pPr>
      <w:r>
        <w:rPr>
          <w:rFonts w:hint="eastAsia" w:ascii="仿宋" w:hAnsi="仿宋" w:eastAsia="仿宋"/>
          <w:sz w:val="32"/>
          <w:szCs w:val="32"/>
        </w:rPr>
        <w:t>（3）乡（镇）人民政府财政决算执行情况以及其他财政收支；</w:t>
      </w:r>
    </w:p>
    <w:p w14:paraId="1B197977">
      <w:pPr>
        <w:bidi w:val="0"/>
        <w:rPr>
          <w:rFonts w:hint="eastAsia" w:ascii="仿宋" w:hAnsi="仿宋" w:eastAsia="仿宋"/>
          <w:sz w:val="32"/>
          <w:szCs w:val="32"/>
        </w:rPr>
      </w:pPr>
      <w:r>
        <w:rPr>
          <w:rFonts w:hint="eastAsia" w:ascii="仿宋" w:hAnsi="仿宋" w:eastAsia="仿宋"/>
          <w:sz w:val="32"/>
          <w:szCs w:val="32"/>
        </w:rPr>
        <w:t>（4）县级地方金融机构的资产、负债和损益的状况；</w:t>
      </w:r>
    </w:p>
    <w:p w14:paraId="2DEB88ED">
      <w:pPr>
        <w:bidi w:val="0"/>
        <w:rPr>
          <w:rFonts w:hint="eastAsia" w:ascii="仿宋" w:hAnsi="仿宋" w:eastAsia="仿宋"/>
          <w:sz w:val="32"/>
          <w:szCs w:val="32"/>
        </w:rPr>
      </w:pPr>
      <w:r>
        <w:rPr>
          <w:rFonts w:hint="eastAsia" w:ascii="仿宋" w:hAnsi="仿宋" w:eastAsia="仿宋"/>
          <w:sz w:val="32"/>
          <w:szCs w:val="32"/>
        </w:rPr>
        <w:t>（5）县级国有及国有控股企业的资产、负债、损益和经营情况；</w:t>
      </w:r>
    </w:p>
    <w:p w14:paraId="13DF4D04">
      <w:pPr>
        <w:bidi w:val="0"/>
        <w:rPr>
          <w:rFonts w:hint="eastAsia" w:ascii="仿宋" w:hAnsi="仿宋" w:eastAsia="仿宋"/>
          <w:sz w:val="32"/>
          <w:szCs w:val="32"/>
        </w:rPr>
      </w:pPr>
      <w:r>
        <w:rPr>
          <w:rFonts w:hint="eastAsia" w:ascii="仿宋" w:hAnsi="仿宋" w:eastAsia="仿宋"/>
          <w:sz w:val="32"/>
          <w:szCs w:val="32"/>
        </w:rPr>
        <w:t>（6）县政府部门管理的和受政府委托由社会团体管理的社会保障基金、环境保护资金、社会捐赠资金以及其他有关基金、资金的财务收支；</w:t>
      </w:r>
    </w:p>
    <w:p w14:paraId="79956234">
      <w:pPr>
        <w:bidi w:val="0"/>
        <w:rPr>
          <w:rFonts w:hint="eastAsia" w:ascii="仿宋" w:hAnsi="仿宋" w:eastAsia="仿宋"/>
          <w:sz w:val="32"/>
          <w:szCs w:val="32"/>
        </w:rPr>
      </w:pPr>
      <w:r>
        <w:rPr>
          <w:rFonts w:hint="eastAsia" w:ascii="仿宋" w:hAnsi="仿宋" w:eastAsia="仿宋"/>
          <w:sz w:val="32"/>
          <w:szCs w:val="32"/>
        </w:rPr>
        <w:t>（7）县政府投资和以县政府投资为主的建设项目预算执行情况和决算；</w:t>
      </w:r>
    </w:p>
    <w:p w14:paraId="28D4FCD0">
      <w:pPr>
        <w:bidi w:val="0"/>
        <w:rPr>
          <w:rFonts w:hint="eastAsia" w:ascii="仿宋" w:hAnsi="仿宋" w:eastAsia="仿宋"/>
          <w:sz w:val="32"/>
          <w:szCs w:val="32"/>
        </w:rPr>
      </w:pPr>
      <w:r>
        <w:rPr>
          <w:rFonts w:hint="eastAsia" w:ascii="仿宋" w:hAnsi="仿宋" w:eastAsia="仿宋"/>
          <w:sz w:val="32"/>
          <w:szCs w:val="32"/>
        </w:rPr>
        <w:t>（8）国际组织和外国政府在峨边援助、贷款项目的财务收支；</w:t>
      </w:r>
    </w:p>
    <w:p w14:paraId="74DE7275">
      <w:pPr>
        <w:bidi w:val="0"/>
        <w:rPr>
          <w:rFonts w:hint="eastAsia" w:ascii="仿宋" w:hAnsi="仿宋" w:eastAsia="仿宋"/>
          <w:sz w:val="32"/>
          <w:szCs w:val="32"/>
        </w:rPr>
      </w:pPr>
      <w:r>
        <w:rPr>
          <w:rFonts w:hint="eastAsia" w:ascii="仿宋" w:hAnsi="仿宋" w:eastAsia="仿宋"/>
          <w:sz w:val="32"/>
          <w:szCs w:val="32"/>
        </w:rPr>
        <w:t>（9）属于审计监督范围内的党政领导干部、</w:t>
      </w:r>
      <w:r>
        <w:rPr>
          <w:rFonts w:hint="eastAsia" w:ascii="仿宋" w:hAnsi="仿宋"/>
          <w:sz w:val="32"/>
          <w:szCs w:val="32"/>
          <w:lang w:eastAsia="zh-CN"/>
        </w:rPr>
        <w:t>其他</w:t>
      </w:r>
      <w:r>
        <w:rPr>
          <w:rFonts w:hint="eastAsia" w:ascii="仿宋" w:hAnsi="仿宋" w:eastAsia="仿宋"/>
          <w:sz w:val="32"/>
          <w:szCs w:val="32"/>
        </w:rPr>
        <w:t>单位主要负责人、县属国有重点企业及国有控股企业领导人员任期经济责任审计；</w:t>
      </w:r>
    </w:p>
    <w:p w14:paraId="1648987E">
      <w:pPr>
        <w:bidi w:val="0"/>
        <w:rPr>
          <w:rFonts w:hint="eastAsia" w:ascii="仿宋" w:hAnsi="仿宋" w:eastAsia="仿宋"/>
          <w:sz w:val="32"/>
          <w:szCs w:val="32"/>
        </w:rPr>
      </w:pPr>
      <w:r>
        <w:rPr>
          <w:rFonts w:hint="eastAsia" w:ascii="仿宋" w:hAnsi="仿宋" w:eastAsia="仿宋"/>
          <w:sz w:val="32"/>
          <w:szCs w:val="32"/>
        </w:rPr>
        <w:t>（10）法律规定应由县审计局审计的其他事项。</w:t>
      </w:r>
    </w:p>
    <w:p w14:paraId="41AF9DE7">
      <w:pPr>
        <w:bidi w:val="0"/>
        <w:rPr>
          <w:rFonts w:hint="eastAsia" w:ascii="仿宋" w:hAnsi="仿宋" w:eastAsia="仿宋"/>
          <w:sz w:val="32"/>
          <w:szCs w:val="32"/>
        </w:rPr>
      </w:pPr>
      <w:r>
        <w:rPr>
          <w:rFonts w:hint="eastAsia" w:ascii="仿宋" w:hAnsi="仿宋" w:eastAsia="仿宋"/>
          <w:sz w:val="32"/>
          <w:szCs w:val="32"/>
        </w:rPr>
        <w:t>4．向县政府提交县级预算执行和其他财政收支情况的审计结果报告；受县政府委托向县人大常委会提出县级预算执行情况和其他财政收支情</w:t>
      </w:r>
      <w:r>
        <w:rPr>
          <w:rFonts w:hint="eastAsia" w:ascii="仿宋" w:hAnsi="仿宋"/>
          <w:sz w:val="32"/>
          <w:szCs w:val="32"/>
          <w:lang w:eastAsia="zh-CN"/>
        </w:rPr>
        <w:t>况的</w:t>
      </w:r>
      <w:r>
        <w:rPr>
          <w:rFonts w:hint="eastAsia" w:ascii="仿宋" w:hAnsi="仿宋" w:eastAsia="仿宋"/>
          <w:sz w:val="32"/>
          <w:szCs w:val="32"/>
        </w:rPr>
        <w:t>审计工作报告。</w:t>
      </w:r>
    </w:p>
    <w:p w14:paraId="37AB6AED">
      <w:pPr>
        <w:bidi w:val="0"/>
        <w:rPr>
          <w:rFonts w:hint="eastAsia" w:ascii="仿宋" w:hAnsi="仿宋" w:eastAsia="仿宋"/>
          <w:sz w:val="32"/>
          <w:szCs w:val="32"/>
        </w:rPr>
      </w:pPr>
      <w:r>
        <w:rPr>
          <w:rFonts w:hint="eastAsia" w:ascii="仿宋" w:hAnsi="仿宋" w:eastAsia="仿宋"/>
          <w:sz w:val="32"/>
          <w:szCs w:val="32"/>
        </w:rPr>
        <w:t>5．组织实施对贯彻执行国家财经方针政策的宏观调控措施情况的行业审计、专项审计和审计调查。</w:t>
      </w:r>
    </w:p>
    <w:p w14:paraId="2F3A29B2">
      <w:pPr>
        <w:bidi w:val="0"/>
        <w:rPr>
          <w:rFonts w:hint="eastAsia" w:ascii="仿宋" w:hAnsi="仿宋" w:eastAsia="仿宋"/>
          <w:sz w:val="32"/>
          <w:szCs w:val="32"/>
        </w:rPr>
      </w:pPr>
      <w:r>
        <w:rPr>
          <w:rFonts w:hint="eastAsia" w:ascii="仿宋" w:hAnsi="仿宋" w:eastAsia="仿宋"/>
          <w:sz w:val="32"/>
          <w:szCs w:val="32"/>
        </w:rPr>
        <w:t>6．依法检查审计决定执行情况，督促纠正和处理审计发现的问题，依法办理被审计单位对审计决定提请行政复议、行政诉讼或县政府裁决中的有关事项，协助配合有关部门查处相关重大案件。</w:t>
      </w:r>
    </w:p>
    <w:p w14:paraId="68D3162A">
      <w:pPr>
        <w:bidi w:val="0"/>
        <w:rPr>
          <w:rFonts w:hint="eastAsia" w:ascii="仿宋" w:hAnsi="仿宋" w:eastAsia="仿宋"/>
          <w:sz w:val="32"/>
          <w:szCs w:val="32"/>
        </w:rPr>
      </w:pPr>
      <w:r>
        <w:rPr>
          <w:rFonts w:hint="eastAsia" w:ascii="仿宋" w:hAnsi="仿宋" w:eastAsia="仿宋"/>
          <w:sz w:val="32"/>
          <w:szCs w:val="32"/>
        </w:rPr>
        <w:t>7．指导和监督内部审计工作，核查社会审计机构对依法属审计监督对象的单位出具的相关审计报告。</w:t>
      </w:r>
    </w:p>
    <w:p w14:paraId="554DE62A">
      <w:pPr>
        <w:bidi w:val="0"/>
        <w:rPr>
          <w:rFonts w:hint="eastAsia" w:ascii="仿宋" w:hAnsi="仿宋" w:eastAsia="仿宋"/>
          <w:sz w:val="32"/>
          <w:szCs w:val="32"/>
        </w:rPr>
      </w:pPr>
      <w:r>
        <w:rPr>
          <w:rFonts w:hint="eastAsia" w:ascii="仿宋" w:hAnsi="仿宋" w:eastAsia="仿宋"/>
          <w:sz w:val="32"/>
          <w:szCs w:val="32"/>
        </w:rPr>
        <w:t>8．组织审计专业培训；组织开展审计领域的交流活动。</w:t>
      </w:r>
    </w:p>
    <w:p w14:paraId="191B6E8A">
      <w:pPr>
        <w:bidi w:val="0"/>
        <w:rPr>
          <w:rFonts w:hint="eastAsia" w:ascii="仿宋" w:hAnsi="仿宋" w:eastAsia="仿宋"/>
          <w:sz w:val="32"/>
          <w:szCs w:val="32"/>
        </w:rPr>
      </w:pPr>
      <w:r>
        <w:rPr>
          <w:rFonts w:hint="eastAsia" w:ascii="仿宋" w:hAnsi="仿宋" w:eastAsia="仿宋"/>
          <w:sz w:val="32"/>
          <w:szCs w:val="32"/>
        </w:rPr>
        <w:t>9．承办县政府交办的其他事项。</w:t>
      </w:r>
    </w:p>
    <w:p w14:paraId="7F257C2C">
      <w:pPr>
        <w:bidi w:val="0"/>
        <w:ind w:left="960" w:leftChars="200" w:hanging="320" w:hangingChars="100"/>
        <w:rPr>
          <w:rFonts w:hint="default"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2025年重点工作任务</w:t>
      </w:r>
    </w:p>
    <w:p w14:paraId="03D1176D">
      <w:pPr>
        <w:spacing w:line="600" w:lineRule="exact"/>
        <w:ind w:firstLine="640" w:firstLineChars="200"/>
        <w:rPr>
          <w:rFonts w:hint="eastAsia" w:ascii="仿宋" w:hAnsi="仿宋" w:eastAsia="仿宋"/>
          <w:sz w:val="32"/>
          <w:szCs w:val="32"/>
        </w:rPr>
      </w:pPr>
      <w:r>
        <w:rPr>
          <w:rFonts w:hint="eastAsia" w:ascii="仿宋" w:hAnsi="仿宋"/>
          <w:sz w:val="32"/>
          <w:szCs w:val="32"/>
          <w:lang w:val="en-US" w:eastAsia="zh-CN"/>
        </w:rPr>
        <w:t>2025年的主要工作是</w:t>
      </w:r>
      <w:r>
        <w:rPr>
          <w:rFonts w:hint="eastAsia" w:ascii="仿宋" w:hAnsi="仿宋" w:eastAsia="仿宋"/>
          <w:sz w:val="32"/>
          <w:szCs w:val="32"/>
        </w:rPr>
        <w:t>根据经批准的审计项目计划，组织实施县本级财政预算执行情况及其他财政财务收支审计，开展专项资金审计和审计调查，开展部门预算执行审计，开展领导干部经济责任审计和自然资源资产审计；根据上级机关统筹安排，实施交叉审计项目，紧紧围绕</w:t>
      </w:r>
      <w:r>
        <w:rPr>
          <w:rFonts w:hint="eastAsia" w:ascii="仿宋" w:hAnsi="仿宋"/>
          <w:sz w:val="32"/>
          <w:szCs w:val="32"/>
          <w:lang w:eastAsia="zh-CN"/>
        </w:rPr>
        <w:t>县委、县政府</w:t>
      </w:r>
      <w:r>
        <w:rPr>
          <w:rFonts w:hint="eastAsia" w:ascii="仿宋" w:hAnsi="仿宋" w:eastAsia="仿宋"/>
          <w:sz w:val="32"/>
          <w:szCs w:val="32"/>
        </w:rPr>
        <w:t>中心工作和年度目标，</w:t>
      </w:r>
      <w:r>
        <w:rPr>
          <w:rFonts w:hint="eastAsia" w:ascii="仿宋" w:hAnsi="仿宋"/>
          <w:sz w:val="32"/>
          <w:szCs w:val="32"/>
          <w:lang w:val="en-US" w:eastAsia="zh-CN"/>
        </w:rPr>
        <w:t>开展重点工程跟踪审计</w:t>
      </w:r>
      <w:r>
        <w:rPr>
          <w:rFonts w:hint="eastAsia" w:ascii="仿宋" w:hAnsi="仿宋"/>
          <w:sz w:val="32"/>
          <w:szCs w:val="32"/>
          <w:lang w:eastAsia="zh-CN"/>
        </w:rPr>
        <w:t>；</w:t>
      </w:r>
      <w:r>
        <w:rPr>
          <w:rFonts w:hint="eastAsia" w:ascii="仿宋" w:hAnsi="仿宋" w:eastAsia="仿宋"/>
          <w:sz w:val="32"/>
          <w:szCs w:val="32"/>
        </w:rPr>
        <w:t>完成交办的各项任务，依法履行审计监督职责。</w:t>
      </w:r>
    </w:p>
    <w:p w14:paraId="41D574AF">
      <w:pPr>
        <w:bidi w:val="0"/>
        <w:rPr>
          <w:rFonts w:hint="default" w:ascii="黑体" w:hAnsi="黑体" w:eastAsia="黑体" w:cs="黑体"/>
          <w:lang w:val="en-US" w:eastAsia="zh-CN"/>
        </w:rPr>
      </w:pPr>
      <w:r>
        <w:rPr>
          <w:rFonts w:hint="eastAsia" w:ascii="黑体" w:hAnsi="黑体" w:eastAsia="黑体" w:cs="黑体"/>
          <w:lang w:val="en-US" w:eastAsia="zh-CN"/>
        </w:rPr>
        <w:t>二、</w:t>
      </w:r>
      <w:r>
        <w:rPr>
          <w:rFonts w:hint="default" w:ascii="黑体" w:hAnsi="黑体" w:eastAsia="黑体" w:cs="黑体"/>
          <w:lang w:val="en-US" w:eastAsia="zh-CN"/>
        </w:rPr>
        <w:t>部门预算单位构成</w:t>
      </w:r>
    </w:p>
    <w:p w14:paraId="36A553B3">
      <w:pPr>
        <w:bidi w:val="0"/>
        <w:rPr>
          <w:rFonts w:hint="eastAsia" w:ascii="仿宋" w:hAnsi="仿宋" w:eastAsia="仿宋"/>
          <w:sz w:val="32"/>
          <w:szCs w:val="32"/>
        </w:rPr>
      </w:pPr>
      <w:r>
        <w:rPr>
          <w:rFonts w:hint="eastAsia" w:ascii="仿宋" w:hAnsi="仿宋" w:eastAsia="仿宋"/>
          <w:sz w:val="32"/>
          <w:szCs w:val="32"/>
        </w:rPr>
        <w:t>峨边彝族自治县审计局预算单位1个，其中：行政单位1个，事业单位0个。</w:t>
      </w:r>
    </w:p>
    <w:p w14:paraId="355EE0EE">
      <w:pPr>
        <w:bidi w:val="0"/>
        <w:rPr>
          <w:rFonts w:hint="eastAsia" w:ascii="仿宋" w:hAnsi="仿宋" w:eastAsia="仿宋"/>
          <w:sz w:val="32"/>
          <w:szCs w:val="32"/>
        </w:rPr>
      </w:pPr>
      <w:r>
        <w:rPr>
          <w:rFonts w:hint="eastAsia" w:ascii="仿宋" w:hAnsi="仿宋" w:eastAsia="仿宋"/>
          <w:sz w:val="32"/>
          <w:szCs w:val="32"/>
        </w:rPr>
        <w:t>峨边彝族自治县审计局</w:t>
      </w:r>
      <w:r>
        <w:rPr>
          <w:rFonts w:hint="eastAsia" w:ascii="仿宋" w:hAnsi="仿宋"/>
          <w:sz w:val="32"/>
          <w:szCs w:val="32"/>
          <w:lang w:val="en-US" w:eastAsia="zh-CN"/>
        </w:rPr>
        <w:t>核定</w:t>
      </w:r>
      <w:r>
        <w:rPr>
          <w:rFonts w:hint="eastAsia" w:ascii="仿宋" w:hAnsi="仿宋" w:eastAsia="仿宋"/>
          <w:sz w:val="32"/>
          <w:szCs w:val="32"/>
        </w:rPr>
        <w:t>总编制17名，其中：行政编制7名，工勤编制1名，事业编制9名。在职人员总数1</w:t>
      </w:r>
      <w:r>
        <w:rPr>
          <w:rFonts w:hint="eastAsia" w:ascii="仿宋" w:hAnsi="仿宋"/>
          <w:sz w:val="32"/>
          <w:szCs w:val="32"/>
          <w:lang w:val="en-US" w:eastAsia="zh-CN"/>
        </w:rPr>
        <w:t>7</w:t>
      </w:r>
      <w:r>
        <w:rPr>
          <w:rFonts w:hint="eastAsia" w:ascii="仿宋" w:hAnsi="仿宋" w:eastAsia="仿宋"/>
          <w:sz w:val="32"/>
          <w:szCs w:val="32"/>
        </w:rPr>
        <w:t>名，其中：行政7名，工勤1名，事业</w:t>
      </w:r>
      <w:r>
        <w:rPr>
          <w:rFonts w:hint="eastAsia" w:ascii="仿宋" w:hAnsi="仿宋"/>
          <w:sz w:val="32"/>
          <w:szCs w:val="32"/>
          <w:lang w:val="en-US" w:eastAsia="zh-CN"/>
        </w:rPr>
        <w:t>9</w:t>
      </w:r>
      <w:r>
        <w:rPr>
          <w:rFonts w:hint="eastAsia" w:ascii="仿宋" w:hAnsi="仿宋" w:eastAsia="仿宋"/>
          <w:sz w:val="32"/>
          <w:szCs w:val="32"/>
        </w:rPr>
        <w:t>名。</w:t>
      </w:r>
    </w:p>
    <w:p w14:paraId="57D22A9E">
      <w:pPr>
        <w:rPr>
          <w:rFonts w:hint="eastAsia" w:ascii="仿宋" w:hAnsi="仿宋" w:eastAsia="仿宋"/>
          <w:sz w:val="32"/>
          <w:szCs w:val="32"/>
        </w:rPr>
      </w:pPr>
    </w:p>
    <w:p w14:paraId="6AA1F715">
      <w:pPr>
        <w:rPr>
          <w:rFonts w:hint="eastAsia" w:ascii="仿宋" w:hAnsi="仿宋" w:eastAsia="仿宋"/>
          <w:sz w:val="32"/>
          <w:szCs w:val="32"/>
        </w:rPr>
      </w:pPr>
      <w:r>
        <w:rPr>
          <w:rFonts w:hint="eastAsia" w:ascii="仿宋" w:hAnsi="仿宋" w:eastAsia="仿宋"/>
          <w:sz w:val="32"/>
          <w:szCs w:val="32"/>
        </w:rPr>
        <w:br w:type="page"/>
      </w:r>
    </w:p>
    <w:p w14:paraId="6D0022F3">
      <w:pPr>
        <w:spacing w:line="600" w:lineRule="exact"/>
        <w:ind w:firstLine="640" w:firstLineChars="200"/>
        <w:rPr>
          <w:rFonts w:hint="eastAsia" w:ascii="仿宋" w:hAnsi="仿宋" w:eastAsia="仿宋"/>
          <w:sz w:val="32"/>
          <w:szCs w:val="32"/>
        </w:rPr>
      </w:pPr>
    </w:p>
    <w:p w14:paraId="6B04799D">
      <w:pPr>
        <w:pStyle w:val="2"/>
        <w:numPr>
          <w:ilvl w:val="0"/>
          <w:numId w:val="0"/>
        </w:numPr>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第二部分  峨边彝族自治县审计局</w:t>
      </w:r>
    </w:p>
    <w:p w14:paraId="3BFFF1A8">
      <w:pPr>
        <w:pStyle w:val="3"/>
        <w:bidi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2025年部门预算表</w:t>
      </w:r>
    </w:p>
    <w:p w14:paraId="3591E65D">
      <w:pPr>
        <w:spacing w:line="600" w:lineRule="exact"/>
        <w:rPr>
          <w:rFonts w:hint="default" w:ascii="仿宋" w:hAnsi="仿宋" w:eastAsia="仿宋" w:cs="Times New Roman"/>
          <w:sz w:val="32"/>
          <w:szCs w:val="32"/>
          <w:lang w:val="en-US" w:eastAsia="zh-CN"/>
        </w:rPr>
      </w:pPr>
    </w:p>
    <w:p w14:paraId="46FB8339">
      <w:pPr>
        <w:spacing w:line="600" w:lineRule="exact"/>
        <w:rPr>
          <w:rFonts w:hint="default" w:ascii="仿宋" w:hAnsi="仿宋" w:eastAsia="仿宋" w:cs="Times New Roman"/>
          <w:sz w:val="32"/>
          <w:szCs w:val="32"/>
          <w:lang w:val="en-US" w:eastAsia="zh-CN"/>
        </w:rPr>
      </w:pPr>
    </w:p>
    <w:p w14:paraId="09BF035E">
      <w:pPr>
        <w:spacing w:line="600" w:lineRule="exact"/>
        <w:rPr>
          <w:rFonts w:hint="default" w:ascii="仿宋" w:hAnsi="仿宋" w:eastAsia="仿宋" w:cs="Times New Roman"/>
          <w:sz w:val="32"/>
          <w:szCs w:val="32"/>
          <w:lang w:val="en-US" w:eastAsia="zh-CN"/>
        </w:rPr>
      </w:pPr>
    </w:p>
    <w:p w14:paraId="10A5A65E">
      <w:pPr>
        <w:spacing w:line="600" w:lineRule="exact"/>
        <w:rPr>
          <w:rFonts w:hint="default" w:ascii="仿宋" w:hAnsi="仿宋" w:eastAsia="仿宋" w:cs="Times New Roman"/>
          <w:sz w:val="32"/>
          <w:szCs w:val="32"/>
          <w:lang w:val="en-US" w:eastAsia="zh-CN"/>
        </w:rPr>
      </w:pPr>
    </w:p>
    <w:p w14:paraId="2EA06AD4">
      <w:pPr>
        <w:spacing w:line="600" w:lineRule="exact"/>
        <w:rPr>
          <w:rFonts w:hint="default" w:ascii="仿宋" w:hAnsi="仿宋" w:eastAsia="仿宋" w:cs="Times New Roman"/>
          <w:sz w:val="32"/>
          <w:szCs w:val="32"/>
          <w:lang w:val="en-US" w:eastAsia="zh-CN"/>
        </w:rPr>
        <w:sectPr>
          <w:pgSz w:w="11906" w:h="16838"/>
          <w:pgMar w:top="1134" w:right="1134" w:bottom="1134" w:left="1134" w:header="851" w:footer="992" w:gutter="0"/>
          <w:cols w:space="0" w:num="1"/>
          <w:rtlGutter w:val="0"/>
          <w:docGrid w:type="lines" w:linePitch="312" w:charSpace="0"/>
        </w:sectPr>
      </w:pPr>
    </w:p>
    <w:p w14:paraId="28AF182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仿宋" w:hAnsi="仿宋" w:eastAsia="仿宋" w:cs="Times New Roman"/>
          <w:sz w:val="32"/>
          <w:szCs w:val="32"/>
          <w:lang w:val="en-US" w:eastAsia="zh-CN"/>
        </w:rPr>
      </w:pPr>
      <w:r>
        <w:drawing>
          <wp:inline distT="0" distB="0" distL="114300" distR="114300">
            <wp:extent cx="9244965" cy="3199765"/>
            <wp:effectExtent l="0" t="0" r="1333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9244965" cy="3199765"/>
                    </a:xfrm>
                    <a:prstGeom prst="rect">
                      <a:avLst/>
                    </a:prstGeom>
                    <a:noFill/>
                    <a:ln>
                      <a:noFill/>
                    </a:ln>
                  </pic:spPr>
                </pic:pic>
              </a:graphicData>
            </a:graphic>
          </wp:inline>
        </w:drawing>
      </w:r>
    </w:p>
    <w:p w14:paraId="70286392">
      <w:pPr>
        <w:spacing w:line="600" w:lineRule="exact"/>
        <w:ind w:left="0" w:leftChars="0" w:firstLine="0" w:firstLineChars="0"/>
        <w:rPr>
          <w:rFonts w:hint="eastAsia" w:ascii="仿宋" w:hAnsi="仿宋"/>
          <w:sz w:val="32"/>
          <w:szCs w:val="32"/>
          <w:lang w:val="en-US" w:eastAsia="zh-CN"/>
        </w:rPr>
      </w:pPr>
    </w:p>
    <w:p w14:paraId="7C0E5AC7">
      <w:pPr>
        <w:spacing w:line="600" w:lineRule="exact"/>
        <w:ind w:left="0" w:leftChars="0" w:firstLine="0" w:firstLineChars="0"/>
        <w:rPr>
          <w:rFonts w:hint="eastAsia" w:ascii="仿宋" w:hAnsi="仿宋"/>
          <w:sz w:val="32"/>
          <w:szCs w:val="32"/>
          <w:lang w:val="en-US" w:eastAsia="zh-CN"/>
        </w:rPr>
        <w:sectPr>
          <w:pgSz w:w="16838" w:h="11906" w:orient="landscape"/>
          <w:pgMar w:top="1134" w:right="1134" w:bottom="1134" w:left="1134" w:header="851" w:footer="992" w:gutter="0"/>
          <w:cols w:space="0" w:num="1"/>
          <w:rtlGutter w:val="0"/>
          <w:docGrid w:type="lines" w:linePitch="312" w:charSpace="0"/>
        </w:sectPr>
      </w:pPr>
    </w:p>
    <w:p w14:paraId="4E644E18">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表一：部门收支总表</w:t>
      </w:r>
    </w:p>
    <w:p w14:paraId="6DE8BF4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p>
    <w:p w14:paraId="352D8C6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sectPr>
          <w:pgSz w:w="11906" w:h="16838"/>
          <w:pgMar w:top="1134" w:right="1134" w:bottom="1134" w:left="1134" w:header="851" w:footer="992" w:gutter="0"/>
          <w:cols w:space="0" w:num="1"/>
          <w:rtlGutter w:val="0"/>
          <w:docGrid w:type="lines" w:linePitch="312" w:charSpace="0"/>
        </w:sectPr>
      </w:pPr>
      <w:r>
        <w:drawing>
          <wp:inline distT="0" distB="0" distL="114300" distR="114300">
            <wp:extent cx="6118860" cy="6185535"/>
            <wp:effectExtent l="0" t="0" r="15240" b="571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7"/>
                    <a:stretch>
                      <a:fillRect/>
                    </a:stretch>
                  </pic:blipFill>
                  <pic:spPr>
                    <a:xfrm>
                      <a:off x="0" y="0"/>
                      <a:ext cx="6118860" cy="6185535"/>
                    </a:xfrm>
                    <a:prstGeom prst="rect">
                      <a:avLst/>
                    </a:prstGeom>
                    <a:noFill/>
                    <a:ln>
                      <a:noFill/>
                    </a:ln>
                  </pic:spPr>
                </pic:pic>
              </a:graphicData>
            </a:graphic>
          </wp:inline>
        </w:drawing>
      </w:r>
    </w:p>
    <w:p w14:paraId="7A5F44F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lang w:val="en-US"/>
        </w:rPr>
      </w:pPr>
      <w:r>
        <w:rPr>
          <w:rFonts w:hint="eastAsia" w:ascii="仿宋_GB2312" w:hAnsi="仿宋_GB2312" w:eastAsia="仿宋_GB2312" w:cs="仿宋_GB2312"/>
          <w:b w:val="0"/>
          <w:bCs w:val="0"/>
          <w:sz w:val="32"/>
          <w:szCs w:val="32"/>
          <w:lang w:val="en-US" w:eastAsia="zh-CN"/>
        </w:rPr>
        <w:t>表二：部门收入总表</w:t>
      </w:r>
    </w:p>
    <w:p w14:paraId="507B062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p>
    <w:p w14:paraId="4BEB7BF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r>
        <w:drawing>
          <wp:inline distT="0" distB="0" distL="114300" distR="114300">
            <wp:extent cx="9251315" cy="1177290"/>
            <wp:effectExtent l="0" t="0" r="6985" b="381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stretch>
                      <a:fillRect/>
                    </a:stretch>
                  </pic:blipFill>
                  <pic:spPr>
                    <a:xfrm>
                      <a:off x="0" y="0"/>
                      <a:ext cx="9251315" cy="1177290"/>
                    </a:xfrm>
                    <a:prstGeom prst="rect">
                      <a:avLst/>
                    </a:prstGeom>
                    <a:noFill/>
                    <a:ln>
                      <a:noFill/>
                    </a:ln>
                  </pic:spPr>
                </pic:pic>
              </a:graphicData>
            </a:graphic>
          </wp:inline>
        </w:drawing>
      </w:r>
    </w:p>
    <w:p w14:paraId="23BC78C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p>
    <w:p w14:paraId="491879B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p>
    <w:p w14:paraId="280D4F0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p>
    <w:p w14:paraId="7B378FBF">
      <w:pPr>
        <w:rPr>
          <w:rFonts w:hint="eastAsia"/>
          <w:lang w:val="en-US" w:eastAsia="zh-CN"/>
        </w:rPr>
      </w:pPr>
      <w:r>
        <w:rPr>
          <w:rFonts w:hint="eastAsia"/>
          <w:lang w:val="en-US" w:eastAsia="zh-CN"/>
        </w:rPr>
        <w:br w:type="page"/>
      </w:r>
    </w:p>
    <w:p w14:paraId="66BC238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eastAsia="仿宋"/>
          <w:lang w:val="en-US" w:eastAsia="zh-CN"/>
        </w:rPr>
      </w:pPr>
      <w:r>
        <w:rPr>
          <w:rFonts w:hint="eastAsia"/>
          <w:lang w:val="en-US" w:eastAsia="zh-CN"/>
        </w:rPr>
        <w:t>表三：</w:t>
      </w:r>
      <w:r>
        <w:rPr>
          <w:rFonts w:hint="eastAsia" w:ascii="仿宋_GB2312" w:hAnsi="仿宋_GB2312" w:eastAsia="仿宋_GB2312" w:cs="仿宋_GB2312"/>
          <w:b w:val="0"/>
          <w:bCs w:val="0"/>
          <w:sz w:val="32"/>
          <w:szCs w:val="32"/>
          <w:lang w:val="en-US" w:eastAsia="zh-CN"/>
        </w:rPr>
        <w:t>部门支出总表</w:t>
      </w:r>
    </w:p>
    <w:p w14:paraId="3D77124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lang w:val="en-US" w:eastAsia="zh-CN"/>
        </w:rPr>
      </w:pPr>
      <w:r>
        <w:drawing>
          <wp:inline distT="0" distB="0" distL="114300" distR="114300">
            <wp:extent cx="9247505" cy="4273550"/>
            <wp:effectExtent l="0" t="0" r="10795" b="1270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9"/>
                    <a:stretch>
                      <a:fillRect/>
                    </a:stretch>
                  </pic:blipFill>
                  <pic:spPr>
                    <a:xfrm>
                      <a:off x="0" y="0"/>
                      <a:ext cx="9247505" cy="4273550"/>
                    </a:xfrm>
                    <a:prstGeom prst="rect">
                      <a:avLst/>
                    </a:prstGeom>
                    <a:noFill/>
                    <a:ln>
                      <a:noFill/>
                    </a:ln>
                  </pic:spPr>
                </pic:pic>
              </a:graphicData>
            </a:graphic>
          </wp:inline>
        </w:drawing>
      </w:r>
    </w:p>
    <w:p w14:paraId="65ECDAE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sz w:val="32"/>
          <w:szCs w:val="32"/>
          <w:lang w:val="en-US" w:eastAsia="zh-CN"/>
        </w:rPr>
      </w:pPr>
    </w:p>
    <w:p w14:paraId="361604B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sz w:val="32"/>
          <w:szCs w:val="32"/>
          <w:lang w:val="en-US" w:eastAsia="zh-CN"/>
        </w:rPr>
        <w:sectPr>
          <w:pgSz w:w="16838" w:h="11906" w:orient="landscape"/>
          <w:pgMar w:top="1134" w:right="1134" w:bottom="1134" w:left="1134" w:header="851" w:footer="992" w:gutter="0"/>
          <w:cols w:space="0" w:num="1"/>
          <w:rtlGutter w:val="0"/>
          <w:docGrid w:type="lines" w:linePitch="312" w:charSpace="0"/>
        </w:sectPr>
      </w:pPr>
    </w:p>
    <w:p w14:paraId="392945D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r>
        <w:rPr>
          <w:rFonts w:hint="eastAsia" w:ascii="仿宋_GB2312" w:hAnsi="仿宋_GB2312" w:eastAsia="仿宋_GB2312" w:cs="仿宋_GB2312"/>
          <w:b w:val="0"/>
          <w:bCs w:val="0"/>
          <w:sz w:val="32"/>
          <w:szCs w:val="32"/>
          <w:lang w:val="en-US" w:eastAsia="zh-CN"/>
        </w:rPr>
        <w:t>表四：财政拨款收支预算总表</w:t>
      </w:r>
    </w:p>
    <w:p w14:paraId="5C377DF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sz w:val="32"/>
          <w:szCs w:val="32"/>
          <w:lang w:val="en-US" w:eastAsia="zh-CN"/>
        </w:rPr>
      </w:pPr>
      <w:r>
        <w:drawing>
          <wp:inline distT="0" distB="0" distL="114300" distR="114300">
            <wp:extent cx="6116320" cy="5187315"/>
            <wp:effectExtent l="0" t="0" r="17780" b="1333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0"/>
                    <a:stretch>
                      <a:fillRect/>
                    </a:stretch>
                  </pic:blipFill>
                  <pic:spPr>
                    <a:xfrm>
                      <a:off x="0" y="0"/>
                      <a:ext cx="6116320" cy="5187315"/>
                    </a:xfrm>
                    <a:prstGeom prst="rect">
                      <a:avLst/>
                    </a:prstGeom>
                    <a:noFill/>
                    <a:ln>
                      <a:noFill/>
                    </a:ln>
                  </pic:spPr>
                </pic:pic>
              </a:graphicData>
            </a:graphic>
          </wp:inline>
        </w:drawing>
      </w:r>
    </w:p>
    <w:p w14:paraId="1DD9267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sz w:val="32"/>
          <w:szCs w:val="32"/>
          <w:lang w:val="en-US" w:eastAsia="zh-CN"/>
        </w:rPr>
      </w:pPr>
    </w:p>
    <w:p w14:paraId="24EDC27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sz w:val="32"/>
          <w:szCs w:val="32"/>
          <w:lang w:val="en-US" w:eastAsia="zh-CN"/>
        </w:rPr>
        <w:sectPr>
          <w:pgSz w:w="11906" w:h="16838"/>
          <w:pgMar w:top="1134" w:right="1134" w:bottom="1134" w:left="1134" w:header="851" w:footer="992" w:gutter="0"/>
          <w:cols w:space="0" w:num="1"/>
          <w:rtlGutter w:val="0"/>
          <w:docGrid w:type="lines" w:linePitch="312" w:charSpace="0"/>
        </w:sectPr>
      </w:pPr>
    </w:p>
    <w:p w14:paraId="59D20F5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sz w:val="32"/>
          <w:szCs w:val="32"/>
          <w:lang w:val="en-US" w:eastAsia="zh-CN"/>
        </w:rPr>
      </w:pPr>
      <w:r>
        <w:rPr>
          <w:rFonts w:hint="eastAsia" w:ascii="仿宋_GB2312" w:hAnsi="仿宋_GB2312" w:eastAsia="仿宋_GB2312" w:cs="仿宋_GB2312"/>
          <w:b w:val="0"/>
          <w:bCs w:val="0"/>
          <w:sz w:val="32"/>
          <w:szCs w:val="32"/>
          <w:lang w:val="en-US" w:eastAsia="zh-CN"/>
        </w:rPr>
        <w:t>表五：财政拨款支出预算表（部门经济分类科目）</w:t>
      </w:r>
    </w:p>
    <w:p w14:paraId="6EADE6F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sz w:val="32"/>
          <w:szCs w:val="32"/>
          <w:lang w:val="en-US" w:eastAsia="zh-CN"/>
        </w:rPr>
        <w:sectPr>
          <w:pgSz w:w="16838" w:h="11906" w:orient="landscape"/>
          <w:pgMar w:top="1134" w:right="1134" w:bottom="1134" w:left="1134" w:header="851" w:footer="992" w:gutter="0"/>
          <w:cols w:space="0" w:num="1"/>
          <w:rtlGutter w:val="0"/>
          <w:docGrid w:type="lines" w:linePitch="312" w:charSpace="0"/>
        </w:sectPr>
      </w:pPr>
      <w:r>
        <w:drawing>
          <wp:inline distT="0" distB="0" distL="114300" distR="114300">
            <wp:extent cx="9245600" cy="3345815"/>
            <wp:effectExtent l="0" t="0" r="12700" b="698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1"/>
                    <a:stretch>
                      <a:fillRect/>
                    </a:stretch>
                  </pic:blipFill>
                  <pic:spPr>
                    <a:xfrm>
                      <a:off x="0" y="0"/>
                      <a:ext cx="9245600" cy="3345815"/>
                    </a:xfrm>
                    <a:prstGeom prst="rect">
                      <a:avLst/>
                    </a:prstGeom>
                    <a:noFill/>
                    <a:ln>
                      <a:noFill/>
                    </a:ln>
                  </pic:spPr>
                </pic:pic>
              </a:graphicData>
            </a:graphic>
          </wp:inline>
        </w:drawing>
      </w:r>
    </w:p>
    <w:p w14:paraId="3BD0A7E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eastAsia="仿宋"/>
          <w:lang w:val="en-US" w:eastAsia="zh-CN"/>
        </w:rPr>
      </w:pPr>
      <w:r>
        <w:rPr>
          <w:rFonts w:hint="eastAsia"/>
          <w:lang w:val="en-US" w:eastAsia="zh-CN"/>
        </w:rPr>
        <w:t>表六：</w:t>
      </w:r>
      <w:r>
        <w:rPr>
          <w:rFonts w:hint="eastAsia" w:ascii="仿宋_GB2312" w:hAnsi="仿宋_GB2312" w:eastAsia="仿宋_GB2312" w:cs="仿宋_GB2312"/>
          <w:b w:val="0"/>
          <w:bCs w:val="0"/>
          <w:sz w:val="32"/>
          <w:szCs w:val="32"/>
          <w:lang w:val="en-US" w:eastAsia="zh-CN"/>
        </w:rPr>
        <w:t>一般公共预算支出预算表</w:t>
      </w:r>
    </w:p>
    <w:p w14:paraId="0BA2753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r>
        <w:drawing>
          <wp:inline distT="0" distB="0" distL="114300" distR="114300">
            <wp:extent cx="6110605" cy="2823845"/>
            <wp:effectExtent l="0" t="0" r="4445" b="14605"/>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2"/>
                    <a:stretch>
                      <a:fillRect/>
                    </a:stretch>
                  </pic:blipFill>
                  <pic:spPr>
                    <a:xfrm>
                      <a:off x="0" y="0"/>
                      <a:ext cx="6110605" cy="2823845"/>
                    </a:xfrm>
                    <a:prstGeom prst="rect">
                      <a:avLst/>
                    </a:prstGeom>
                    <a:noFill/>
                    <a:ln>
                      <a:noFill/>
                    </a:ln>
                  </pic:spPr>
                </pic:pic>
              </a:graphicData>
            </a:graphic>
          </wp:inline>
        </w:drawing>
      </w:r>
    </w:p>
    <w:p w14:paraId="626A857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p>
    <w:p w14:paraId="030B4CF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sectPr>
          <w:pgSz w:w="11906" w:h="16838"/>
          <w:pgMar w:top="1134" w:right="1134" w:bottom="1134" w:left="1134" w:header="851" w:footer="992" w:gutter="0"/>
          <w:cols w:space="0" w:num="1"/>
          <w:rtlGutter w:val="0"/>
          <w:docGrid w:type="lines" w:linePitch="312" w:charSpace="0"/>
        </w:sectPr>
      </w:pPr>
    </w:p>
    <w:p w14:paraId="48EE513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eastAsia="仿宋"/>
          <w:lang w:val="en-US" w:eastAsia="zh-CN"/>
        </w:rPr>
      </w:pPr>
      <w:r>
        <w:rPr>
          <w:rFonts w:hint="eastAsia"/>
          <w:lang w:val="en-US" w:eastAsia="zh-CN"/>
        </w:rPr>
        <w:t>表七：</w:t>
      </w:r>
      <w:r>
        <w:rPr>
          <w:rFonts w:hint="eastAsia" w:ascii="仿宋_GB2312" w:hAnsi="仿宋_GB2312" w:eastAsia="仿宋_GB2312" w:cs="仿宋_GB2312"/>
          <w:b w:val="0"/>
          <w:bCs w:val="0"/>
          <w:sz w:val="32"/>
          <w:szCs w:val="32"/>
          <w:lang w:val="en-US" w:eastAsia="zh-CN"/>
        </w:rPr>
        <w:t>一般公共预算基本支出预算表</w:t>
      </w:r>
    </w:p>
    <w:p w14:paraId="72A33DD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r>
        <w:drawing>
          <wp:inline distT="0" distB="0" distL="114300" distR="114300">
            <wp:extent cx="6114415" cy="5992495"/>
            <wp:effectExtent l="0" t="0" r="635" b="825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3"/>
                    <a:stretch>
                      <a:fillRect/>
                    </a:stretch>
                  </pic:blipFill>
                  <pic:spPr>
                    <a:xfrm>
                      <a:off x="0" y="0"/>
                      <a:ext cx="6114415" cy="5992495"/>
                    </a:xfrm>
                    <a:prstGeom prst="rect">
                      <a:avLst/>
                    </a:prstGeom>
                    <a:noFill/>
                    <a:ln>
                      <a:noFill/>
                    </a:ln>
                  </pic:spPr>
                </pic:pic>
              </a:graphicData>
            </a:graphic>
          </wp:inline>
        </w:drawing>
      </w:r>
    </w:p>
    <w:p w14:paraId="46502D0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p>
    <w:p w14:paraId="34BA742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p>
    <w:p w14:paraId="134E51B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sectPr>
          <w:pgSz w:w="11906" w:h="16838"/>
          <w:pgMar w:top="1134" w:right="1134" w:bottom="1134" w:left="1134" w:header="851" w:footer="992" w:gutter="0"/>
          <w:cols w:space="0" w:num="1"/>
          <w:rtlGutter w:val="0"/>
          <w:docGrid w:type="lines" w:linePitch="312" w:charSpace="0"/>
        </w:sectPr>
      </w:pPr>
    </w:p>
    <w:p w14:paraId="0B53DF3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pPr>
      <w:r>
        <w:rPr>
          <w:rFonts w:hint="eastAsia" w:ascii="仿宋_GB2312" w:hAnsi="仿宋_GB2312" w:eastAsia="仿宋_GB2312" w:cs="仿宋_GB2312"/>
          <w:b w:val="0"/>
          <w:bCs w:val="0"/>
          <w:sz w:val="32"/>
          <w:szCs w:val="32"/>
          <w:lang w:val="en-US" w:eastAsia="zh-CN"/>
        </w:rPr>
        <w:t>表八：一般公共预算基本支出预算表</w:t>
      </w:r>
    </w:p>
    <w:p w14:paraId="4F8B278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drawing>
          <wp:inline distT="0" distB="0" distL="114300" distR="114300">
            <wp:extent cx="6800850" cy="2914650"/>
            <wp:effectExtent l="0" t="0" r="0" b="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14"/>
                    <a:stretch>
                      <a:fillRect/>
                    </a:stretch>
                  </pic:blipFill>
                  <pic:spPr>
                    <a:xfrm>
                      <a:off x="0" y="0"/>
                      <a:ext cx="6800850" cy="2914650"/>
                    </a:xfrm>
                    <a:prstGeom prst="rect">
                      <a:avLst/>
                    </a:prstGeom>
                    <a:noFill/>
                    <a:ln>
                      <a:noFill/>
                    </a:ln>
                  </pic:spPr>
                </pic:pic>
              </a:graphicData>
            </a:graphic>
          </wp:inline>
        </w:drawing>
      </w:r>
    </w:p>
    <w:p w14:paraId="7FBC666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p>
    <w:p w14:paraId="40F1598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p>
    <w:p w14:paraId="4D80184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p>
    <w:p w14:paraId="366472E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p>
    <w:p w14:paraId="0A77488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p>
    <w:p w14:paraId="022C351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p>
    <w:p w14:paraId="18D12A7A">
      <w:r>
        <w:br w:type="page"/>
      </w:r>
    </w:p>
    <w:p w14:paraId="39E228F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pPr>
      <w:r>
        <w:rPr>
          <w:rFonts w:hint="eastAsia" w:ascii="仿宋_GB2312" w:hAnsi="仿宋_GB2312" w:eastAsia="仿宋_GB2312" w:cs="仿宋_GB2312"/>
          <w:b w:val="0"/>
          <w:bCs w:val="0"/>
          <w:sz w:val="32"/>
          <w:szCs w:val="32"/>
          <w:lang w:val="en-US" w:eastAsia="zh-CN"/>
        </w:rPr>
        <w:t>表九：一般公共预算“三公”经费支出预算表</w:t>
      </w:r>
    </w:p>
    <w:p w14:paraId="2AD92D8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drawing>
          <wp:inline distT="0" distB="0" distL="114300" distR="114300">
            <wp:extent cx="9247505" cy="2019935"/>
            <wp:effectExtent l="0" t="0" r="10795" b="18415"/>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15"/>
                    <a:stretch>
                      <a:fillRect/>
                    </a:stretch>
                  </pic:blipFill>
                  <pic:spPr>
                    <a:xfrm>
                      <a:off x="0" y="0"/>
                      <a:ext cx="9247505" cy="2019935"/>
                    </a:xfrm>
                    <a:prstGeom prst="rect">
                      <a:avLst/>
                    </a:prstGeom>
                    <a:noFill/>
                    <a:ln>
                      <a:noFill/>
                    </a:ln>
                  </pic:spPr>
                </pic:pic>
              </a:graphicData>
            </a:graphic>
          </wp:inline>
        </w:drawing>
      </w:r>
    </w:p>
    <w:p w14:paraId="6477EFF9">
      <w:pPr>
        <w:ind w:left="0" w:leftChars="0" w:firstLine="0" w:firstLineChars="0"/>
        <w:rPr>
          <w:rFonts w:hint="eastAsia"/>
          <w:lang w:val="en-US" w:eastAsia="zh-CN"/>
        </w:rPr>
      </w:pPr>
    </w:p>
    <w:p w14:paraId="51C4E5AD">
      <w:pPr>
        <w:ind w:left="0" w:leftChars="0" w:firstLine="0" w:firstLineChars="0"/>
      </w:pPr>
      <w:r>
        <w:rPr>
          <w:rFonts w:hint="eastAsia"/>
          <w:lang w:val="en-US" w:eastAsia="zh-CN"/>
        </w:rPr>
        <w:t>表十：</w:t>
      </w:r>
      <w:r>
        <w:rPr>
          <w:rFonts w:hint="eastAsia" w:ascii="仿宋_GB2312" w:hAnsi="仿宋_GB2312" w:eastAsia="仿宋_GB2312" w:cs="仿宋_GB2312"/>
          <w:b w:val="0"/>
          <w:bCs w:val="0"/>
          <w:sz w:val="32"/>
          <w:szCs w:val="32"/>
          <w:lang w:val="en-US" w:eastAsia="zh-CN"/>
        </w:rPr>
        <w:t>政府性基金预算支出表</w:t>
      </w:r>
    </w:p>
    <w:p w14:paraId="60E9F87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drawing>
          <wp:inline distT="0" distB="0" distL="114300" distR="114300">
            <wp:extent cx="9250045" cy="2426335"/>
            <wp:effectExtent l="0" t="0" r="8255" b="12065"/>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6"/>
                    <a:stretch>
                      <a:fillRect/>
                    </a:stretch>
                  </pic:blipFill>
                  <pic:spPr>
                    <a:xfrm>
                      <a:off x="0" y="0"/>
                      <a:ext cx="9250045" cy="2426335"/>
                    </a:xfrm>
                    <a:prstGeom prst="rect">
                      <a:avLst/>
                    </a:prstGeom>
                    <a:noFill/>
                    <a:ln>
                      <a:noFill/>
                    </a:ln>
                  </pic:spPr>
                </pic:pic>
              </a:graphicData>
            </a:graphic>
          </wp:inline>
        </w:drawing>
      </w:r>
    </w:p>
    <w:p w14:paraId="5BE1F6BD">
      <w:r>
        <w:br w:type="page"/>
      </w:r>
    </w:p>
    <w:p w14:paraId="52F3FF8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p>
    <w:p w14:paraId="70AF8265">
      <w:pPr>
        <w:rPr>
          <w:rFonts w:hint="default" w:eastAsia="仿宋"/>
          <w:lang w:val="en-US" w:eastAsia="zh-CN"/>
        </w:rPr>
      </w:pPr>
      <w:r>
        <w:rPr>
          <w:rFonts w:hint="eastAsia"/>
          <w:lang w:val="en-US" w:eastAsia="zh-CN"/>
        </w:rPr>
        <w:t>表十一：</w:t>
      </w:r>
      <w:r>
        <w:rPr>
          <w:rFonts w:hint="eastAsia" w:ascii="仿宋_GB2312" w:hAnsi="仿宋_GB2312" w:eastAsia="仿宋_GB2312" w:cs="仿宋_GB2312"/>
          <w:b w:val="0"/>
          <w:bCs w:val="0"/>
          <w:sz w:val="32"/>
          <w:szCs w:val="32"/>
          <w:lang w:val="en-US" w:eastAsia="zh-CN"/>
        </w:rPr>
        <w:t>政府性基金预算“三公”经费支出预算表</w:t>
      </w:r>
    </w:p>
    <w:p w14:paraId="7604B911">
      <w:r>
        <w:drawing>
          <wp:inline distT="0" distB="0" distL="114300" distR="114300">
            <wp:extent cx="9241790" cy="1739265"/>
            <wp:effectExtent l="0" t="0" r="16510" b="13335"/>
            <wp:docPr id="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pic:cNvPicPr>
                      <a:picLocks noChangeAspect="1"/>
                    </pic:cNvPicPr>
                  </pic:nvPicPr>
                  <pic:blipFill>
                    <a:blip r:embed="rId17"/>
                    <a:stretch>
                      <a:fillRect/>
                    </a:stretch>
                  </pic:blipFill>
                  <pic:spPr>
                    <a:xfrm>
                      <a:off x="0" y="0"/>
                      <a:ext cx="9241790" cy="1739265"/>
                    </a:xfrm>
                    <a:prstGeom prst="rect">
                      <a:avLst/>
                    </a:prstGeom>
                    <a:noFill/>
                    <a:ln>
                      <a:noFill/>
                    </a:ln>
                  </pic:spPr>
                </pic:pic>
              </a:graphicData>
            </a:graphic>
          </wp:inline>
        </w:drawing>
      </w:r>
    </w:p>
    <w:p w14:paraId="2D8A0805">
      <w:pPr>
        <w:rPr>
          <w:rFonts w:hint="eastAsia"/>
          <w:lang w:val="en-US" w:eastAsia="zh-CN"/>
        </w:rPr>
      </w:pPr>
    </w:p>
    <w:p w14:paraId="35538632">
      <w:r>
        <w:rPr>
          <w:rFonts w:hint="eastAsia"/>
          <w:lang w:val="en-US" w:eastAsia="zh-CN"/>
        </w:rPr>
        <w:t>表十二：</w:t>
      </w:r>
      <w:r>
        <w:rPr>
          <w:rFonts w:hint="eastAsia" w:ascii="仿宋_GB2312" w:hAnsi="仿宋_GB2312" w:eastAsia="仿宋_GB2312" w:cs="仿宋_GB2312"/>
          <w:b w:val="0"/>
          <w:bCs w:val="0"/>
          <w:sz w:val="32"/>
          <w:szCs w:val="32"/>
          <w:lang w:val="en-US" w:eastAsia="zh-CN"/>
        </w:rPr>
        <w:t>国有资本经营预算支出表</w:t>
      </w:r>
    </w:p>
    <w:p w14:paraId="3306B137">
      <w:r>
        <w:drawing>
          <wp:inline distT="0" distB="0" distL="114300" distR="114300">
            <wp:extent cx="9250045" cy="2179955"/>
            <wp:effectExtent l="0" t="0" r="8255" b="10795"/>
            <wp:docPr id="1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
                    <pic:cNvPicPr>
                      <a:picLocks noChangeAspect="1"/>
                    </pic:cNvPicPr>
                  </pic:nvPicPr>
                  <pic:blipFill>
                    <a:blip r:embed="rId18"/>
                    <a:stretch>
                      <a:fillRect/>
                    </a:stretch>
                  </pic:blipFill>
                  <pic:spPr>
                    <a:xfrm>
                      <a:off x="0" y="0"/>
                      <a:ext cx="9250045" cy="2179955"/>
                    </a:xfrm>
                    <a:prstGeom prst="rect">
                      <a:avLst/>
                    </a:prstGeom>
                    <a:noFill/>
                    <a:ln>
                      <a:noFill/>
                    </a:ln>
                  </pic:spPr>
                </pic:pic>
              </a:graphicData>
            </a:graphic>
          </wp:inline>
        </w:drawing>
      </w:r>
      <w:r>
        <w:br w:type="page"/>
      </w:r>
    </w:p>
    <w:p w14:paraId="71543BE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default" w:eastAsia="仿宋"/>
          <w:lang w:val="en-US" w:eastAsia="zh-CN"/>
        </w:rPr>
      </w:pPr>
      <w:r>
        <w:rPr>
          <w:rFonts w:hint="eastAsia"/>
          <w:lang w:val="en-US" w:eastAsia="zh-CN"/>
        </w:rPr>
        <w:t>表十三：</w:t>
      </w:r>
      <w:r>
        <w:rPr>
          <w:rFonts w:hint="eastAsia" w:ascii="仿宋_GB2312" w:hAnsi="仿宋_GB2312" w:eastAsia="仿宋_GB2312" w:cs="仿宋_GB2312"/>
          <w:b w:val="0"/>
          <w:bCs w:val="0"/>
          <w:sz w:val="32"/>
          <w:szCs w:val="32"/>
          <w:lang w:val="en-US" w:eastAsia="zh-CN"/>
        </w:rPr>
        <w:t>部门预算项目支出绩效目标表</w:t>
      </w:r>
    </w:p>
    <w:p w14:paraId="3EA94C3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drawing>
          <wp:inline distT="0" distB="0" distL="114300" distR="114300">
            <wp:extent cx="8648700" cy="3619500"/>
            <wp:effectExtent l="0" t="0" r="0" b="0"/>
            <wp:docPr id="1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5"/>
                    <pic:cNvPicPr>
                      <a:picLocks noChangeAspect="1"/>
                    </pic:cNvPicPr>
                  </pic:nvPicPr>
                  <pic:blipFill>
                    <a:blip r:embed="rId19"/>
                    <a:stretch>
                      <a:fillRect/>
                    </a:stretch>
                  </pic:blipFill>
                  <pic:spPr>
                    <a:xfrm>
                      <a:off x="0" y="0"/>
                      <a:ext cx="8648700" cy="3619500"/>
                    </a:xfrm>
                    <a:prstGeom prst="rect">
                      <a:avLst/>
                    </a:prstGeom>
                    <a:noFill/>
                    <a:ln>
                      <a:noFill/>
                    </a:ln>
                  </pic:spPr>
                </pic:pic>
              </a:graphicData>
            </a:graphic>
          </wp:inline>
        </w:drawing>
      </w:r>
    </w:p>
    <w:p w14:paraId="74B5093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p>
    <w:p w14:paraId="242AEC99">
      <w:r>
        <w:br w:type="page"/>
      </w:r>
    </w:p>
    <w:p w14:paraId="4F0B6B5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sz w:val="32"/>
          <w:szCs w:val="32"/>
          <w:lang w:val="en-US" w:eastAsia="zh-CN"/>
        </w:rPr>
      </w:pPr>
      <w:r>
        <w:rPr>
          <w:rFonts w:hint="eastAsia"/>
          <w:lang w:val="en-US" w:eastAsia="zh-CN"/>
        </w:rPr>
        <w:t>表十四：</w:t>
      </w:r>
      <w:r>
        <w:rPr>
          <w:rFonts w:hint="eastAsia" w:ascii="仿宋_GB2312" w:hAnsi="仿宋_GB2312" w:eastAsia="仿宋_GB2312" w:cs="仿宋_GB2312"/>
          <w:b w:val="0"/>
          <w:bCs w:val="0"/>
          <w:sz w:val="32"/>
          <w:szCs w:val="32"/>
          <w:lang w:val="en-US" w:eastAsia="zh-CN"/>
        </w:rPr>
        <w:t>部门整体支出绩效目标表</w:t>
      </w:r>
    </w:p>
    <w:p w14:paraId="1056B16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pPr>
      <w:r>
        <w:drawing>
          <wp:inline distT="0" distB="0" distL="114300" distR="114300">
            <wp:extent cx="8362950" cy="5315585"/>
            <wp:effectExtent l="0" t="0" r="0" b="18415"/>
            <wp:docPr id="2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7"/>
                    <pic:cNvPicPr>
                      <a:picLocks noChangeAspect="1"/>
                    </pic:cNvPicPr>
                  </pic:nvPicPr>
                  <pic:blipFill>
                    <a:blip r:embed="rId20"/>
                    <a:stretch>
                      <a:fillRect/>
                    </a:stretch>
                  </pic:blipFill>
                  <pic:spPr>
                    <a:xfrm>
                      <a:off x="0" y="0"/>
                      <a:ext cx="8362950" cy="5315585"/>
                    </a:xfrm>
                    <a:prstGeom prst="rect">
                      <a:avLst/>
                    </a:prstGeom>
                    <a:noFill/>
                    <a:ln>
                      <a:noFill/>
                    </a:ln>
                  </pic:spPr>
                </pic:pic>
              </a:graphicData>
            </a:graphic>
          </wp:inline>
        </w:drawing>
      </w:r>
    </w:p>
    <w:p w14:paraId="6D6C0EA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lang w:val="en-US" w:eastAsia="zh-CN"/>
        </w:rPr>
      </w:pPr>
    </w:p>
    <w:p w14:paraId="52526A4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eastAsia="仿宋"/>
          <w:lang w:val="en-US" w:eastAsia="zh-CN"/>
        </w:rPr>
      </w:pPr>
      <w:r>
        <w:rPr>
          <w:rFonts w:hint="eastAsia"/>
          <w:lang w:val="en-US" w:eastAsia="zh-CN"/>
        </w:rPr>
        <w:t>表十五：</w:t>
      </w:r>
      <w:r>
        <w:rPr>
          <w:rFonts w:hint="eastAsia" w:ascii="仿宋_GB2312" w:hAnsi="仿宋_GB2312" w:eastAsia="仿宋_GB2312" w:cs="仿宋_GB2312"/>
          <w:b w:val="0"/>
          <w:bCs w:val="0"/>
          <w:sz w:val="32"/>
          <w:szCs w:val="32"/>
          <w:lang w:val="en-US" w:eastAsia="zh-CN"/>
        </w:rPr>
        <w:t>政府采购预算表</w:t>
      </w:r>
    </w:p>
    <w:p w14:paraId="6E87751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r>
        <w:drawing>
          <wp:inline distT="0" distB="0" distL="114300" distR="114300">
            <wp:extent cx="9244965" cy="1769745"/>
            <wp:effectExtent l="0" t="0" r="13335" b="1905"/>
            <wp:docPr id="2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8"/>
                    <pic:cNvPicPr>
                      <a:picLocks noChangeAspect="1"/>
                    </pic:cNvPicPr>
                  </pic:nvPicPr>
                  <pic:blipFill>
                    <a:blip r:embed="rId21"/>
                    <a:stretch>
                      <a:fillRect/>
                    </a:stretch>
                  </pic:blipFill>
                  <pic:spPr>
                    <a:xfrm>
                      <a:off x="0" y="0"/>
                      <a:ext cx="9244965" cy="1769745"/>
                    </a:xfrm>
                    <a:prstGeom prst="rect">
                      <a:avLst/>
                    </a:prstGeom>
                    <a:noFill/>
                    <a:ln>
                      <a:noFill/>
                    </a:ln>
                  </pic:spPr>
                </pic:pic>
              </a:graphicData>
            </a:graphic>
          </wp:inline>
        </w:drawing>
      </w:r>
    </w:p>
    <w:p w14:paraId="123FF5D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p>
    <w:p w14:paraId="300DE7F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pPr>
    </w:p>
    <w:p w14:paraId="1DA70E1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lang w:val="en-US" w:eastAsia="zh-CN"/>
        </w:rPr>
        <w:sectPr>
          <w:pgSz w:w="16838" w:h="11906" w:orient="landscape"/>
          <w:pgMar w:top="1134" w:right="1134" w:bottom="1134" w:left="1134" w:header="851" w:footer="992" w:gutter="0"/>
          <w:cols w:space="0" w:num="1"/>
          <w:rtlGutter w:val="0"/>
          <w:docGrid w:type="lines" w:linePitch="312" w:charSpace="0"/>
        </w:sectPr>
      </w:pPr>
    </w:p>
    <w:p w14:paraId="5AF678F3">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峨边彝族自治县审计局2025年部门预算情况说明</w:t>
      </w:r>
    </w:p>
    <w:p w14:paraId="28F2B3D2">
      <w:pPr>
        <w:numPr>
          <w:ilvl w:val="0"/>
          <w:numId w:val="0"/>
        </w:numPr>
        <w:jc w:val="center"/>
        <w:rPr>
          <w:rFonts w:hint="default"/>
          <w:b/>
          <w:bCs/>
          <w:sz w:val="52"/>
          <w:szCs w:val="52"/>
          <w:lang w:val="en-US" w:eastAsia="zh-CN"/>
        </w:rPr>
      </w:pPr>
    </w:p>
    <w:p w14:paraId="17458A65">
      <w:pPr>
        <w:numPr>
          <w:ilvl w:val="0"/>
          <w:numId w:val="0"/>
        </w:numPr>
        <w:spacing w:line="600" w:lineRule="exact"/>
        <w:rPr>
          <w:rFonts w:hint="eastAsia" w:ascii="仿宋" w:hAnsi="仿宋" w:eastAsia="仿宋" w:cs="Times New Roman"/>
          <w:sz w:val="32"/>
          <w:szCs w:val="32"/>
          <w:lang w:val="en-US" w:eastAsia="zh-CN"/>
        </w:rPr>
      </w:pPr>
    </w:p>
    <w:p w14:paraId="54DC293D">
      <w:pPr>
        <w:numPr>
          <w:ilvl w:val="0"/>
          <w:numId w:val="0"/>
        </w:numPr>
        <w:spacing w:line="600" w:lineRule="exact"/>
        <w:rPr>
          <w:rFonts w:hint="eastAsia" w:ascii="仿宋" w:hAnsi="仿宋" w:eastAsia="仿宋" w:cs="Times New Roman"/>
          <w:sz w:val="32"/>
          <w:szCs w:val="32"/>
          <w:lang w:val="en-US" w:eastAsia="zh-CN"/>
        </w:rPr>
      </w:pPr>
    </w:p>
    <w:p w14:paraId="31F7F481">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br w:type="textWrapping"/>
      </w:r>
    </w:p>
    <w:p w14:paraId="357D2F6B">
      <w:pPr>
        <w:pageBreakBefore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ascii="仿宋" w:hAnsi="仿宋" w:eastAsia="仿宋" w:cs="Times New Roman"/>
          <w:sz w:val="32"/>
          <w:szCs w:val="32"/>
          <w:lang w:val="en-US" w:eastAsia="zh-CN"/>
        </w:rPr>
        <w:br w:type="page"/>
      </w:r>
      <w:r>
        <w:rPr>
          <w:rFonts w:hint="eastAsia" w:ascii="黑体" w:hAnsi="黑体" w:eastAsia="黑体" w:cs="黑体"/>
          <w:lang w:val="en-US" w:eastAsia="zh-CN"/>
        </w:rPr>
        <w:t>一、收支预算情况说明</w:t>
      </w:r>
    </w:p>
    <w:p w14:paraId="681F339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宋体"/>
          <w:color w:val="auto"/>
          <w:kern w:val="0"/>
          <w:sz w:val="32"/>
          <w:szCs w:val="32"/>
        </w:rPr>
      </w:pPr>
      <w:r>
        <w:rPr>
          <w:rFonts w:hint="default" w:ascii="仿宋" w:hAnsi="仿宋" w:eastAsia="仿宋" w:cs="Times New Roman"/>
          <w:color w:val="auto"/>
          <w:sz w:val="32"/>
          <w:szCs w:val="32"/>
          <w:lang w:val="en-US" w:eastAsia="zh-CN"/>
        </w:rPr>
        <w:t>按照综合预算的原则，</w:t>
      </w:r>
      <w:r>
        <w:rPr>
          <w:rFonts w:hint="eastAsia" w:ascii="仿宋" w:hAnsi="仿宋"/>
          <w:color w:val="auto"/>
          <w:sz w:val="32"/>
          <w:szCs w:val="32"/>
          <w:lang w:val="en-US" w:eastAsia="zh-CN"/>
        </w:rPr>
        <w:t>峨边彝族自治县审计局</w:t>
      </w:r>
      <w:r>
        <w:rPr>
          <w:rFonts w:hint="default" w:ascii="仿宋" w:hAnsi="仿宋" w:eastAsia="仿宋" w:cs="Times New Roman"/>
          <w:color w:val="auto"/>
          <w:sz w:val="32"/>
          <w:szCs w:val="32"/>
          <w:lang w:val="en-US" w:eastAsia="zh-CN"/>
        </w:rPr>
        <w:t>所有收入和支出均纳入部门预算管理。收入包括：一般公共预算拨款收入；支出包括：一般公共服务支出、社会保障和就业支出、卫生健康支出、住房保障支出。</w:t>
      </w:r>
      <w:r>
        <w:rPr>
          <w:rFonts w:hint="eastAsia" w:ascii="仿宋" w:hAnsi="仿宋"/>
          <w:color w:val="auto"/>
          <w:sz w:val="32"/>
          <w:szCs w:val="32"/>
          <w:lang w:val="en-US" w:eastAsia="zh-CN"/>
        </w:rPr>
        <w:t>县审计局</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年收支总预算</w:t>
      </w:r>
      <w:r>
        <w:rPr>
          <w:rFonts w:hint="eastAsia" w:ascii="仿宋" w:hAnsi="仿宋" w:cs="宋体"/>
          <w:color w:val="auto"/>
          <w:kern w:val="0"/>
          <w:sz w:val="32"/>
          <w:szCs w:val="32"/>
          <w:lang w:val="en-US" w:eastAsia="zh-CN"/>
        </w:rPr>
        <w:t>677</w:t>
      </w:r>
      <w:r>
        <w:rPr>
          <w:rFonts w:hint="eastAsia" w:ascii="仿宋" w:hAnsi="仿宋" w:eastAsia="仿宋" w:cs="宋体"/>
          <w:color w:val="auto"/>
          <w:kern w:val="0"/>
          <w:sz w:val="32"/>
          <w:szCs w:val="32"/>
        </w:rPr>
        <w:t>万元，比</w:t>
      </w:r>
      <w:r>
        <w:rPr>
          <w:rFonts w:ascii="仿宋" w:hAnsi="仿宋" w:eastAsia="仿宋" w:cs="宋体"/>
          <w:color w:val="auto"/>
          <w:kern w:val="0"/>
          <w:sz w:val="32"/>
          <w:szCs w:val="32"/>
        </w:rPr>
        <w:t>202</w:t>
      </w:r>
      <w:r>
        <w:rPr>
          <w:rFonts w:hint="eastAsia" w:ascii="仿宋" w:hAnsi="仿宋" w:cs="宋体"/>
          <w:color w:val="auto"/>
          <w:kern w:val="0"/>
          <w:sz w:val="32"/>
          <w:szCs w:val="32"/>
          <w:lang w:val="en-US" w:eastAsia="zh-CN"/>
        </w:rPr>
        <w:t>4</w:t>
      </w:r>
      <w:r>
        <w:rPr>
          <w:rFonts w:hint="eastAsia" w:ascii="仿宋" w:hAnsi="仿宋" w:eastAsia="仿宋" w:cs="宋体"/>
          <w:color w:val="auto"/>
          <w:kern w:val="0"/>
          <w:sz w:val="32"/>
          <w:szCs w:val="32"/>
        </w:rPr>
        <w:t>年收支预算总数</w:t>
      </w:r>
      <w:r>
        <w:rPr>
          <w:rFonts w:hint="eastAsia" w:ascii="仿宋" w:hAnsi="仿宋" w:cs="宋体"/>
          <w:color w:val="auto"/>
          <w:kern w:val="0"/>
          <w:sz w:val="32"/>
          <w:szCs w:val="32"/>
          <w:lang w:val="en-US" w:eastAsia="zh-CN"/>
        </w:rPr>
        <w:t>增加246.85</w:t>
      </w:r>
      <w:r>
        <w:rPr>
          <w:rFonts w:hint="eastAsia" w:ascii="仿宋" w:hAnsi="仿宋" w:eastAsia="仿宋" w:cs="宋体"/>
          <w:color w:val="auto"/>
          <w:kern w:val="0"/>
          <w:sz w:val="32"/>
          <w:szCs w:val="32"/>
        </w:rPr>
        <w:t>万元，主要是</w:t>
      </w:r>
      <w:r>
        <w:rPr>
          <w:rFonts w:hint="eastAsia" w:ascii="仿宋" w:hAnsi="仿宋" w:cs="宋体"/>
          <w:color w:val="auto"/>
          <w:kern w:val="0"/>
          <w:sz w:val="32"/>
          <w:szCs w:val="32"/>
          <w:lang w:val="en-US" w:eastAsia="zh-CN"/>
        </w:rPr>
        <w:t>重点工程跟踪审计项目支出增加导致</w:t>
      </w:r>
      <w:r>
        <w:rPr>
          <w:rFonts w:hint="eastAsia" w:ascii="仿宋" w:hAnsi="仿宋" w:eastAsia="仿宋" w:cs="宋体"/>
          <w:color w:val="auto"/>
          <w:kern w:val="0"/>
          <w:sz w:val="32"/>
          <w:szCs w:val="32"/>
        </w:rPr>
        <w:t>预算</w:t>
      </w:r>
      <w:r>
        <w:rPr>
          <w:rFonts w:hint="eastAsia" w:ascii="仿宋" w:hAnsi="仿宋" w:cs="宋体"/>
          <w:color w:val="auto"/>
          <w:kern w:val="0"/>
          <w:sz w:val="32"/>
          <w:szCs w:val="32"/>
          <w:lang w:val="en-US" w:eastAsia="zh-CN"/>
        </w:rPr>
        <w:t>增加</w:t>
      </w:r>
      <w:r>
        <w:rPr>
          <w:rFonts w:hint="eastAsia" w:ascii="仿宋" w:hAnsi="仿宋" w:eastAsia="仿宋" w:cs="宋体"/>
          <w:color w:val="auto"/>
          <w:kern w:val="0"/>
          <w:sz w:val="32"/>
          <w:szCs w:val="32"/>
        </w:rPr>
        <w:t>。</w:t>
      </w:r>
    </w:p>
    <w:p w14:paraId="0FFC2759">
      <w:pPr>
        <w:pageBreakBefore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bCs/>
        </w:rPr>
      </w:pPr>
      <w:r>
        <w:rPr>
          <w:rFonts w:hint="eastAsia" w:ascii="楷体_GB2312" w:hAnsi="楷体_GB2312" w:eastAsia="楷体_GB2312" w:cs="楷体_GB2312"/>
          <w:b/>
          <w:bCs/>
        </w:rPr>
        <w:t>（一）收入预算情况</w:t>
      </w:r>
    </w:p>
    <w:p w14:paraId="33C0E3BD">
      <w:pPr>
        <w:pageBreakBefore w:val="0"/>
        <w:kinsoku/>
        <w:wordWrap/>
        <w:overflowPunct/>
        <w:topLinePunct w:val="0"/>
        <w:autoSpaceDE/>
        <w:autoSpaceDN/>
        <w:bidi w:val="0"/>
        <w:adjustRightInd/>
        <w:snapToGrid/>
        <w:spacing w:line="600" w:lineRule="exact"/>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lang w:eastAsia="zh-CN"/>
        </w:rPr>
        <w:t>县审计局202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lang w:eastAsia="zh-CN"/>
        </w:rPr>
        <w:t>年收入预算</w:t>
      </w:r>
      <w:r>
        <w:rPr>
          <w:rFonts w:hint="eastAsia" w:ascii="仿宋" w:hAnsi="仿宋" w:cs="宋体"/>
          <w:color w:val="auto"/>
          <w:kern w:val="0"/>
          <w:sz w:val="32"/>
          <w:szCs w:val="32"/>
          <w:lang w:val="en-US" w:eastAsia="zh-CN"/>
        </w:rPr>
        <w:t>677</w:t>
      </w:r>
      <w:r>
        <w:rPr>
          <w:rFonts w:hint="eastAsia" w:ascii="仿宋" w:hAnsi="仿宋" w:eastAsia="仿宋" w:cs="宋体"/>
          <w:color w:val="auto"/>
          <w:kern w:val="0"/>
          <w:sz w:val="32"/>
          <w:szCs w:val="32"/>
          <w:lang w:eastAsia="zh-CN"/>
        </w:rPr>
        <w:t>万元，其中：上年结转</w:t>
      </w:r>
      <w:r>
        <w:rPr>
          <w:rFonts w:hint="eastAsia" w:ascii="仿宋" w:hAnsi="仿宋" w:cs="宋体"/>
          <w:color w:val="auto"/>
          <w:kern w:val="0"/>
          <w:sz w:val="32"/>
          <w:szCs w:val="32"/>
          <w:lang w:val="en-US" w:eastAsia="zh-CN"/>
        </w:rPr>
        <w:t>9.99</w:t>
      </w:r>
      <w:r>
        <w:rPr>
          <w:rFonts w:hint="eastAsia" w:ascii="仿宋" w:hAnsi="仿宋" w:eastAsia="仿宋" w:cs="宋体"/>
          <w:color w:val="auto"/>
          <w:kern w:val="0"/>
          <w:sz w:val="32"/>
          <w:szCs w:val="32"/>
          <w:lang w:eastAsia="zh-CN"/>
        </w:rPr>
        <w:t>万元，占</w:t>
      </w:r>
      <w:r>
        <w:rPr>
          <w:rFonts w:hint="eastAsia" w:ascii="仿宋" w:hAnsi="仿宋" w:cs="宋体"/>
          <w:color w:val="auto"/>
          <w:kern w:val="0"/>
          <w:sz w:val="32"/>
          <w:szCs w:val="32"/>
          <w:lang w:val="en-US" w:eastAsia="zh-CN"/>
        </w:rPr>
        <w:t>1.48</w:t>
      </w:r>
      <w:r>
        <w:rPr>
          <w:rFonts w:hint="eastAsia" w:ascii="仿宋" w:hAnsi="仿宋" w:eastAsia="仿宋" w:cs="宋体"/>
          <w:color w:val="auto"/>
          <w:kern w:val="0"/>
          <w:sz w:val="32"/>
          <w:szCs w:val="32"/>
          <w:lang w:eastAsia="zh-CN"/>
        </w:rPr>
        <w:t>%；一般公共预算拨款收入</w:t>
      </w:r>
      <w:r>
        <w:rPr>
          <w:rFonts w:hint="eastAsia" w:ascii="仿宋" w:hAnsi="仿宋" w:cs="宋体"/>
          <w:color w:val="auto"/>
          <w:kern w:val="0"/>
          <w:sz w:val="32"/>
          <w:szCs w:val="32"/>
          <w:lang w:val="en-US" w:eastAsia="zh-CN"/>
        </w:rPr>
        <w:t>667.01</w:t>
      </w:r>
      <w:r>
        <w:rPr>
          <w:rFonts w:hint="eastAsia" w:ascii="仿宋" w:hAnsi="仿宋" w:eastAsia="仿宋" w:cs="宋体"/>
          <w:color w:val="auto"/>
          <w:kern w:val="0"/>
          <w:sz w:val="32"/>
          <w:szCs w:val="32"/>
          <w:lang w:eastAsia="zh-CN"/>
        </w:rPr>
        <w:t>万元，占</w:t>
      </w:r>
      <w:r>
        <w:rPr>
          <w:rFonts w:hint="eastAsia" w:ascii="仿宋" w:hAnsi="仿宋" w:cs="宋体"/>
          <w:color w:val="auto"/>
          <w:kern w:val="0"/>
          <w:sz w:val="32"/>
          <w:szCs w:val="32"/>
          <w:lang w:val="en-US" w:eastAsia="zh-CN"/>
        </w:rPr>
        <w:t>98.52</w:t>
      </w:r>
      <w:r>
        <w:rPr>
          <w:rFonts w:hint="eastAsia" w:ascii="仿宋" w:hAnsi="仿宋" w:eastAsia="仿宋" w:cs="宋体"/>
          <w:color w:val="auto"/>
          <w:kern w:val="0"/>
          <w:sz w:val="32"/>
          <w:szCs w:val="32"/>
          <w:lang w:eastAsia="zh-CN"/>
        </w:rPr>
        <w:t>%；事业收入0万元，占0%。</w:t>
      </w:r>
    </w:p>
    <w:p w14:paraId="05FD8218">
      <w:pPr>
        <w:pageBreakBefore w:val="0"/>
        <w:kinsoku/>
        <w:wordWrap/>
        <w:overflowPunct/>
        <w:topLinePunct w:val="0"/>
        <w:autoSpaceDE/>
        <w:autoSpaceDN/>
        <w:bidi w:val="0"/>
        <w:adjustRightInd/>
        <w:snapToGrid/>
        <w:spacing w:line="600" w:lineRule="exact"/>
        <w:textAlignment w:val="auto"/>
        <w:rPr>
          <w:rFonts w:hint="default" w:ascii="楷体_GB2312" w:hAnsi="楷体_GB2312" w:eastAsia="楷体_GB2312" w:cs="楷体_GB2312"/>
          <w:b/>
          <w:bCs/>
          <w:lang w:val="en-US" w:eastAsia="zh-CN"/>
        </w:rPr>
      </w:pPr>
      <w:r>
        <w:rPr>
          <w:rFonts w:hint="eastAsia" w:ascii="楷体_GB2312" w:hAnsi="楷体_GB2312" w:eastAsia="楷体_GB2312" w:cs="楷体_GB2312"/>
          <w:b/>
          <w:bCs/>
        </w:rPr>
        <w:t>（二）支出预算情况</w:t>
      </w:r>
    </w:p>
    <w:p w14:paraId="292917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峨边彝族自治县审计局202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lang w:eastAsia="zh-CN"/>
        </w:rPr>
        <w:t>年支出预算</w:t>
      </w:r>
      <w:r>
        <w:rPr>
          <w:rFonts w:hint="eastAsia" w:ascii="仿宋" w:hAnsi="仿宋" w:cs="宋体"/>
          <w:color w:val="auto"/>
          <w:kern w:val="0"/>
          <w:sz w:val="32"/>
          <w:szCs w:val="32"/>
          <w:lang w:val="en-US" w:eastAsia="zh-CN"/>
        </w:rPr>
        <w:t>677</w:t>
      </w:r>
      <w:r>
        <w:rPr>
          <w:rFonts w:hint="eastAsia" w:ascii="仿宋" w:hAnsi="仿宋" w:eastAsia="仿宋" w:cs="宋体"/>
          <w:color w:val="auto"/>
          <w:kern w:val="0"/>
          <w:sz w:val="32"/>
          <w:szCs w:val="32"/>
          <w:lang w:eastAsia="zh-CN"/>
        </w:rPr>
        <w:t>万元，其中：基本支出</w:t>
      </w:r>
      <w:r>
        <w:rPr>
          <w:rFonts w:hint="eastAsia" w:ascii="仿宋" w:hAnsi="仿宋" w:cs="宋体"/>
          <w:color w:val="auto"/>
          <w:kern w:val="0"/>
          <w:sz w:val="32"/>
          <w:szCs w:val="32"/>
          <w:lang w:val="en-US" w:eastAsia="zh-CN"/>
        </w:rPr>
        <w:t>367.01</w:t>
      </w:r>
      <w:r>
        <w:rPr>
          <w:rFonts w:hint="eastAsia" w:ascii="仿宋" w:hAnsi="仿宋" w:eastAsia="仿宋" w:cs="宋体"/>
          <w:color w:val="auto"/>
          <w:kern w:val="0"/>
          <w:sz w:val="32"/>
          <w:szCs w:val="32"/>
          <w:lang w:eastAsia="zh-CN"/>
        </w:rPr>
        <w:t>万元，占</w:t>
      </w:r>
      <w:r>
        <w:rPr>
          <w:rFonts w:hint="eastAsia" w:ascii="仿宋" w:hAnsi="仿宋" w:cs="宋体"/>
          <w:color w:val="auto"/>
          <w:kern w:val="0"/>
          <w:sz w:val="32"/>
          <w:szCs w:val="32"/>
          <w:lang w:val="en-US" w:eastAsia="zh-CN"/>
        </w:rPr>
        <w:t>54.21</w:t>
      </w:r>
      <w:r>
        <w:rPr>
          <w:rFonts w:hint="eastAsia" w:ascii="仿宋" w:hAnsi="仿宋" w:eastAsia="仿宋" w:cs="宋体"/>
          <w:color w:val="auto"/>
          <w:kern w:val="0"/>
          <w:sz w:val="32"/>
          <w:szCs w:val="32"/>
          <w:lang w:eastAsia="zh-CN"/>
        </w:rPr>
        <w:t>%；项目支出</w:t>
      </w:r>
      <w:r>
        <w:rPr>
          <w:rFonts w:hint="eastAsia" w:ascii="仿宋" w:hAnsi="仿宋" w:cs="宋体"/>
          <w:color w:val="auto"/>
          <w:kern w:val="0"/>
          <w:sz w:val="32"/>
          <w:szCs w:val="32"/>
          <w:lang w:val="en-US" w:eastAsia="zh-CN"/>
        </w:rPr>
        <w:t>309.99</w:t>
      </w:r>
      <w:r>
        <w:rPr>
          <w:rFonts w:hint="eastAsia" w:ascii="仿宋" w:hAnsi="仿宋" w:eastAsia="仿宋" w:cs="宋体"/>
          <w:color w:val="auto"/>
          <w:kern w:val="0"/>
          <w:sz w:val="32"/>
          <w:szCs w:val="32"/>
          <w:lang w:eastAsia="zh-CN"/>
        </w:rPr>
        <w:t>万元，占</w:t>
      </w:r>
      <w:r>
        <w:rPr>
          <w:rFonts w:hint="eastAsia" w:ascii="仿宋" w:hAnsi="仿宋" w:cs="宋体"/>
          <w:color w:val="auto"/>
          <w:kern w:val="0"/>
          <w:sz w:val="32"/>
          <w:szCs w:val="32"/>
          <w:lang w:val="en-US" w:eastAsia="zh-CN"/>
        </w:rPr>
        <w:t>45.79</w:t>
      </w:r>
      <w:r>
        <w:rPr>
          <w:rFonts w:hint="eastAsia" w:ascii="仿宋" w:hAnsi="仿宋" w:eastAsia="仿宋" w:cs="宋体"/>
          <w:color w:val="auto"/>
          <w:kern w:val="0"/>
          <w:sz w:val="32"/>
          <w:szCs w:val="32"/>
          <w:lang w:eastAsia="zh-CN"/>
        </w:rPr>
        <w:t>%。</w:t>
      </w:r>
    </w:p>
    <w:p w14:paraId="617C1AB8">
      <w:pPr>
        <w:pStyle w:val="4"/>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61BD8EF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eastAsia="zh-CN"/>
        </w:rPr>
        <w:t>峨边彝族自治</w:t>
      </w:r>
      <w:r>
        <w:rPr>
          <w:rFonts w:hint="eastAsia" w:ascii="仿宋" w:hAnsi="仿宋" w:cs="宋体"/>
          <w:color w:val="auto"/>
          <w:kern w:val="0"/>
          <w:sz w:val="32"/>
          <w:szCs w:val="32"/>
          <w:lang w:val="en-US" w:eastAsia="zh-CN"/>
        </w:rPr>
        <w:t>县审计局</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年财政拨款收支预算总数</w:t>
      </w:r>
      <w:r>
        <w:rPr>
          <w:rFonts w:hint="eastAsia" w:ascii="仿宋" w:hAnsi="仿宋" w:cs="宋体"/>
          <w:color w:val="auto"/>
          <w:kern w:val="0"/>
          <w:sz w:val="32"/>
          <w:szCs w:val="32"/>
          <w:lang w:val="en-US" w:eastAsia="zh-CN"/>
        </w:rPr>
        <w:t>677</w:t>
      </w:r>
      <w:r>
        <w:rPr>
          <w:rFonts w:hint="eastAsia" w:ascii="仿宋" w:hAnsi="仿宋" w:eastAsia="仿宋" w:cs="宋体"/>
          <w:color w:val="auto"/>
          <w:kern w:val="0"/>
          <w:sz w:val="32"/>
          <w:szCs w:val="32"/>
        </w:rPr>
        <w:t>万元,比202</w:t>
      </w:r>
      <w:r>
        <w:rPr>
          <w:rFonts w:hint="eastAsia" w:ascii="仿宋" w:hAnsi="仿宋" w:cs="宋体"/>
          <w:color w:val="auto"/>
          <w:kern w:val="0"/>
          <w:sz w:val="32"/>
          <w:szCs w:val="32"/>
          <w:lang w:val="en-US" w:eastAsia="zh-CN"/>
        </w:rPr>
        <w:t>4</w:t>
      </w:r>
      <w:r>
        <w:rPr>
          <w:rFonts w:hint="eastAsia" w:ascii="仿宋" w:hAnsi="仿宋" w:eastAsia="仿宋" w:cs="宋体"/>
          <w:color w:val="auto"/>
          <w:kern w:val="0"/>
          <w:sz w:val="32"/>
          <w:szCs w:val="32"/>
        </w:rPr>
        <w:t>年财政拨款收支预算总数</w:t>
      </w:r>
      <w:r>
        <w:rPr>
          <w:rFonts w:hint="eastAsia" w:ascii="仿宋" w:hAnsi="仿宋" w:cs="宋体"/>
          <w:color w:val="auto"/>
          <w:kern w:val="0"/>
          <w:sz w:val="32"/>
          <w:szCs w:val="32"/>
          <w:lang w:val="en-US" w:eastAsia="zh-CN"/>
        </w:rPr>
        <w:t>430.15</w:t>
      </w:r>
      <w:r>
        <w:rPr>
          <w:rFonts w:hint="eastAsia" w:ascii="仿宋" w:hAnsi="仿宋" w:eastAsia="仿宋" w:cs="宋体"/>
          <w:color w:val="auto"/>
          <w:kern w:val="0"/>
          <w:sz w:val="32"/>
          <w:szCs w:val="32"/>
        </w:rPr>
        <w:t>万元</w:t>
      </w:r>
      <w:r>
        <w:rPr>
          <w:rFonts w:hint="eastAsia" w:ascii="仿宋" w:hAnsi="仿宋" w:cs="宋体"/>
          <w:color w:val="auto"/>
          <w:kern w:val="0"/>
          <w:sz w:val="32"/>
          <w:szCs w:val="32"/>
          <w:lang w:val="en-US" w:eastAsia="zh-CN"/>
        </w:rPr>
        <w:t>增加246.85</w:t>
      </w:r>
      <w:r>
        <w:rPr>
          <w:rFonts w:hint="eastAsia" w:ascii="仿宋" w:hAnsi="仿宋" w:eastAsia="仿宋" w:cs="宋体"/>
          <w:color w:val="auto"/>
          <w:kern w:val="0"/>
          <w:sz w:val="32"/>
          <w:szCs w:val="32"/>
        </w:rPr>
        <w:t>万元，主要原因</w:t>
      </w:r>
      <w:r>
        <w:rPr>
          <w:rFonts w:hint="eastAsia" w:ascii="仿宋" w:hAnsi="仿宋" w:cs="宋体"/>
          <w:color w:val="auto"/>
          <w:kern w:val="0"/>
          <w:sz w:val="32"/>
          <w:szCs w:val="32"/>
          <w:lang w:val="en-US" w:eastAsia="zh-CN"/>
        </w:rPr>
        <w:t>是重点工程跟踪审计项目支出增加导致预算增加</w:t>
      </w:r>
      <w:r>
        <w:rPr>
          <w:rFonts w:hint="eastAsia" w:ascii="仿宋" w:hAnsi="仿宋" w:eastAsia="仿宋" w:cs="宋体"/>
          <w:color w:val="auto"/>
          <w:kern w:val="0"/>
          <w:sz w:val="32"/>
          <w:szCs w:val="32"/>
          <w:lang w:val="en-US" w:eastAsia="zh-CN"/>
        </w:rPr>
        <w:t>。</w:t>
      </w:r>
      <w:r>
        <w:rPr>
          <w:rFonts w:hint="eastAsia" w:ascii="仿宋" w:hAnsi="仿宋" w:eastAsia="仿宋" w:cs="宋体"/>
          <w:color w:val="auto"/>
          <w:kern w:val="0"/>
          <w:sz w:val="32"/>
          <w:szCs w:val="32"/>
        </w:rPr>
        <w:t>收入包括：本年一般公共预算拨款收入</w:t>
      </w:r>
      <w:r>
        <w:rPr>
          <w:rFonts w:hint="eastAsia" w:ascii="仿宋" w:hAnsi="仿宋" w:cs="宋体"/>
          <w:color w:val="auto"/>
          <w:kern w:val="0"/>
          <w:sz w:val="32"/>
          <w:szCs w:val="32"/>
          <w:lang w:val="en-US" w:eastAsia="zh-CN"/>
        </w:rPr>
        <w:t>667.01</w:t>
      </w:r>
      <w:r>
        <w:rPr>
          <w:rFonts w:hint="eastAsia" w:ascii="仿宋" w:hAnsi="仿宋" w:eastAsia="仿宋" w:cs="宋体"/>
          <w:color w:val="auto"/>
          <w:kern w:val="0"/>
          <w:sz w:val="32"/>
          <w:szCs w:val="32"/>
        </w:rPr>
        <w:t>万元</w:t>
      </w:r>
      <w:r>
        <w:rPr>
          <w:rFonts w:hint="eastAsia" w:ascii="仿宋" w:hAnsi="仿宋" w:cs="宋体"/>
          <w:color w:val="auto"/>
          <w:kern w:val="0"/>
          <w:sz w:val="32"/>
          <w:szCs w:val="32"/>
          <w:lang w:eastAsia="zh-CN"/>
        </w:rPr>
        <w:t>、</w:t>
      </w:r>
      <w:r>
        <w:rPr>
          <w:rFonts w:hint="eastAsia" w:ascii="仿宋" w:hAnsi="仿宋" w:cs="宋体"/>
          <w:color w:val="auto"/>
          <w:kern w:val="0"/>
          <w:sz w:val="32"/>
          <w:szCs w:val="32"/>
          <w:lang w:val="en-US" w:eastAsia="zh-CN"/>
        </w:rPr>
        <w:t>上年结转9.99万元</w:t>
      </w:r>
      <w:r>
        <w:rPr>
          <w:rFonts w:hint="eastAsia" w:ascii="仿宋" w:hAnsi="仿宋" w:eastAsia="仿宋" w:cs="宋体"/>
          <w:color w:val="auto"/>
          <w:kern w:val="0"/>
          <w:sz w:val="32"/>
          <w:szCs w:val="32"/>
        </w:rPr>
        <w:t>、本年政府性基金预算拨款收入</w:t>
      </w:r>
      <w:r>
        <w:rPr>
          <w:rFonts w:hint="eastAsia" w:ascii="仿宋" w:hAnsi="仿宋" w:cs="宋体"/>
          <w:color w:val="auto"/>
          <w:kern w:val="0"/>
          <w:sz w:val="32"/>
          <w:szCs w:val="32"/>
          <w:lang w:val="en-US" w:eastAsia="zh-CN"/>
        </w:rPr>
        <w:t>0</w:t>
      </w:r>
      <w:r>
        <w:rPr>
          <w:rFonts w:hint="eastAsia" w:ascii="仿宋" w:hAnsi="仿宋" w:eastAsia="仿宋" w:cs="宋体"/>
          <w:color w:val="auto"/>
          <w:kern w:val="0"/>
          <w:sz w:val="32"/>
          <w:szCs w:val="32"/>
        </w:rPr>
        <w:t>万元；支出包括：一般公共服务支出</w:t>
      </w:r>
      <w:r>
        <w:rPr>
          <w:rFonts w:hint="eastAsia" w:ascii="仿宋" w:hAnsi="仿宋" w:cs="宋体"/>
          <w:color w:val="auto"/>
          <w:kern w:val="0"/>
          <w:sz w:val="32"/>
          <w:szCs w:val="32"/>
          <w:lang w:val="en-US" w:eastAsia="zh-CN"/>
        </w:rPr>
        <w:t>584.41</w:t>
      </w:r>
      <w:r>
        <w:rPr>
          <w:rFonts w:hint="eastAsia" w:ascii="仿宋" w:hAnsi="仿宋" w:eastAsia="仿宋" w:cs="宋体"/>
          <w:color w:val="auto"/>
          <w:kern w:val="0"/>
          <w:sz w:val="32"/>
          <w:szCs w:val="32"/>
        </w:rPr>
        <w:t>万元、社会保障和就业支出</w:t>
      </w:r>
      <w:r>
        <w:rPr>
          <w:rFonts w:hint="eastAsia" w:ascii="仿宋" w:hAnsi="仿宋" w:cs="宋体"/>
          <w:color w:val="auto"/>
          <w:kern w:val="0"/>
          <w:sz w:val="32"/>
          <w:szCs w:val="32"/>
          <w:lang w:val="en-US" w:eastAsia="zh-CN"/>
        </w:rPr>
        <w:t>54.00</w:t>
      </w:r>
      <w:r>
        <w:rPr>
          <w:rFonts w:hint="eastAsia" w:ascii="仿宋" w:hAnsi="仿宋" w:eastAsia="仿宋" w:cs="宋体"/>
          <w:color w:val="auto"/>
          <w:kern w:val="0"/>
          <w:sz w:val="32"/>
          <w:szCs w:val="32"/>
        </w:rPr>
        <w:t>万元、卫生健康支出</w:t>
      </w:r>
      <w:r>
        <w:rPr>
          <w:rFonts w:hint="eastAsia" w:ascii="仿宋" w:hAnsi="仿宋" w:cs="宋体"/>
          <w:color w:val="auto"/>
          <w:kern w:val="0"/>
          <w:sz w:val="32"/>
          <w:szCs w:val="32"/>
          <w:lang w:val="en-US" w:eastAsia="zh-CN"/>
        </w:rPr>
        <w:t>9.99</w:t>
      </w:r>
      <w:r>
        <w:rPr>
          <w:rFonts w:hint="eastAsia" w:ascii="仿宋" w:hAnsi="仿宋" w:eastAsia="仿宋" w:cs="宋体"/>
          <w:color w:val="auto"/>
          <w:kern w:val="0"/>
          <w:sz w:val="32"/>
          <w:szCs w:val="32"/>
        </w:rPr>
        <w:t>万元，住户保障支出</w:t>
      </w:r>
      <w:r>
        <w:rPr>
          <w:rFonts w:hint="eastAsia" w:ascii="仿宋" w:hAnsi="仿宋" w:cs="宋体"/>
          <w:color w:val="auto"/>
          <w:kern w:val="0"/>
          <w:sz w:val="32"/>
          <w:szCs w:val="32"/>
          <w:lang w:val="en-US" w:eastAsia="zh-CN"/>
        </w:rPr>
        <w:t>28.60</w:t>
      </w:r>
      <w:r>
        <w:rPr>
          <w:rFonts w:hint="eastAsia" w:ascii="仿宋" w:hAnsi="仿宋" w:eastAsia="仿宋" w:cs="宋体"/>
          <w:color w:val="auto"/>
          <w:kern w:val="0"/>
          <w:sz w:val="32"/>
          <w:szCs w:val="32"/>
        </w:rPr>
        <w:t>万元。</w:t>
      </w:r>
    </w:p>
    <w:p w14:paraId="6B10C7F0">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Style w:val="11"/>
          <w:rFonts w:hint="eastAsia" w:ascii="黑体" w:hAnsi="黑体" w:eastAsia="黑体" w:cs="黑体"/>
          <w:b w:val="0"/>
          <w:bCs/>
          <w:lang w:eastAsia="zh-CN"/>
        </w:rPr>
      </w:pPr>
      <w:r>
        <w:rPr>
          <w:rStyle w:val="11"/>
          <w:rFonts w:hint="eastAsia" w:ascii="黑体" w:hAnsi="黑体" w:eastAsia="黑体" w:cs="黑体"/>
          <w:b w:val="0"/>
          <w:bCs/>
        </w:rPr>
        <w:t>三、一般公共预算当年拨款情况说明</w:t>
      </w:r>
      <w:bookmarkStart w:id="0" w:name="_GoBack"/>
      <w:bookmarkEnd w:id="0"/>
    </w:p>
    <w:p w14:paraId="42455EAC">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rPr>
        <w:t>（一）一般公共预算当年拨款规模及变化情况。</w:t>
      </w:r>
    </w:p>
    <w:p w14:paraId="0BB28DA8">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auto"/>
          <w:kern w:val="0"/>
          <w:sz w:val="32"/>
          <w:szCs w:val="32"/>
          <w:lang w:eastAsia="zh-CN"/>
        </w:rPr>
      </w:pPr>
      <w:r>
        <w:rPr>
          <w:rFonts w:hint="eastAsia" w:ascii="仿宋" w:hAnsi="仿宋"/>
          <w:color w:val="auto"/>
          <w:sz w:val="32"/>
          <w:szCs w:val="32"/>
          <w:lang w:val="en-US" w:eastAsia="zh-CN"/>
        </w:rPr>
        <w:t>峨边彝族自治县审计局</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年一般公共预算当年拨款</w:t>
      </w:r>
      <w:r>
        <w:rPr>
          <w:rFonts w:hint="eastAsia" w:ascii="仿宋" w:hAnsi="仿宋" w:cs="宋体"/>
          <w:color w:val="auto"/>
          <w:kern w:val="0"/>
          <w:sz w:val="32"/>
          <w:szCs w:val="32"/>
          <w:lang w:val="en-US" w:eastAsia="zh-CN"/>
        </w:rPr>
        <w:t>667.01</w:t>
      </w:r>
      <w:r>
        <w:rPr>
          <w:rFonts w:hint="eastAsia" w:ascii="仿宋" w:hAnsi="仿宋" w:eastAsia="仿宋" w:cs="宋体"/>
          <w:color w:val="auto"/>
          <w:kern w:val="0"/>
          <w:sz w:val="32"/>
          <w:szCs w:val="32"/>
        </w:rPr>
        <w:t>万元，较上年预算数</w:t>
      </w:r>
      <w:r>
        <w:rPr>
          <w:rFonts w:hint="eastAsia" w:ascii="仿宋" w:hAnsi="仿宋" w:cs="宋体"/>
          <w:color w:val="auto"/>
          <w:kern w:val="0"/>
          <w:sz w:val="32"/>
          <w:szCs w:val="32"/>
          <w:lang w:val="en-US" w:eastAsia="zh-CN"/>
        </w:rPr>
        <w:t>430.15</w:t>
      </w:r>
      <w:r>
        <w:rPr>
          <w:rFonts w:hint="eastAsia" w:ascii="仿宋" w:hAnsi="仿宋" w:eastAsia="仿宋" w:cs="宋体"/>
          <w:color w:val="auto"/>
          <w:kern w:val="0"/>
          <w:sz w:val="32"/>
          <w:szCs w:val="32"/>
        </w:rPr>
        <w:t>万元</w:t>
      </w:r>
      <w:r>
        <w:rPr>
          <w:rFonts w:hint="eastAsia" w:ascii="仿宋" w:hAnsi="仿宋" w:cs="宋体"/>
          <w:color w:val="auto"/>
          <w:kern w:val="0"/>
          <w:sz w:val="32"/>
          <w:szCs w:val="32"/>
          <w:lang w:val="en-US" w:eastAsia="zh-CN"/>
        </w:rPr>
        <w:t>增加236.86</w:t>
      </w:r>
      <w:r>
        <w:rPr>
          <w:rFonts w:hint="eastAsia" w:ascii="仿宋" w:hAnsi="仿宋" w:eastAsia="仿宋" w:cs="宋体"/>
          <w:color w:val="auto"/>
          <w:kern w:val="0"/>
          <w:sz w:val="32"/>
          <w:szCs w:val="32"/>
        </w:rPr>
        <w:t>万元。主要</w:t>
      </w:r>
      <w:r>
        <w:rPr>
          <w:rFonts w:hint="eastAsia" w:ascii="仿宋" w:hAnsi="仿宋" w:cs="宋体"/>
          <w:color w:val="auto"/>
          <w:kern w:val="0"/>
          <w:sz w:val="32"/>
          <w:szCs w:val="32"/>
          <w:lang w:val="en-US" w:eastAsia="zh-CN"/>
        </w:rPr>
        <w:t>是重点工程跟踪审计项目增加导致审计综合业务费项目预算增加</w:t>
      </w:r>
      <w:r>
        <w:rPr>
          <w:rFonts w:hint="eastAsia" w:ascii="仿宋" w:hAnsi="仿宋" w:eastAsia="仿宋" w:cs="宋体"/>
          <w:color w:val="auto"/>
          <w:kern w:val="0"/>
          <w:sz w:val="32"/>
          <w:szCs w:val="32"/>
        </w:rPr>
        <w:t>。</w:t>
      </w:r>
    </w:p>
    <w:p w14:paraId="69BD4E16">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rPr>
        <w:t>（二）一般公共预算当年拨款结构情况。</w:t>
      </w:r>
    </w:p>
    <w:p w14:paraId="0951A321">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一般公共服务支出</w:t>
      </w:r>
      <w:r>
        <w:rPr>
          <w:rFonts w:hint="eastAsia" w:ascii="仿宋" w:hAnsi="仿宋" w:cs="宋体"/>
          <w:color w:val="auto"/>
          <w:kern w:val="0"/>
          <w:sz w:val="32"/>
          <w:szCs w:val="32"/>
          <w:lang w:val="en-US" w:eastAsia="zh-CN"/>
        </w:rPr>
        <w:t>584.41</w:t>
      </w:r>
      <w:r>
        <w:rPr>
          <w:rFonts w:hint="eastAsia" w:ascii="仿宋" w:hAnsi="仿宋" w:eastAsia="仿宋" w:cs="宋体"/>
          <w:color w:val="auto"/>
          <w:kern w:val="0"/>
          <w:sz w:val="32"/>
          <w:szCs w:val="32"/>
        </w:rPr>
        <w:t>万元，占</w:t>
      </w:r>
      <w:r>
        <w:rPr>
          <w:rFonts w:hint="eastAsia" w:ascii="仿宋" w:hAnsi="仿宋" w:cs="宋体"/>
          <w:color w:val="auto"/>
          <w:kern w:val="0"/>
          <w:sz w:val="32"/>
          <w:szCs w:val="32"/>
          <w:lang w:val="en-US" w:eastAsia="zh-CN"/>
        </w:rPr>
        <w:t>86.33%</w:t>
      </w:r>
      <w:r>
        <w:rPr>
          <w:rFonts w:hint="eastAsia" w:ascii="仿宋" w:hAnsi="仿宋" w:eastAsia="仿宋" w:cs="宋体"/>
          <w:color w:val="auto"/>
          <w:kern w:val="0"/>
          <w:sz w:val="32"/>
          <w:szCs w:val="32"/>
        </w:rPr>
        <w:t>；社会保障和就业支出</w:t>
      </w:r>
      <w:r>
        <w:rPr>
          <w:rFonts w:hint="eastAsia" w:ascii="仿宋" w:hAnsi="仿宋" w:cs="宋体"/>
          <w:color w:val="auto"/>
          <w:kern w:val="0"/>
          <w:sz w:val="32"/>
          <w:szCs w:val="32"/>
          <w:lang w:val="en-US" w:eastAsia="zh-CN"/>
        </w:rPr>
        <w:t>54</w:t>
      </w:r>
      <w:r>
        <w:rPr>
          <w:rFonts w:hint="eastAsia" w:ascii="仿宋" w:hAnsi="仿宋" w:eastAsia="仿宋" w:cs="宋体"/>
          <w:color w:val="auto"/>
          <w:kern w:val="0"/>
          <w:sz w:val="32"/>
          <w:szCs w:val="32"/>
        </w:rPr>
        <w:t>万元，占</w:t>
      </w:r>
      <w:r>
        <w:rPr>
          <w:rFonts w:hint="eastAsia" w:ascii="仿宋" w:hAnsi="仿宋" w:cs="宋体"/>
          <w:color w:val="auto"/>
          <w:kern w:val="0"/>
          <w:sz w:val="32"/>
          <w:szCs w:val="32"/>
          <w:lang w:val="en-US" w:eastAsia="zh-CN"/>
        </w:rPr>
        <w:t>7.98</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w:t>
      </w:r>
      <w:r>
        <w:rPr>
          <w:rFonts w:hint="eastAsia" w:ascii="仿宋" w:hAnsi="仿宋" w:cs="宋体"/>
          <w:color w:val="auto"/>
          <w:kern w:val="0"/>
          <w:sz w:val="32"/>
          <w:szCs w:val="32"/>
          <w:lang w:val="en-US" w:eastAsia="zh-CN"/>
        </w:rPr>
        <w:t>卫生健康</w:t>
      </w:r>
      <w:r>
        <w:rPr>
          <w:rFonts w:hint="eastAsia" w:ascii="仿宋" w:hAnsi="仿宋" w:eastAsia="仿宋" w:cs="宋体"/>
          <w:color w:val="auto"/>
          <w:kern w:val="0"/>
          <w:sz w:val="32"/>
          <w:szCs w:val="32"/>
        </w:rPr>
        <w:t>支出</w:t>
      </w:r>
      <w:r>
        <w:rPr>
          <w:rFonts w:hint="eastAsia" w:ascii="仿宋" w:hAnsi="仿宋" w:cs="宋体"/>
          <w:color w:val="auto"/>
          <w:kern w:val="0"/>
          <w:sz w:val="32"/>
          <w:szCs w:val="32"/>
          <w:lang w:val="en-US" w:eastAsia="zh-CN"/>
        </w:rPr>
        <w:t>9.98</w:t>
      </w:r>
      <w:r>
        <w:rPr>
          <w:rFonts w:hint="eastAsia" w:ascii="仿宋" w:hAnsi="仿宋" w:eastAsia="仿宋" w:cs="宋体"/>
          <w:color w:val="auto"/>
          <w:kern w:val="0"/>
          <w:sz w:val="32"/>
          <w:szCs w:val="32"/>
        </w:rPr>
        <w:t>万元，占</w:t>
      </w:r>
      <w:r>
        <w:rPr>
          <w:rFonts w:hint="eastAsia" w:ascii="仿宋" w:hAnsi="仿宋" w:cs="宋体"/>
          <w:color w:val="auto"/>
          <w:kern w:val="0"/>
          <w:sz w:val="32"/>
          <w:szCs w:val="32"/>
          <w:lang w:val="en-US" w:eastAsia="zh-CN"/>
        </w:rPr>
        <w:t>1.47</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；住房保障支出</w:t>
      </w:r>
      <w:r>
        <w:rPr>
          <w:rFonts w:hint="eastAsia" w:ascii="仿宋" w:hAnsi="仿宋" w:cs="宋体"/>
          <w:color w:val="auto"/>
          <w:kern w:val="0"/>
          <w:sz w:val="32"/>
          <w:szCs w:val="32"/>
          <w:lang w:val="en-US" w:eastAsia="zh-CN"/>
        </w:rPr>
        <w:t>28.6</w:t>
      </w:r>
      <w:r>
        <w:rPr>
          <w:rFonts w:hint="eastAsia" w:ascii="仿宋" w:hAnsi="仿宋" w:eastAsia="仿宋" w:cs="宋体"/>
          <w:color w:val="auto"/>
          <w:kern w:val="0"/>
          <w:sz w:val="32"/>
          <w:szCs w:val="32"/>
        </w:rPr>
        <w:t>万元，占</w:t>
      </w:r>
      <w:r>
        <w:rPr>
          <w:rFonts w:hint="eastAsia" w:ascii="仿宋" w:hAnsi="仿宋" w:cs="宋体"/>
          <w:color w:val="auto"/>
          <w:kern w:val="0"/>
          <w:sz w:val="32"/>
          <w:szCs w:val="32"/>
          <w:lang w:val="en-US" w:eastAsia="zh-CN"/>
        </w:rPr>
        <w:t>4.22</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w:t>
      </w:r>
    </w:p>
    <w:p w14:paraId="0DC8D640">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rPr>
        <w:t>（三）一般公共预算当年拨款具体使用情况。</w:t>
      </w:r>
    </w:p>
    <w:p w14:paraId="1B25370D">
      <w:pPr>
        <w:bidi w:val="0"/>
        <w:rPr>
          <w:rFonts w:hint="eastAsia" w:ascii="仿宋" w:hAnsi="仿宋" w:eastAsia="仿宋" w:cs="仿宋"/>
        </w:rPr>
      </w:pPr>
      <w:r>
        <w:rPr>
          <w:rFonts w:hint="eastAsia" w:ascii="仿宋" w:hAnsi="仿宋" w:eastAsia="仿宋" w:cs="仿宋"/>
        </w:rPr>
        <w:t>1.一般公共服务（类）审计事务（款）行政运行（项）:202</w:t>
      </w:r>
      <w:r>
        <w:rPr>
          <w:rFonts w:hint="eastAsia" w:ascii="仿宋" w:hAnsi="仿宋" w:cs="仿宋"/>
          <w:lang w:val="en-US" w:eastAsia="zh-CN"/>
        </w:rPr>
        <w:t>5</w:t>
      </w:r>
      <w:r>
        <w:rPr>
          <w:rFonts w:hint="eastAsia" w:ascii="仿宋" w:hAnsi="仿宋" w:eastAsia="仿宋" w:cs="仿宋"/>
        </w:rPr>
        <w:t>年预算数为168.79万元，主要用于：机关正常运转的基本支出，包括基本工资、津贴补贴</w:t>
      </w:r>
      <w:r>
        <w:rPr>
          <w:rFonts w:hint="eastAsia" w:ascii="仿宋" w:hAnsi="仿宋" w:cs="仿宋"/>
          <w:lang w:eastAsia="zh-CN"/>
        </w:rPr>
        <w:t>、</w:t>
      </w:r>
      <w:r>
        <w:rPr>
          <w:rFonts w:hint="eastAsia" w:ascii="仿宋" w:hAnsi="仿宋" w:cs="仿宋"/>
          <w:lang w:val="en-US" w:eastAsia="zh-CN"/>
        </w:rPr>
        <w:t>奖金</w:t>
      </w:r>
      <w:r>
        <w:rPr>
          <w:rFonts w:hint="eastAsia" w:ascii="仿宋" w:hAnsi="仿宋" w:eastAsia="仿宋" w:cs="仿宋"/>
        </w:rPr>
        <w:t>等人员经费以及办公费、差旅费、水电费等日常公用经费。</w:t>
      </w:r>
    </w:p>
    <w:p w14:paraId="469F8566">
      <w:pPr>
        <w:bidi w:val="0"/>
        <w:rPr>
          <w:rFonts w:hint="default" w:ascii="仿宋" w:hAnsi="仿宋" w:eastAsia="仿宋" w:cs="仿宋"/>
          <w:lang w:val="en-US" w:eastAsia="zh-CN"/>
        </w:rPr>
      </w:pPr>
      <w:r>
        <w:rPr>
          <w:rFonts w:hint="eastAsia" w:ascii="仿宋" w:hAnsi="仿宋" w:cs="仿宋"/>
          <w:lang w:val="en-US" w:eastAsia="zh-CN"/>
        </w:rPr>
        <w:t>2.</w:t>
      </w:r>
      <w:r>
        <w:rPr>
          <w:rFonts w:hint="eastAsia" w:ascii="仿宋" w:hAnsi="仿宋" w:eastAsia="仿宋" w:cs="仿宋"/>
        </w:rPr>
        <w:t>一般公共服务（类）审计事务（款）一般行政管理事务（项）202</w:t>
      </w:r>
      <w:r>
        <w:rPr>
          <w:rFonts w:hint="eastAsia" w:ascii="仿宋" w:hAnsi="仿宋" w:cs="仿宋"/>
          <w:lang w:val="en-US" w:eastAsia="zh-CN"/>
        </w:rPr>
        <w:t>5</w:t>
      </w:r>
      <w:r>
        <w:rPr>
          <w:rFonts w:hint="eastAsia" w:ascii="仿宋" w:hAnsi="仿宋" w:eastAsia="仿宋" w:cs="仿宋"/>
        </w:rPr>
        <w:t>年预算数为9.99</w:t>
      </w:r>
      <w:r>
        <w:rPr>
          <w:rFonts w:hint="eastAsia" w:ascii="仿宋" w:hAnsi="仿宋" w:cs="仿宋"/>
          <w:lang w:val="en-US" w:eastAsia="zh-CN"/>
        </w:rPr>
        <w:t>万元，主要用于机关运行行政管理支出，包括劳务费支出。</w:t>
      </w:r>
    </w:p>
    <w:p w14:paraId="6B3BE501">
      <w:pPr>
        <w:bidi w:val="0"/>
        <w:rPr>
          <w:rFonts w:hint="default" w:ascii="仿宋" w:hAnsi="仿宋" w:eastAsia="仿宋" w:cs="仿宋"/>
          <w:lang w:val="en-US" w:eastAsia="zh-CN"/>
        </w:rPr>
      </w:pPr>
      <w:r>
        <w:rPr>
          <w:rFonts w:hint="eastAsia" w:ascii="仿宋" w:hAnsi="仿宋" w:cs="仿宋"/>
          <w:lang w:val="en-US" w:eastAsia="zh-CN"/>
        </w:rPr>
        <w:t>3</w:t>
      </w:r>
      <w:r>
        <w:rPr>
          <w:rFonts w:hint="eastAsia" w:ascii="仿宋" w:hAnsi="仿宋" w:eastAsia="仿宋" w:cs="仿宋"/>
        </w:rPr>
        <w:t>.一般公共服务（类）审计事务（款）</w:t>
      </w:r>
      <w:r>
        <w:rPr>
          <w:rFonts w:hint="eastAsia" w:ascii="仿宋" w:hAnsi="仿宋" w:cs="仿宋"/>
          <w:lang w:val="en-US" w:eastAsia="zh-CN"/>
        </w:rPr>
        <w:t>审计业务</w:t>
      </w:r>
      <w:r>
        <w:rPr>
          <w:rFonts w:hint="eastAsia" w:ascii="仿宋" w:hAnsi="仿宋" w:eastAsia="仿宋" w:cs="仿宋"/>
        </w:rPr>
        <w:t>（项）:202</w:t>
      </w:r>
      <w:r>
        <w:rPr>
          <w:rFonts w:hint="eastAsia" w:ascii="仿宋" w:hAnsi="仿宋" w:cs="仿宋"/>
          <w:lang w:val="en-US" w:eastAsia="zh-CN"/>
        </w:rPr>
        <w:t>5</w:t>
      </w:r>
      <w:r>
        <w:rPr>
          <w:rFonts w:hint="eastAsia" w:ascii="仿宋" w:hAnsi="仿宋" w:eastAsia="仿宋" w:cs="仿宋"/>
        </w:rPr>
        <w:t>年预算数为</w:t>
      </w:r>
      <w:r>
        <w:rPr>
          <w:rFonts w:hint="eastAsia" w:ascii="仿宋" w:hAnsi="仿宋" w:cs="仿宋"/>
          <w:lang w:val="en-US" w:eastAsia="zh-CN"/>
        </w:rPr>
        <w:t>300</w:t>
      </w:r>
      <w:r>
        <w:rPr>
          <w:rFonts w:hint="eastAsia" w:ascii="仿宋" w:hAnsi="仿宋" w:eastAsia="仿宋" w:cs="仿宋"/>
        </w:rPr>
        <w:t>万元，主要用于：</w:t>
      </w:r>
      <w:r>
        <w:rPr>
          <w:rFonts w:hint="eastAsia" w:ascii="仿宋" w:hAnsi="仿宋" w:cs="仿宋"/>
          <w:lang w:val="en-US" w:eastAsia="zh-CN"/>
        </w:rPr>
        <w:t>审计业务项目中聘请中介机构的费用支出。</w:t>
      </w:r>
    </w:p>
    <w:p w14:paraId="77F9C93D">
      <w:pPr>
        <w:bidi w:val="0"/>
        <w:rPr>
          <w:rFonts w:hint="eastAsia" w:ascii="仿宋" w:hAnsi="仿宋" w:eastAsia="仿宋" w:cs="仿宋"/>
        </w:rPr>
      </w:pPr>
      <w:r>
        <w:rPr>
          <w:rFonts w:hint="eastAsia" w:ascii="仿宋" w:hAnsi="仿宋" w:cs="仿宋"/>
          <w:lang w:val="en-US" w:eastAsia="zh-CN"/>
        </w:rPr>
        <w:t>4</w:t>
      </w:r>
      <w:r>
        <w:rPr>
          <w:rFonts w:hint="eastAsia" w:ascii="仿宋" w:hAnsi="仿宋" w:eastAsia="仿宋" w:cs="仿宋"/>
        </w:rPr>
        <w:t>.一般公共服务（类）审计事务（款）事业运行（项）:202</w:t>
      </w:r>
      <w:r>
        <w:rPr>
          <w:rFonts w:hint="eastAsia" w:ascii="仿宋" w:hAnsi="仿宋" w:cs="仿宋"/>
          <w:lang w:val="en-US" w:eastAsia="zh-CN"/>
        </w:rPr>
        <w:t>5</w:t>
      </w:r>
      <w:r>
        <w:rPr>
          <w:rFonts w:hint="eastAsia" w:ascii="仿宋" w:hAnsi="仿宋" w:eastAsia="仿宋" w:cs="仿宋"/>
        </w:rPr>
        <w:t>年预算数为</w:t>
      </w:r>
      <w:r>
        <w:rPr>
          <w:rFonts w:hint="eastAsia" w:ascii="仿宋" w:hAnsi="仿宋" w:cs="仿宋"/>
          <w:lang w:val="en-US" w:eastAsia="zh-CN"/>
        </w:rPr>
        <w:t>105.64</w:t>
      </w:r>
      <w:r>
        <w:rPr>
          <w:rFonts w:hint="eastAsia" w:ascii="仿宋" w:hAnsi="仿宋" w:eastAsia="仿宋" w:cs="仿宋"/>
        </w:rPr>
        <w:t>万元，主要用于：所属事业单位</w:t>
      </w:r>
      <w:r>
        <w:rPr>
          <w:rFonts w:hint="eastAsia" w:ascii="仿宋" w:hAnsi="仿宋" w:cs="仿宋"/>
          <w:lang w:val="en-US" w:eastAsia="zh-CN"/>
        </w:rPr>
        <w:t>人员</w:t>
      </w:r>
      <w:r>
        <w:rPr>
          <w:rFonts w:hint="eastAsia" w:ascii="仿宋" w:hAnsi="仿宋" w:eastAsia="仿宋" w:cs="仿宋"/>
        </w:rPr>
        <w:t>正常运转的基本支出，包括基本工资、</w:t>
      </w:r>
      <w:r>
        <w:rPr>
          <w:rFonts w:hint="eastAsia" w:ascii="仿宋" w:hAnsi="仿宋" w:cs="仿宋"/>
          <w:lang w:val="en-US" w:eastAsia="zh-CN"/>
        </w:rPr>
        <w:t>绩效工资、</w:t>
      </w:r>
      <w:r>
        <w:rPr>
          <w:rFonts w:hint="eastAsia" w:ascii="仿宋" w:hAnsi="仿宋" w:eastAsia="仿宋" w:cs="仿宋"/>
        </w:rPr>
        <w:t>津贴补贴等人员经费以及办公费、差旅费、水电费等日常公用经费。</w:t>
      </w:r>
    </w:p>
    <w:p w14:paraId="0A66B716">
      <w:pPr>
        <w:bidi w:val="0"/>
        <w:rPr>
          <w:rFonts w:hint="eastAsia" w:ascii="仿宋" w:hAnsi="仿宋" w:eastAsia="仿宋" w:cs="仿宋"/>
        </w:rPr>
      </w:pPr>
      <w:r>
        <w:rPr>
          <w:rFonts w:hint="eastAsia" w:ascii="仿宋" w:hAnsi="仿宋" w:cs="仿宋"/>
          <w:lang w:val="en-US" w:eastAsia="zh-CN"/>
        </w:rPr>
        <w:t>5</w:t>
      </w:r>
      <w:r>
        <w:rPr>
          <w:rFonts w:hint="eastAsia" w:ascii="仿宋" w:hAnsi="仿宋" w:eastAsia="仿宋" w:cs="仿宋"/>
        </w:rPr>
        <w:t>.社会保障和就业（类）行政事业单位养老支出（款）机关事业单位基本养老保险缴费支出（项）:202</w:t>
      </w:r>
      <w:r>
        <w:rPr>
          <w:rFonts w:hint="eastAsia" w:ascii="仿宋" w:hAnsi="仿宋" w:cs="仿宋"/>
          <w:lang w:val="en-US" w:eastAsia="zh-CN"/>
        </w:rPr>
        <w:t>5</w:t>
      </w:r>
      <w:r>
        <w:rPr>
          <w:rFonts w:hint="eastAsia" w:ascii="仿宋" w:hAnsi="仿宋" w:eastAsia="仿宋" w:cs="仿宋"/>
        </w:rPr>
        <w:t>年预算数为</w:t>
      </w:r>
      <w:r>
        <w:rPr>
          <w:rFonts w:hint="eastAsia" w:ascii="仿宋" w:hAnsi="仿宋" w:cs="仿宋"/>
          <w:lang w:val="en-US" w:eastAsia="zh-CN"/>
        </w:rPr>
        <w:t>34.48</w:t>
      </w:r>
      <w:r>
        <w:rPr>
          <w:rFonts w:hint="eastAsia" w:ascii="仿宋" w:hAnsi="仿宋" w:eastAsia="仿宋" w:cs="仿宋"/>
        </w:rPr>
        <w:t>万元，主要用于：实施养老保险制度后，</w:t>
      </w:r>
      <w:r>
        <w:rPr>
          <w:rFonts w:hint="eastAsia" w:ascii="仿宋" w:hAnsi="仿宋" w:cs="仿宋"/>
          <w:lang w:val="en-US" w:eastAsia="zh-CN"/>
        </w:rPr>
        <w:t>单位</w:t>
      </w:r>
      <w:r>
        <w:rPr>
          <w:rFonts w:hint="eastAsia" w:ascii="仿宋" w:hAnsi="仿宋" w:eastAsia="仿宋" w:cs="仿宋"/>
        </w:rPr>
        <w:t>按规定由单位缴纳的基本养老保险费支出。</w:t>
      </w:r>
    </w:p>
    <w:p w14:paraId="3525B502">
      <w:pPr>
        <w:bidi w:val="0"/>
        <w:rPr>
          <w:rFonts w:hint="eastAsia" w:ascii="仿宋" w:hAnsi="仿宋" w:eastAsia="仿宋" w:cs="仿宋"/>
        </w:rPr>
      </w:pPr>
      <w:r>
        <w:rPr>
          <w:rFonts w:hint="eastAsia" w:ascii="仿宋" w:hAnsi="仿宋" w:cs="仿宋"/>
          <w:lang w:val="en-US" w:eastAsia="zh-CN"/>
        </w:rPr>
        <w:t>6</w:t>
      </w:r>
      <w:r>
        <w:rPr>
          <w:rFonts w:hint="eastAsia" w:ascii="仿宋" w:hAnsi="仿宋" w:eastAsia="仿宋" w:cs="仿宋"/>
        </w:rPr>
        <w:t>.社会保障和就业（类）行政事业单位养老支出（款）机关事业单位职业年金缴费支出（项）:202</w:t>
      </w:r>
      <w:r>
        <w:rPr>
          <w:rFonts w:hint="eastAsia" w:ascii="仿宋" w:hAnsi="仿宋" w:cs="仿宋"/>
          <w:lang w:val="en-US" w:eastAsia="zh-CN"/>
        </w:rPr>
        <w:t>5</w:t>
      </w:r>
      <w:r>
        <w:rPr>
          <w:rFonts w:hint="eastAsia" w:ascii="仿宋" w:hAnsi="仿宋" w:eastAsia="仿宋" w:cs="仿宋"/>
        </w:rPr>
        <w:t>年预算数为17.24万元，主要用于：实施养老保险</w:t>
      </w:r>
      <w:r>
        <w:rPr>
          <w:rFonts w:hint="eastAsia" w:ascii="仿宋" w:hAnsi="仿宋" w:cs="仿宋"/>
          <w:lang w:val="en-US" w:eastAsia="zh-CN"/>
        </w:rPr>
        <w:t>职业年金</w:t>
      </w:r>
      <w:r>
        <w:rPr>
          <w:rFonts w:hint="eastAsia" w:ascii="仿宋" w:hAnsi="仿宋" w:eastAsia="仿宋" w:cs="仿宋"/>
        </w:rPr>
        <w:t>制度后，</w:t>
      </w:r>
      <w:r>
        <w:rPr>
          <w:rFonts w:hint="eastAsia" w:ascii="仿宋" w:hAnsi="仿宋" w:cs="仿宋"/>
          <w:lang w:val="en-US" w:eastAsia="zh-CN"/>
        </w:rPr>
        <w:t>单位</w:t>
      </w:r>
      <w:r>
        <w:rPr>
          <w:rFonts w:hint="eastAsia" w:ascii="仿宋" w:hAnsi="仿宋" w:eastAsia="仿宋" w:cs="仿宋"/>
        </w:rPr>
        <w:t>按规定由单位缴纳的职业年金支出。</w:t>
      </w:r>
    </w:p>
    <w:p w14:paraId="282F16B3">
      <w:pPr>
        <w:bidi w:val="0"/>
        <w:rPr>
          <w:rFonts w:hint="eastAsia" w:ascii="仿宋" w:hAnsi="仿宋" w:eastAsia="仿宋" w:cs="仿宋"/>
        </w:rPr>
      </w:pPr>
      <w:r>
        <w:rPr>
          <w:rFonts w:hint="eastAsia" w:ascii="仿宋" w:hAnsi="仿宋" w:cs="仿宋"/>
          <w:lang w:val="en-US" w:eastAsia="zh-CN"/>
        </w:rPr>
        <w:t>7</w:t>
      </w:r>
      <w:r>
        <w:rPr>
          <w:rFonts w:hint="eastAsia" w:ascii="仿宋" w:hAnsi="仿宋" w:eastAsia="仿宋" w:cs="仿宋"/>
        </w:rPr>
        <w:t>.社会保障和就业（类）其他社会保障和就业支出（款）其他社会保障和就业支出（项）:202</w:t>
      </w:r>
      <w:r>
        <w:rPr>
          <w:rFonts w:hint="eastAsia" w:ascii="仿宋" w:hAnsi="仿宋" w:cs="仿宋"/>
          <w:lang w:val="en-US" w:eastAsia="zh-CN"/>
        </w:rPr>
        <w:t>5</w:t>
      </w:r>
      <w:r>
        <w:rPr>
          <w:rFonts w:hint="eastAsia" w:ascii="仿宋" w:hAnsi="仿宋" w:eastAsia="仿宋" w:cs="仿宋"/>
        </w:rPr>
        <w:t>年预算数为</w:t>
      </w:r>
      <w:r>
        <w:rPr>
          <w:rFonts w:hint="eastAsia" w:ascii="仿宋" w:hAnsi="仿宋" w:cs="仿宋"/>
          <w:lang w:val="en-US" w:eastAsia="zh-CN"/>
        </w:rPr>
        <w:t>2.28</w:t>
      </w:r>
      <w:r>
        <w:rPr>
          <w:rFonts w:hint="eastAsia" w:ascii="仿宋" w:hAnsi="仿宋" w:eastAsia="仿宋" w:cs="仿宋"/>
        </w:rPr>
        <w:t>万元，主要用于：按规定由单位缴纳的职工工伤保险和失业保险单位部分支出。</w:t>
      </w:r>
    </w:p>
    <w:p w14:paraId="7560CDFA">
      <w:pPr>
        <w:bidi w:val="0"/>
        <w:rPr>
          <w:rFonts w:hint="eastAsia" w:ascii="仿宋" w:hAnsi="仿宋" w:eastAsia="仿宋" w:cs="仿宋"/>
        </w:rPr>
      </w:pPr>
      <w:r>
        <w:rPr>
          <w:rFonts w:hint="eastAsia" w:ascii="仿宋" w:hAnsi="仿宋" w:cs="仿宋"/>
          <w:lang w:val="en-US" w:eastAsia="zh-CN"/>
        </w:rPr>
        <w:t>8</w:t>
      </w:r>
      <w:r>
        <w:rPr>
          <w:rFonts w:hint="eastAsia" w:ascii="仿宋" w:hAnsi="仿宋" w:eastAsia="仿宋" w:cs="仿宋"/>
        </w:rPr>
        <w:t>.卫生健康支出（类）行政事业单位医疗（款）行政单位医疗（项）:202</w:t>
      </w:r>
      <w:r>
        <w:rPr>
          <w:rFonts w:hint="eastAsia" w:ascii="仿宋" w:hAnsi="仿宋" w:cs="仿宋"/>
          <w:lang w:val="en-US" w:eastAsia="zh-CN"/>
        </w:rPr>
        <w:t>5</w:t>
      </w:r>
      <w:r>
        <w:rPr>
          <w:rFonts w:hint="eastAsia" w:ascii="仿宋" w:hAnsi="仿宋" w:eastAsia="仿宋" w:cs="仿宋"/>
        </w:rPr>
        <w:t>年预算数为</w:t>
      </w:r>
      <w:r>
        <w:rPr>
          <w:rFonts w:hint="eastAsia" w:ascii="仿宋" w:hAnsi="仿宋" w:cs="仿宋"/>
          <w:lang w:val="en-US" w:eastAsia="zh-CN"/>
        </w:rPr>
        <w:t>9.98</w:t>
      </w:r>
      <w:r>
        <w:rPr>
          <w:rFonts w:hint="eastAsia" w:ascii="仿宋" w:hAnsi="仿宋" w:eastAsia="仿宋" w:cs="仿宋"/>
        </w:rPr>
        <w:t>万元，主要用于：机关及</w:t>
      </w:r>
      <w:r>
        <w:rPr>
          <w:rFonts w:hint="eastAsia" w:ascii="仿宋" w:hAnsi="仿宋" w:cs="仿宋"/>
          <w:lang w:val="en-US" w:eastAsia="zh-CN"/>
        </w:rPr>
        <w:t>所属</w:t>
      </w:r>
      <w:r>
        <w:rPr>
          <w:rFonts w:hint="eastAsia" w:ascii="仿宋" w:hAnsi="仿宋" w:eastAsia="仿宋" w:cs="仿宋"/>
        </w:rPr>
        <w:t>事业单位基本医疗保险缴费支出。</w:t>
      </w:r>
    </w:p>
    <w:p w14:paraId="5E130C57">
      <w:pPr>
        <w:bidi w:val="0"/>
        <w:rPr>
          <w:rFonts w:hint="eastAsia" w:ascii="仿宋" w:hAnsi="仿宋" w:eastAsia="仿宋" w:cs="仿宋"/>
        </w:rPr>
      </w:pPr>
      <w:r>
        <w:rPr>
          <w:rFonts w:hint="eastAsia" w:ascii="仿宋" w:hAnsi="仿宋" w:cs="仿宋"/>
          <w:lang w:val="en-US" w:eastAsia="zh-CN"/>
        </w:rPr>
        <w:t>9</w:t>
      </w:r>
      <w:r>
        <w:rPr>
          <w:rFonts w:hint="eastAsia" w:ascii="仿宋" w:hAnsi="仿宋" w:eastAsia="仿宋" w:cs="仿宋"/>
        </w:rPr>
        <w:t>.住房保障（类）住房改革支出（款）住房公积金（项）:202</w:t>
      </w:r>
      <w:r>
        <w:rPr>
          <w:rFonts w:hint="eastAsia" w:ascii="仿宋" w:hAnsi="仿宋" w:cs="仿宋"/>
          <w:lang w:val="en-US" w:eastAsia="zh-CN"/>
        </w:rPr>
        <w:t>5</w:t>
      </w:r>
      <w:r>
        <w:rPr>
          <w:rFonts w:hint="eastAsia" w:ascii="仿宋" w:hAnsi="仿宋" w:eastAsia="仿宋" w:cs="仿宋"/>
        </w:rPr>
        <w:t>年预算数为28.60万元，主要用于：部门按人力资源和社会保障部、财政部规定的基本工资和津贴补贴以及规定比例为职工缴纳的住房公积金支出。</w:t>
      </w:r>
    </w:p>
    <w:p w14:paraId="0CF511B3">
      <w:pPr>
        <w:pStyle w:val="4"/>
        <w:pageBreakBefore w:val="0"/>
        <w:kinsoku/>
        <w:wordWrap/>
        <w:overflowPunct/>
        <w:topLinePunct w:val="0"/>
        <w:autoSpaceDE/>
        <w:autoSpaceDN/>
        <w:bidi w:val="0"/>
        <w:adjustRightInd/>
        <w:snapToGrid/>
        <w:spacing w:line="600" w:lineRule="exact"/>
        <w:textAlignment w:val="auto"/>
        <w:rPr>
          <w:rStyle w:val="11"/>
          <w:rFonts w:hint="eastAsia" w:ascii="黑体" w:hAnsi="黑体" w:eastAsia="黑体" w:cs="黑体"/>
          <w:b w:val="0"/>
          <w:bCs/>
          <w:lang w:eastAsia="zh-CN"/>
        </w:rPr>
      </w:pPr>
      <w:r>
        <w:rPr>
          <w:rStyle w:val="11"/>
          <w:rFonts w:hint="eastAsia" w:ascii="黑体" w:hAnsi="黑体" w:eastAsia="黑体" w:cs="黑体"/>
          <w:b w:val="0"/>
          <w:bCs/>
          <w:lang w:eastAsia="zh-CN"/>
        </w:rPr>
        <w:t>四</w:t>
      </w:r>
      <w:r>
        <w:rPr>
          <w:rStyle w:val="11"/>
          <w:rFonts w:hint="eastAsia" w:ascii="黑体" w:hAnsi="黑体" w:eastAsia="黑体" w:cs="黑体"/>
          <w:b w:val="0"/>
          <w:bCs/>
        </w:rPr>
        <w:t>、一般公共预算基本支出情况说明</w:t>
      </w:r>
    </w:p>
    <w:p w14:paraId="4DC62330">
      <w:pPr>
        <w:pageBreakBefore w:val="0"/>
        <w:kinsoku/>
        <w:wordWrap/>
        <w:overflowPunct/>
        <w:topLinePunct w:val="0"/>
        <w:autoSpaceDE/>
        <w:autoSpaceDN/>
        <w:bidi w:val="0"/>
        <w:adjustRightInd/>
        <w:snapToGrid/>
        <w:spacing w:line="600" w:lineRule="exact"/>
        <w:textAlignment w:val="auto"/>
        <w:rPr>
          <w:rFonts w:hint="eastAsia" w:ascii="仿宋" w:hAnsi="仿宋" w:eastAsia="仿宋" w:cs="宋体"/>
          <w:color w:val="auto"/>
          <w:kern w:val="0"/>
          <w:sz w:val="32"/>
          <w:szCs w:val="32"/>
          <w:lang w:eastAsia="zh-CN"/>
        </w:rPr>
      </w:pPr>
      <w:r>
        <w:rPr>
          <w:rFonts w:hint="eastAsia" w:ascii="仿宋" w:hAnsi="仿宋"/>
          <w:color w:val="auto"/>
          <w:sz w:val="32"/>
          <w:szCs w:val="32"/>
          <w:lang w:val="en-US" w:eastAsia="zh-CN"/>
        </w:rPr>
        <w:t>峨边彝族自治县审计局</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年一般公共预算基本支出</w:t>
      </w:r>
      <w:r>
        <w:rPr>
          <w:rFonts w:hint="eastAsia" w:ascii="仿宋" w:hAnsi="仿宋" w:cs="宋体"/>
          <w:color w:val="auto"/>
          <w:kern w:val="0"/>
          <w:sz w:val="32"/>
          <w:szCs w:val="32"/>
          <w:lang w:val="en-US" w:eastAsia="zh-CN"/>
        </w:rPr>
        <w:t>367.01</w:t>
      </w:r>
      <w:r>
        <w:rPr>
          <w:rFonts w:hint="eastAsia" w:ascii="仿宋" w:hAnsi="仿宋" w:eastAsia="仿宋" w:cs="宋体"/>
          <w:color w:val="auto"/>
          <w:kern w:val="0"/>
          <w:sz w:val="32"/>
          <w:szCs w:val="32"/>
        </w:rPr>
        <w:t>万元，其中：</w:t>
      </w:r>
    </w:p>
    <w:p w14:paraId="59E0796E">
      <w:pPr>
        <w:pageBreakBefore w:val="0"/>
        <w:kinsoku/>
        <w:wordWrap/>
        <w:overflowPunct/>
        <w:topLinePunct w:val="0"/>
        <w:autoSpaceDE/>
        <w:autoSpaceDN/>
        <w:bidi w:val="0"/>
        <w:adjustRightInd/>
        <w:snapToGrid/>
        <w:spacing w:line="600" w:lineRule="exact"/>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人员经费</w:t>
      </w:r>
      <w:r>
        <w:rPr>
          <w:rFonts w:hint="eastAsia" w:ascii="仿宋" w:hAnsi="仿宋" w:cs="宋体"/>
          <w:color w:val="auto"/>
          <w:kern w:val="0"/>
          <w:sz w:val="32"/>
          <w:szCs w:val="32"/>
          <w:lang w:val="en-US" w:eastAsia="zh-CN"/>
        </w:rPr>
        <w:t>314.17</w:t>
      </w:r>
      <w:r>
        <w:rPr>
          <w:rFonts w:hint="eastAsia" w:ascii="仿宋" w:hAnsi="仿宋" w:eastAsia="仿宋" w:cs="宋体"/>
          <w:color w:val="auto"/>
          <w:kern w:val="0"/>
          <w:sz w:val="32"/>
          <w:szCs w:val="32"/>
        </w:rPr>
        <w:t>万元，主要包括：基本工资、津贴补贴、奖金、伙食补助费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绩效工资、机关事业单位基本养老保险缴费、职业年金缴费、职工基本医疗保险缴费</w:t>
      </w:r>
      <w:r>
        <w:rPr>
          <w:rFonts w:hint="eastAsia" w:ascii="仿宋" w:hAnsi="仿宋" w:cs="宋体"/>
          <w:color w:val="auto"/>
          <w:kern w:val="0"/>
          <w:sz w:val="32"/>
          <w:szCs w:val="32"/>
          <w:lang w:eastAsia="zh-CN"/>
        </w:rPr>
        <w:t>、其他社会保障缴费、</w:t>
      </w:r>
      <w:r>
        <w:rPr>
          <w:rFonts w:hint="eastAsia" w:ascii="仿宋" w:hAnsi="仿宋" w:eastAsia="仿宋" w:cs="宋体"/>
          <w:color w:val="auto"/>
          <w:kern w:val="0"/>
          <w:sz w:val="32"/>
          <w:szCs w:val="32"/>
        </w:rPr>
        <w:t>住房公积金。</w:t>
      </w:r>
    </w:p>
    <w:p w14:paraId="14C9FF90">
      <w:pPr>
        <w:pageBreakBefore w:val="0"/>
        <w:kinsoku/>
        <w:wordWrap/>
        <w:overflowPunct/>
        <w:topLinePunct w:val="0"/>
        <w:autoSpaceDE/>
        <w:autoSpaceDN/>
        <w:bidi w:val="0"/>
        <w:adjustRightInd/>
        <w:snapToGrid/>
        <w:spacing w:line="600" w:lineRule="exact"/>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公用经费</w:t>
      </w:r>
      <w:r>
        <w:rPr>
          <w:rFonts w:hint="eastAsia" w:ascii="仿宋" w:hAnsi="仿宋" w:cs="宋体"/>
          <w:color w:val="auto"/>
          <w:kern w:val="0"/>
          <w:sz w:val="32"/>
          <w:szCs w:val="32"/>
          <w:lang w:val="en-US" w:eastAsia="zh-CN"/>
        </w:rPr>
        <w:t>52.84</w:t>
      </w:r>
      <w:r>
        <w:rPr>
          <w:rFonts w:hint="eastAsia" w:ascii="仿宋" w:hAnsi="仿宋" w:eastAsia="仿宋" w:cs="宋体"/>
          <w:color w:val="auto"/>
          <w:kern w:val="0"/>
          <w:sz w:val="32"/>
          <w:szCs w:val="32"/>
        </w:rPr>
        <w:t>万元，主要包括：办公费、</w:t>
      </w:r>
      <w:r>
        <w:rPr>
          <w:rFonts w:hint="eastAsia" w:ascii="仿宋" w:hAnsi="仿宋" w:cs="宋体"/>
          <w:color w:val="auto"/>
          <w:kern w:val="0"/>
          <w:sz w:val="32"/>
          <w:szCs w:val="32"/>
          <w:lang w:val="en-US" w:eastAsia="zh-CN"/>
        </w:rPr>
        <w:t>水费、</w:t>
      </w:r>
      <w:r>
        <w:rPr>
          <w:rFonts w:hint="eastAsia" w:ascii="仿宋" w:hAnsi="仿宋" w:eastAsia="仿宋" w:cs="宋体"/>
          <w:color w:val="auto"/>
          <w:kern w:val="0"/>
          <w:sz w:val="32"/>
          <w:szCs w:val="32"/>
        </w:rPr>
        <w:t>邮电费、差旅费、公务接待费、工会经费、福利费、其他交通费用、其他商品和服务支出。</w:t>
      </w:r>
    </w:p>
    <w:p w14:paraId="65B51BE8">
      <w:pPr>
        <w:pageBreakBefore w:val="0"/>
        <w:kinsoku/>
        <w:wordWrap/>
        <w:overflowPunct/>
        <w:topLinePunct w:val="0"/>
        <w:autoSpaceDE/>
        <w:autoSpaceDN/>
        <w:bidi w:val="0"/>
        <w:adjustRightInd/>
        <w:snapToGrid/>
        <w:spacing w:line="600" w:lineRule="exact"/>
        <w:textAlignment w:val="auto"/>
        <w:rPr>
          <w:rStyle w:val="11"/>
          <w:rFonts w:hint="eastAsia" w:ascii="黑体" w:hAnsi="黑体" w:eastAsia="黑体" w:cs="黑体"/>
          <w:b w:val="0"/>
          <w:bCs/>
          <w:color w:val="auto"/>
          <w:lang w:eastAsia="zh-CN"/>
        </w:rPr>
      </w:pPr>
      <w:r>
        <w:rPr>
          <w:rStyle w:val="11"/>
          <w:rFonts w:hint="eastAsia" w:ascii="黑体" w:hAnsi="黑体" w:eastAsia="黑体" w:cs="黑体"/>
          <w:b w:val="0"/>
          <w:bCs/>
          <w:color w:val="auto"/>
          <w:lang w:eastAsia="zh-CN"/>
        </w:rPr>
        <w:t>五</w:t>
      </w:r>
      <w:r>
        <w:rPr>
          <w:rStyle w:val="11"/>
          <w:rFonts w:hint="eastAsia" w:ascii="黑体" w:hAnsi="黑体" w:eastAsia="黑体" w:cs="黑体"/>
          <w:b w:val="0"/>
          <w:bCs/>
          <w:color w:val="auto"/>
        </w:rPr>
        <w:t>、政府性基金预算支出规模及变化情况说明</w:t>
      </w:r>
    </w:p>
    <w:p w14:paraId="73C188ED">
      <w:pPr>
        <w:pageBreakBefore w:val="0"/>
        <w:kinsoku/>
        <w:wordWrap/>
        <w:overflowPunct/>
        <w:topLinePunct w:val="0"/>
        <w:autoSpaceDE/>
        <w:autoSpaceDN/>
        <w:bidi w:val="0"/>
        <w:adjustRightInd/>
        <w:snapToGrid/>
        <w:spacing w:line="600" w:lineRule="exact"/>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w:t>
      </w:r>
      <w:r>
        <w:rPr>
          <w:rFonts w:hint="eastAsia" w:ascii="仿宋" w:hAnsi="仿宋" w:cs="宋体"/>
          <w:color w:val="auto"/>
          <w:kern w:val="0"/>
          <w:sz w:val="32"/>
          <w:szCs w:val="32"/>
          <w:lang w:val="en-US" w:eastAsia="zh-CN"/>
        </w:rPr>
        <w:t>县审计局</w:t>
      </w:r>
      <w:r>
        <w:rPr>
          <w:rFonts w:hint="eastAsia" w:ascii="仿宋" w:hAnsi="仿宋" w:eastAsia="仿宋" w:cs="宋体"/>
          <w:color w:val="auto"/>
          <w:kern w:val="0"/>
          <w:sz w:val="32"/>
          <w:szCs w:val="32"/>
        </w:rPr>
        <w:t>政府性基金预算支出</w:t>
      </w:r>
      <w:r>
        <w:rPr>
          <w:rFonts w:hint="eastAsia" w:ascii="仿宋" w:hAnsi="仿宋" w:cs="宋体"/>
          <w:color w:val="auto"/>
          <w:kern w:val="0"/>
          <w:sz w:val="32"/>
          <w:szCs w:val="32"/>
          <w:lang w:val="en-US" w:eastAsia="zh-CN"/>
        </w:rPr>
        <w:t>0万元</w:t>
      </w:r>
      <w:r>
        <w:rPr>
          <w:rFonts w:hint="eastAsia" w:ascii="仿宋" w:hAnsi="仿宋" w:cs="宋体"/>
          <w:color w:val="auto"/>
          <w:kern w:val="0"/>
          <w:sz w:val="32"/>
          <w:szCs w:val="32"/>
          <w:lang w:eastAsia="zh-CN"/>
        </w:rPr>
        <w:t>。</w:t>
      </w:r>
    </w:p>
    <w:p w14:paraId="345D3774">
      <w:pPr>
        <w:pageBreakBefore w:val="0"/>
        <w:kinsoku/>
        <w:wordWrap/>
        <w:overflowPunct/>
        <w:topLinePunct w:val="0"/>
        <w:autoSpaceDE/>
        <w:autoSpaceDN/>
        <w:bidi w:val="0"/>
        <w:adjustRightInd/>
        <w:snapToGrid/>
        <w:spacing w:line="600" w:lineRule="exact"/>
        <w:textAlignment w:val="auto"/>
        <w:rPr>
          <w:rStyle w:val="11"/>
          <w:rFonts w:hint="eastAsia" w:ascii="黑体" w:hAnsi="黑体" w:eastAsia="黑体" w:cs="黑体"/>
          <w:b w:val="0"/>
          <w:bCs/>
          <w:color w:val="auto"/>
          <w:lang w:eastAsia="zh-CN"/>
        </w:rPr>
      </w:pPr>
      <w:r>
        <w:rPr>
          <w:rStyle w:val="11"/>
          <w:rFonts w:hint="eastAsia" w:ascii="黑体" w:hAnsi="黑体" w:eastAsia="黑体" w:cs="黑体"/>
          <w:b w:val="0"/>
          <w:bCs/>
          <w:color w:val="auto"/>
          <w:lang w:eastAsia="zh-CN"/>
        </w:rPr>
        <w:t>六、国有资本经营预算支出规模及变化情况说明</w:t>
      </w:r>
    </w:p>
    <w:p w14:paraId="7AA7DDF9">
      <w:pPr>
        <w:pageBreakBefore w:val="0"/>
        <w:kinsoku/>
        <w:wordWrap/>
        <w:overflowPunct/>
        <w:topLinePunct w:val="0"/>
        <w:autoSpaceDE/>
        <w:autoSpaceDN/>
        <w:bidi w:val="0"/>
        <w:adjustRightInd/>
        <w:snapToGrid/>
        <w:spacing w:line="600" w:lineRule="exact"/>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w:t>
      </w:r>
      <w:r>
        <w:rPr>
          <w:rFonts w:hint="eastAsia" w:ascii="仿宋" w:hAnsi="仿宋" w:cs="宋体"/>
          <w:color w:val="auto"/>
          <w:kern w:val="0"/>
          <w:sz w:val="32"/>
          <w:szCs w:val="32"/>
          <w:lang w:val="en-US" w:eastAsia="zh-CN"/>
        </w:rPr>
        <w:t>县审计局</w:t>
      </w:r>
      <w:r>
        <w:rPr>
          <w:rFonts w:hint="eastAsia" w:ascii="仿宋" w:hAnsi="仿宋" w:eastAsia="仿宋" w:cs="宋体"/>
          <w:color w:val="auto"/>
          <w:kern w:val="0"/>
          <w:sz w:val="32"/>
          <w:szCs w:val="32"/>
        </w:rPr>
        <w:t>国有资本经营预算支出</w:t>
      </w:r>
      <w:r>
        <w:rPr>
          <w:rFonts w:hint="eastAsia" w:ascii="仿宋" w:hAnsi="仿宋" w:cs="宋体"/>
          <w:color w:val="auto"/>
          <w:kern w:val="0"/>
          <w:sz w:val="32"/>
          <w:szCs w:val="32"/>
          <w:lang w:val="en-US" w:eastAsia="zh-CN"/>
        </w:rPr>
        <w:t>0万元</w:t>
      </w:r>
      <w:r>
        <w:rPr>
          <w:rFonts w:hint="eastAsia" w:ascii="仿宋" w:hAnsi="仿宋" w:cs="宋体"/>
          <w:color w:val="auto"/>
          <w:kern w:val="0"/>
          <w:sz w:val="32"/>
          <w:szCs w:val="32"/>
          <w:lang w:eastAsia="zh-CN"/>
        </w:rPr>
        <w:t>。</w:t>
      </w:r>
    </w:p>
    <w:p w14:paraId="467B6D48">
      <w:pPr>
        <w:pageBreakBefore w:val="0"/>
        <w:kinsoku/>
        <w:wordWrap/>
        <w:overflowPunct/>
        <w:topLinePunct w:val="0"/>
        <w:autoSpaceDE/>
        <w:autoSpaceDN/>
        <w:bidi w:val="0"/>
        <w:adjustRightInd/>
        <w:snapToGrid/>
        <w:spacing w:line="600" w:lineRule="exact"/>
        <w:textAlignment w:val="auto"/>
        <w:rPr>
          <w:rStyle w:val="11"/>
          <w:rFonts w:hint="eastAsia" w:ascii="黑体" w:hAnsi="黑体" w:eastAsia="黑体" w:cs="黑体"/>
          <w:b w:val="0"/>
          <w:bCs/>
          <w:color w:val="auto"/>
          <w:lang w:eastAsia="zh-CN"/>
        </w:rPr>
      </w:pPr>
      <w:r>
        <w:rPr>
          <w:rStyle w:val="11"/>
          <w:rFonts w:hint="eastAsia" w:ascii="黑体" w:hAnsi="黑体" w:eastAsia="黑体" w:cs="黑体"/>
          <w:b w:val="0"/>
          <w:bCs/>
          <w:color w:val="auto"/>
          <w:lang w:val="en-US" w:eastAsia="zh-CN"/>
        </w:rPr>
        <w:t>七</w:t>
      </w:r>
      <w:r>
        <w:rPr>
          <w:rStyle w:val="11"/>
          <w:rFonts w:hint="eastAsia" w:ascii="黑体" w:hAnsi="黑体" w:eastAsia="黑体" w:cs="黑体"/>
          <w:b w:val="0"/>
          <w:bCs/>
          <w:color w:val="auto"/>
          <w:lang w:eastAsia="zh-CN"/>
        </w:rPr>
        <w:t>、“三公”经费预算安排情况说明</w:t>
      </w:r>
    </w:p>
    <w:p w14:paraId="5796D37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宋体"/>
          <w:color w:val="auto"/>
          <w:kern w:val="0"/>
          <w:sz w:val="32"/>
          <w:szCs w:val="32"/>
          <w:lang w:eastAsia="zh-CN"/>
        </w:rPr>
      </w:pPr>
      <w:r>
        <w:rPr>
          <w:rFonts w:hint="eastAsia" w:ascii="仿宋" w:hAnsi="仿宋" w:cs="宋体"/>
          <w:color w:val="auto"/>
          <w:kern w:val="0"/>
          <w:sz w:val="32"/>
          <w:szCs w:val="32"/>
          <w:lang w:val="en-US" w:eastAsia="zh-CN"/>
        </w:rPr>
        <w:t>峨边彝族自治县审计局</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年“三公”经费预算数</w:t>
      </w:r>
      <w:r>
        <w:rPr>
          <w:rFonts w:hint="eastAsia" w:ascii="仿宋" w:hAnsi="仿宋" w:cs="宋体"/>
          <w:color w:val="auto"/>
          <w:kern w:val="0"/>
          <w:sz w:val="32"/>
          <w:szCs w:val="32"/>
          <w:lang w:val="en-US" w:eastAsia="zh-CN"/>
        </w:rPr>
        <w:t>4</w:t>
      </w:r>
      <w:r>
        <w:rPr>
          <w:rFonts w:hint="eastAsia" w:ascii="仿宋" w:hAnsi="仿宋" w:eastAsia="仿宋" w:cs="宋体"/>
          <w:color w:val="auto"/>
          <w:kern w:val="0"/>
          <w:sz w:val="32"/>
          <w:szCs w:val="32"/>
        </w:rPr>
        <w:t>万元，较上年“三公”经费预算数</w:t>
      </w:r>
      <w:r>
        <w:rPr>
          <w:rFonts w:hint="eastAsia" w:ascii="仿宋" w:hAnsi="仿宋" w:cs="宋体"/>
          <w:color w:val="auto"/>
          <w:kern w:val="0"/>
          <w:sz w:val="32"/>
          <w:szCs w:val="32"/>
          <w:lang w:val="en-US" w:eastAsia="zh-CN"/>
        </w:rPr>
        <w:t>增加0.2</w:t>
      </w:r>
      <w:r>
        <w:rPr>
          <w:rFonts w:hint="eastAsia" w:ascii="仿宋" w:hAnsi="仿宋" w:eastAsia="仿宋" w:cs="宋体"/>
          <w:color w:val="auto"/>
          <w:kern w:val="0"/>
          <w:sz w:val="32"/>
          <w:szCs w:val="32"/>
        </w:rPr>
        <w:t>万元。其中财政拨款安排“三公”经费</w:t>
      </w:r>
      <w:r>
        <w:rPr>
          <w:rFonts w:hint="eastAsia" w:ascii="仿宋" w:hAnsi="仿宋" w:cs="宋体"/>
          <w:color w:val="auto"/>
          <w:kern w:val="0"/>
          <w:sz w:val="32"/>
          <w:szCs w:val="32"/>
          <w:lang w:val="en-US" w:eastAsia="zh-CN"/>
        </w:rPr>
        <w:t>4</w:t>
      </w:r>
      <w:r>
        <w:rPr>
          <w:rFonts w:hint="eastAsia" w:ascii="仿宋" w:hAnsi="仿宋" w:eastAsia="仿宋" w:cs="宋体"/>
          <w:color w:val="auto"/>
          <w:kern w:val="0"/>
          <w:sz w:val="32"/>
          <w:szCs w:val="32"/>
        </w:rPr>
        <w:t>万元。因公出国（境）经费</w:t>
      </w:r>
      <w:r>
        <w:rPr>
          <w:rFonts w:hint="eastAsia" w:ascii="仿宋" w:hAnsi="仿宋" w:cs="宋体"/>
          <w:color w:val="auto"/>
          <w:kern w:val="0"/>
          <w:sz w:val="32"/>
          <w:szCs w:val="32"/>
          <w:lang w:val="en-US" w:eastAsia="zh-CN"/>
        </w:rPr>
        <w:t>0</w:t>
      </w:r>
      <w:r>
        <w:rPr>
          <w:rFonts w:hint="eastAsia" w:ascii="仿宋" w:hAnsi="仿宋" w:eastAsia="仿宋" w:cs="宋体"/>
          <w:color w:val="auto"/>
          <w:kern w:val="0"/>
          <w:sz w:val="32"/>
          <w:szCs w:val="32"/>
        </w:rPr>
        <w:t>万元，公务接待费</w:t>
      </w:r>
      <w:r>
        <w:rPr>
          <w:rFonts w:hint="eastAsia" w:ascii="仿宋" w:hAnsi="仿宋" w:cs="宋体"/>
          <w:color w:val="auto"/>
          <w:kern w:val="0"/>
          <w:sz w:val="32"/>
          <w:szCs w:val="32"/>
          <w:lang w:val="en-US" w:eastAsia="zh-CN"/>
        </w:rPr>
        <w:t>4</w:t>
      </w:r>
      <w:r>
        <w:rPr>
          <w:rFonts w:hint="eastAsia" w:ascii="仿宋" w:hAnsi="仿宋" w:eastAsia="仿宋" w:cs="宋体"/>
          <w:color w:val="auto"/>
          <w:kern w:val="0"/>
          <w:sz w:val="32"/>
          <w:szCs w:val="32"/>
        </w:rPr>
        <w:t>万元，公务用车购置及运行维护费</w:t>
      </w:r>
      <w:r>
        <w:rPr>
          <w:rFonts w:hint="eastAsia" w:ascii="仿宋" w:hAnsi="仿宋" w:cs="宋体"/>
          <w:color w:val="auto"/>
          <w:kern w:val="0"/>
          <w:sz w:val="32"/>
          <w:szCs w:val="32"/>
          <w:lang w:val="en-US" w:eastAsia="zh-CN"/>
        </w:rPr>
        <w:t>0</w:t>
      </w:r>
      <w:r>
        <w:rPr>
          <w:rFonts w:hint="eastAsia" w:ascii="仿宋" w:hAnsi="仿宋" w:eastAsia="仿宋" w:cs="宋体"/>
          <w:color w:val="auto"/>
          <w:kern w:val="0"/>
          <w:sz w:val="32"/>
          <w:szCs w:val="32"/>
        </w:rPr>
        <w:t>万元。</w:t>
      </w:r>
    </w:p>
    <w:p w14:paraId="411908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宋体"/>
          <w:color w:val="000000"/>
          <w:kern w:val="0"/>
          <w:sz w:val="32"/>
          <w:szCs w:val="32"/>
        </w:rPr>
      </w:pPr>
      <w:r>
        <w:rPr>
          <w:rFonts w:hint="eastAsia" w:ascii="仿宋" w:hAnsi="仿宋" w:cs="宋体"/>
          <w:color w:val="000000"/>
          <w:kern w:val="0"/>
          <w:sz w:val="32"/>
          <w:szCs w:val="32"/>
          <w:lang w:val="en-US" w:eastAsia="zh-CN"/>
        </w:rPr>
        <w:t>1.</w:t>
      </w:r>
      <w:r>
        <w:rPr>
          <w:rFonts w:hint="eastAsia" w:ascii="仿宋" w:hAnsi="仿宋" w:eastAsia="仿宋" w:cs="宋体"/>
          <w:color w:val="000000"/>
          <w:kern w:val="0"/>
          <w:sz w:val="32"/>
          <w:szCs w:val="32"/>
        </w:rPr>
        <w:t>因公出国（境）经费较上年预算持平。主要原因是</w:t>
      </w:r>
      <w:r>
        <w:rPr>
          <w:rFonts w:ascii="仿宋" w:hAnsi="仿宋" w:eastAsia="仿宋" w:cs="宋体"/>
          <w:color w:val="000000"/>
          <w:kern w:val="0"/>
          <w:sz w:val="32"/>
          <w:szCs w:val="32"/>
        </w:rPr>
        <w:t>202</w:t>
      </w:r>
      <w:r>
        <w:rPr>
          <w:rFonts w:hint="eastAsia" w:ascii="仿宋" w:hAnsi="仿宋" w:cs="宋体"/>
          <w:color w:val="000000"/>
          <w:kern w:val="0"/>
          <w:sz w:val="32"/>
          <w:szCs w:val="32"/>
          <w:lang w:val="en-US" w:eastAsia="zh-CN"/>
        </w:rPr>
        <w:t>5</w:t>
      </w:r>
      <w:r>
        <w:rPr>
          <w:rFonts w:hint="eastAsia" w:ascii="仿宋" w:hAnsi="仿宋" w:eastAsia="仿宋" w:cs="宋体"/>
          <w:color w:val="000000"/>
          <w:kern w:val="0"/>
          <w:sz w:val="32"/>
          <w:szCs w:val="32"/>
        </w:rPr>
        <w:t>年</w:t>
      </w:r>
      <w:r>
        <w:rPr>
          <w:rFonts w:hint="eastAsia" w:ascii="仿宋" w:hAnsi="仿宋" w:cs="宋体"/>
          <w:color w:val="000000"/>
          <w:kern w:val="0"/>
          <w:sz w:val="32"/>
          <w:szCs w:val="32"/>
          <w:lang w:eastAsia="zh-CN"/>
        </w:rPr>
        <w:t>和</w:t>
      </w:r>
      <w:r>
        <w:rPr>
          <w:rFonts w:hint="eastAsia" w:ascii="仿宋" w:hAnsi="仿宋" w:eastAsia="仿宋" w:cs="宋体"/>
          <w:color w:val="000000"/>
          <w:kern w:val="0"/>
          <w:sz w:val="32"/>
          <w:szCs w:val="32"/>
        </w:rPr>
        <w:t>202</w:t>
      </w:r>
      <w:r>
        <w:rPr>
          <w:rFonts w:hint="eastAsia" w:ascii="仿宋" w:hAnsi="仿宋" w:cs="宋体"/>
          <w:color w:val="000000"/>
          <w:kern w:val="0"/>
          <w:sz w:val="32"/>
          <w:szCs w:val="32"/>
          <w:lang w:val="en-US" w:eastAsia="zh-CN"/>
        </w:rPr>
        <w:t>4</w:t>
      </w:r>
      <w:r>
        <w:rPr>
          <w:rFonts w:hint="eastAsia" w:ascii="仿宋" w:hAnsi="仿宋" w:eastAsia="仿宋" w:cs="宋体"/>
          <w:color w:val="000000"/>
          <w:kern w:val="0"/>
          <w:sz w:val="32"/>
          <w:szCs w:val="32"/>
        </w:rPr>
        <w:t>年均</w:t>
      </w:r>
      <w:r>
        <w:rPr>
          <w:rFonts w:hint="eastAsia" w:ascii="仿宋" w:hAnsi="仿宋" w:cs="宋体"/>
          <w:color w:val="000000"/>
          <w:kern w:val="0"/>
          <w:sz w:val="32"/>
          <w:szCs w:val="32"/>
          <w:lang w:val="en-US" w:eastAsia="zh-CN"/>
        </w:rPr>
        <w:t>为0万元</w:t>
      </w:r>
      <w:r>
        <w:rPr>
          <w:rFonts w:hint="eastAsia" w:ascii="仿宋" w:hAnsi="仿宋" w:eastAsia="仿宋" w:cs="宋体"/>
          <w:color w:val="000000"/>
          <w:kern w:val="0"/>
          <w:sz w:val="32"/>
          <w:szCs w:val="32"/>
        </w:rPr>
        <w:t>。</w:t>
      </w:r>
    </w:p>
    <w:p w14:paraId="6FF69E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宋体"/>
          <w:color w:val="auto"/>
          <w:kern w:val="0"/>
          <w:sz w:val="32"/>
          <w:szCs w:val="32"/>
          <w:lang w:eastAsia="zh-CN"/>
        </w:rPr>
      </w:pPr>
      <w:r>
        <w:rPr>
          <w:rFonts w:ascii="仿宋" w:hAnsi="仿宋" w:eastAsia="仿宋" w:cs="宋体"/>
          <w:color w:val="auto"/>
          <w:kern w:val="0"/>
          <w:sz w:val="32"/>
          <w:szCs w:val="32"/>
        </w:rPr>
        <w:t>2.</w:t>
      </w:r>
      <w:r>
        <w:rPr>
          <w:rFonts w:hint="eastAsia" w:ascii="仿宋" w:hAnsi="仿宋" w:eastAsia="仿宋" w:cs="宋体"/>
          <w:color w:val="auto"/>
          <w:kern w:val="0"/>
          <w:sz w:val="32"/>
          <w:szCs w:val="32"/>
        </w:rPr>
        <w:t>公务接待费较上年预算</w:t>
      </w:r>
      <w:r>
        <w:rPr>
          <w:rFonts w:hint="eastAsia" w:ascii="仿宋" w:hAnsi="仿宋" w:cs="宋体"/>
          <w:color w:val="auto"/>
          <w:kern w:val="0"/>
          <w:sz w:val="32"/>
          <w:szCs w:val="32"/>
          <w:lang w:val="en-US" w:eastAsia="zh-CN"/>
        </w:rPr>
        <w:t>增加0.2</w:t>
      </w:r>
      <w:r>
        <w:rPr>
          <w:rFonts w:hint="eastAsia" w:ascii="仿宋" w:hAnsi="仿宋" w:eastAsia="仿宋" w:cs="宋体"/>
          <w:color w:val="auto"/>
          <w:kern w:val="0"/>
          <w:sz w:val="32"/>
          <w:szCs w:val="32"/>
        </w:rPr>
        <w:t>万元，</w:t>
      </w:r>
      <w:r>
        <w:rPr>
          <w:rFonts w:hint="eastAsia" w:ascii="仿宋" w:hAnsi="仿宋" w:cs="宋体"/>
          <w:color w:val="auto"/>
          <w:kern w:val="0"/>
          <w:sz w:val="32"/>
          <w:szCs w:val="32"/>
          <w:lang w:val="en-US" w:eastAsia="zh-CN"/>
        </w:rPr>
        <w:t>上升5.26</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。主要原因是</w:t>
      </w:r>
      <w:r>
        <w:rPr>
          <w:rFonts w:hint="eastAsia" w:ascii="仿宋" w:hAnsi="仿宋" w:cs="宋体"/>
          <w:color w:val="auto"/>
          <w:kern w:val="0"/>
          <w:sz w:val="32"/>
          <w:szCs w:val="32"/>
          <w:lang w:val="en-US" w:eastAsia="zh-CN"/>
        </w:rPr>
        <w:t>预计上级调研检查增加，接待增加</w:t>
      </w:r>
      <w:r>
        <w:rPr>
          <w:rFonts w:hint="eastAsia" w:ascii="仿宋" w:hAnsi="仿宋" w:eastAsia="仿宋" w:cs="宋体"/>
          <w:color w:val="auto"/>
          <w:kern w:val="0"/>
          <w:sz w:val="32"/>
          <w:szCs w:val="32"/>
        </w:rPr>
        <w:t>。</w:t>
      </w:r>
    </w:p>
    <w:p w14:paraId="3688C0BB">
      <w:pPr>
        <w:pageBreakBefore w:val="0"/>
        <w:kinsoku/>
        <w:wordWrap/>
        <w:overflowPunct/>
        <w:topLinePunct w:val="0"/>
        <w:autoSpaceDE/>
        <w:autoSpaceDN/>
        <w:bidi w:val="0"/>
        <w:adjustRightInd/>
        <w:snapToGrid/>
        <w:spacing w:line="600" w:lineRule="exact"/>
        <w:textAlignment w:val="auto"/>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年公务接待费计划用于上级部门调研指导工作、交叉接受审计以及</w:t>
      </w:r>
      <w:r>
        <w:rPr>
          <w:rFonts w:hint="eastAsia" w:ascii="仿宋" w:hAnsi="仿宋" w:cs="宋体"/>
          <w:color w:val="auto"/>
          <w:kern w:val="0"/>
          <w:sz w:val="32"/>
          <w:szCs w:val="32"/>
          <w:lang w:eastAsia="zh-CN"/>
        </w:rPr>
        <w:t>其他</w:t>
      </w:r>
      <w:r>
        <w:rPr>
          <w:rFonts w:hint="eastAsia" w:ascii="仿宋" w:hAnsi="仿宋" w:eastAsia="仿宋" w:cs="宋体"/>
          <w:color w:val="auto"/>
          <w:kern w:val="0"/>
          <w:sz w:val="32"/>
          <w:szCs w:val="32"/>
        </w:rPr>
        <w:t>区县审计部门来我县交流学习等</w:t>
      </w:r>
      <w:r>
        <w:rPr>
          <w:rFonts w:hint="eastAsia" w:ascii="仿宋" w:hAnsi="仿宋" w:cs="宋体"/>
          <w:color w:val="auto"/>
          <w:kern w:val="0"/>
          <w:sz w:val="32"/>
          <w:szCs w:val="32"/>
          <w:lang w:eastAsia="zh-CN"/>
        </w:rPr>
        <w:t>。</w:t>
      </w:r>
    </w:p>
    <w:p w14:paraId="75F9D02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宋体"/>
          <w:color w:val="auto"/>
          <w:kern w:val="0"/>
          <w:sz w:val="32"/>
          <w:szCs w:val="32"/>
          <w:lang w:eastAsia="zh-CN"/>
        </w:rPr>
      </w:pPr>
      <w:r>
        <w:rPr>
          <w:rFonts w:ascii="仿宋" w:hAnsi="仿宋" w:eastAsia="仿宋" w:cs="宋体"/>
          <w:color w:val="auto"/>
          <w:kern w:val="0"/>
          <w:sz w:val="32"/>
          <w:szCs w:val="32"/>
        </w:rPr>
        <w:t>3.</w:t>
      </w:r>
      <w:r>
        <w:rPr>
          <w:rFonts w:hint="eastAsia" w:ascii="仿宋" w:hAnsi="仿宋" w:eastAsia="仿宋" w:cs="宋体"/>
          <w:color w:val="auto"/>
          <w:kern w:val="0"/>
          <w:sz w:val="32"/>
          <w:szCs w:val="32"/>
        </w:rPr>
        <w:t>公务用车购置及运行维护费与上年预算均为0万元。</w:t>
      </w:r>
    </w:p>
    <w:p w14:paraId="75D17C3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单位现有公务用车</w:t>
      </w:r>
      <w:r>
        <w:rPr>
          <w:rFonts w:hint="eastAsia" w:ascii="仿宋" w:hAnsi="仿宋" w:cs="宋体"/>
          <w:color w:val="auto"/>
          <w:kern w:val="0"/>
          <w:sz w:val="32"/>
          <w:szCs w:val="32"/>
          <w:lang w:val="en-US" w:eastAsia="zh-CN"/>
        </w:rPr>
        <w:t>0</w:t>
      </w:r>
      <w:r>
        <w:rPr>
          <w:rFonts w:hint="eastAsia" w:ascii="仿宋" w:hAnsi="仿宋" w:eastAsia="仿宋" w:cs="宋体"/>
          <w:color w:val="auto"/>
          <w:kern w:val="0"/>
          <w:sz w:val="32"/>
          <w:szCs w:val="32"/>
        </w:rPr>
        <w:t>辆，其中：轿车</w:t>
      </w:r>
      <w:r>
        <w:rPr>
          <w:rFonts w:hint="eastAsia" w:ascii="仿宋" w:hAnsi="仿宋" w:cs="宋体"/>
          <w:color w:val="auto"/>
          <w:kern w:val="0"/>
          <w:sz w:val="32"/>
          <w:szCs w:val="32"/>
          <w:lang w:val="en-US" w:eastAsia="zh-CN"/>
        </w:rPr>
        <w:t>0</w:t>
      </w:r>
      <w:r>
        <w:rPr>
          <w:rFonts w:hint="eastAsia" w:ascii="仿宋" w:hAnsi="仿宋" w:eastAsia="仿宋" w:cs="宋体"/>
          <w:color w:val="auto"/>
          <w:kern w:val="0"/>
          <w:sz w:val="32"/>
          <w:szCs w:val="32"/>
        </w:rPr>
        <w:t>辆，越野车</w:t>
      </w:r>
      <w:r>
        <w:rPr>
          <w:rFonts w:hint="eastAsia" w:ascii="仿宋" w:hAnsi="仿宋" w:cs="宋体"/>
          <w:color w:val="auto"/>
          <w:kern w:val="0"/>
          <w:sz w:val="32"/>
          <w:szCs w:val="32"/>
          <w:lang w:val="en-US" w:eastAsia="zh-CN"/>
        </w:rPr>
        <w:t>0</w:t>
      </w:r>
      <w:r>
        <w:rPr>
          <w:rFonts w:hint="eastAsia" w:ascii="仿宋" w:hAnsi="仿宋" w:eastAsia="仿宋" w:cs="宋体"/>
          <w:color w:val="auto"/>
          <w:kern w:val="0"/>
          <w:sz w:val="32"/>
          <w:szCs w:val="32"/>
        </w:rPr>
        <w:t>辆，其他车型</w:t>
      </w:r>
      <w:r>
        <w:rPr>
          <w:rFonts w:hint="eastAsia" w:ascii="仿宋" w:hAnsi="仿宋" w:cs="宋体"/>
          <w:color w:val="auto"/>
          <w:kern w:val="0"/>
          <w:sz w:val="32"/>
          <w:szCs w:val="32"/>
          <w:lang w:val="en-US" w:eastAsia="zh-CN"/>
        </w:rPr>
        <w:t>0</w:t>
      </w:r>
      <w:r>
        <w:rPr>
          <w:rFonts w:hint="eastAsia" w:ascii="仿宋" w:hAnsi="仿宋" w:eastAsia="仿宋" w:cs="宋体"/>
          <w:color w:val="auto"/>
          <w:kern w:val="0"/>
          <w:sz w:val="32"/>
          <w:szCs w:val="32"/>
        </w:rPr>
        <w:t>辆。</w:t>
      </w:r>
    </w:p>
    <w:p w14:paraId="7ACA17E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年安排公务用车运行维护费</w:t>
      </w:r>
      <w:r>
        <w:rPr>
          <w:rFonts w:hint="eastAsia" w:ascii="仿宋" w:hAnsi="仿宋" w:cs="宋体"/>
          <w:color w:val="auto"/>
          <w:kern w:val="0"/>
          <w:sz w:val="32"/>
          <w:szCs w:val="32"/>
          <w:lang w:val="en-US" w:eastAsia="zh-CN"/>
        </w:rPr>
        <w:t>0</w:t>
      </w:r>
      <w:r>
        <w:rPr>
          <w:rFonts w:hint="eastAsia" w:ascii="仿宋" w:hAnsi="仿宋" w:eastAsia="仿宋" w:cs="宋体"/>
          <w:color w:val="auto"/>
          <w:kern w:val="0"/>
          <w:sz w:val="32"/>
          <w:szCs w:val="32"/>
        </w:rPr>
        <w:t>万元。</w:t>
      </w:r>
    </w:p>
    <w:p w14:paraId="0E554231">
      <w:pPr>
        <w:pageBreakBefore w:val="0"/>
        <w:kinsoku/>
        <w:wordWrap/>
        <w:overflowPunct/>
        <w:topLinePunct w:val="0"/>
        <w:autoSpaceDE/>
        <w:autoSpaceDN/>
        <w:bidi w:val="0"/>
        <w:adjustRightInd/>
        <w:snapToGrid/>
        <w:spacing w:line="600" w:lineRule="exact"/>
        <w:textAlignment w:val="auto"/>
        <w:rPr>
          <w:rStyle w:val="11"/>
          <w:rFonts w:hint="eastAsia" w:ascii="黑体" w:hAnsi="黑体" w:eastAsia="黑体" w:cs="黑体"/>
          <w:b w:val="0"/>
          <w:bCs/>
          <w:lang w:eastAsia="zh-CN"/>
        </w:rPr>
      </w:pPr>
      <w:r>
        <w:rPr>
          <w:rStyle w:val="11"/>
          <w:rFonts w:hint="eastAsia" w:ascii="黑体" w:hAnsi="黑体" w:eastAsia="黑体" w:cs="黑体"/>
          <w:b w:val="0"/>
          <w:bCs/>
          <w:lang w:val="en-US" w:eastAsia="zh-CN"/>
        </w:rPr>
        <w:t>八</w:t>
      </w:r>
      <w:r>
        <w:rPr>
          <w:rStyle w:val="11"/>
          <w:rFonts w:hint="eastAsia" w:ascii="黑体" w:hAnsi="黑体" w:eastAsia="黑体" w:cs="黑体"/>
          <w:b w:val="0"/>
          <w:bCs/>
          <w:lang w:eastAsia="zh-CN"/>
        </w:rPr>
        <w:t>、其他重要事项的情况说明</w:t>
      </w:r>
    </w:p>
    <w:p w14:paraId="32DE0307">
      <w:pPr>
        <w:pageBreakBefore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val="0"/>
          <w:bCs w:val="0"/>
          <w:lang w:eastAsia="zh-CN"/>
        </w:rPr>
      </w:pPr>
      <w:r>
        <w:rPr>
          <w:rFonts w:hint="eastAsia" w:ascii="楷体_GB2312" w:hAnsi="楷体_GB2312" w:eastAsia="楷体_GB2312" w:cs="楷体_GB2312"/>
          <w:b w:val="0"/>
          <w:bCs w:val="0"/>
        </w:rPr>
        <w:t>（一）机关运行经费。</w:t>
      </w:r>
    </w:p>
    <w:p w14:paraId="3B71B488">
      <w:pPr>
        <w:pageBreakBefore w:val="0"/>
        <w:kinsoku/>
        <w:wordWrap/>
        <w:overflowPunct/>
        <w:topLinePunct w:val="0"/>
        <w:autoSpaceDE/>
        <w:autoSpaceDN/>
        <w:bidi w:val="0"/>
        <w:adjustRightInd/>
        <w:snapToGrid/>
        <w:spacing w:line="600" w:lineRule="exact"/>
        <w:textAlignment w:val="auto"/>
        <w:rPr>
          <w:rFonts w:hint="eastAsia" w:ascii="仿宋" w:hAnsi="仿宋" w:eastAsia="仿宋" w:cs="宋体"/>
          <w:color w:val="000000"/>
          <w:sz w:val="32"/>
          <w:szCs w:val="32"/>
          <w:shd w:val="clear" w:color="auto" w:fill="FFFFFF"/>
        </w:rPr>
      </w:pPr>
      <w:r>
        <w:rPr>
          <w:rFonts w:hint="eastAsia" w:ascii="仿宋" w:hAnsi="仿宋" w:eastAsia="仿宋" w:cs="宋体"/>
          <w:color w:val="000000"/>
          <w:sz w:val="32"/>
          <w:szCs w:val="32"/>
          <w:shd w:val="clear" w:color="auto" w:fill="FFFFFF"/>
        </w:rPr>
        <w:t>2025年，</w:t>
      </w:r>
      <w:r>
        <w:rPr>
          <w:rFonts w:hint="eastAsia" w:ascii="仿宋" w:hAnsi="仿宋" w:cs="宋体"/>
          <w:color w:val="000000"/>
          <w:sz w:val="32"/>
          <w:szCs w:val="32"/>
          <w:shd w:val="clear" w:color="auto" w:fill="FFFFFF"/>
          <w:lang w:val="en-US" w:eastAsia="zh-CN"/>
        </w:rPr>
        <w:t>峨边彝族自治县</w:t>
      </w:r>
      <w:r>
        <w:rPr>
          <w:rFonts w:hint="eastAsia" w:ascii="仿宋" w:hAnsi="仿宋" w:eastAsia="仿宋" w:cs="宋体"/>
          <w:color w:val="000000"/>
          <w:sz w:val="32"/>
          <w:szCs w:val="32"/>
          <w:shd w:val="clear" w:color="auto" w:fill="FFFFFF"/>
        </w:rPr>
        <w:t>运行经费财政拨款预算为</w:t>
      </w:r>
      <w:r>
        <w:rPr>
          <w:rFonts w:hint="eastAsia" w:ascii="仿宋" w:hAnsi="仿宋" w:cs="宋体"/>
          <w:color w:val="000000"/>
          <w:sz w:val="32"/>
          <w:szCs w:val="32"/>
          <w:shd w:val="clear" w:color="auto" w:fill="FFFFFF"/>
          <w:lang w:val="en-US" w:eastAsia="zh-CN"/>
        </w:rPr>
        <w:t>52.84</w:t>
      </w:r>
      <w:r>
        <w:rPr>
          <w:rFonts w:hint="eastAsia" w:ascii="仿宋" w:hAnsi="仿宋" w:eastAsia="仿宋" w:cs="宋体"/>
          <w:color w:val="000000"/>
          <w:sz w:val="32"/>
          <w:szCs w:val="32"/>
          <w:shd w:val="clear" w:color="auto" w:fill="FFFFFF"/>
        </w:rPr>
        <w:t>万元，比2024年预算增加</w:t>
      </w:r>
      <w:r>
        <w:rPr>
          <w:rFonts w:hint="eastAsia" w:ascii="仿宋" w:hAnsi="仿宋" w:cs="宋体"/>
          <w:color w:val="000000"/>
          <w:sz w:val="32"/>
          <w:szCs w:val="32"/>
          <w:shd w:val="clear" w:color="auto" w:fill="FFFFFF"/>
          <w:lang w:val="en-US" w:eastAsia="zh-CN"/>
        </w:rPr>
        <w:t>8.75</w:t>
      </w:r>
      <w:r>
        <w:rPr>
          <w:rFonts w:hint="eastAsia" w:ascii="仿宋" w:hAnsi="仿宋" w:eastAsia="仿宋" w:cs="宋体"/>
          <w:color w:val="000000"/>
          <w:sz w:val="32"/>
          <w:szCs w:val="32"/>
          <w:shd w:val="clear" w:color="auto" w:fill="FFFFFF"/>
        </w:rPr>
        <w:t>万元，主要原因是</w:t>
      </w:r>
      <w:r>
        <w:rPr>
          <w:rFonts w:hint="eastAsia" w:ascii="仿宋" w:hAnsi="仿宋" w:cs="宋体"/>
          <w:color w:val="000000"/>
          <w:sz w:val="32"/>
          <w:szCs w:val="32"/>
          <w:shd w:val="clear" w:color="auto" w:fill="FFFFFF"/>
          <w:lang w:val="en-US" w:eastAsia="zh-CN"/>
        </w:rPr>
        <w:t>预算人数增加</w:t>
      </w:r>
      <w:r>
        <w:rPr>
          <w:rFonts w:hint="eastAsia" w:ascii="仿宋" w:hAnsi="仿宋" w:eastAsia="仿宋" w:cs="宋体"/>
          <w:color w:val="000000"/>
          <w:sz w:val="32"/>
          <w:szCs w:val="32"/>
          <w:shd w:val="clear" w:color="auto" w:fill="FFFFFF"/>
        </w:rPr>
        <w:t>。</w:t>
      </w:r>
    </w:p>
    <w:p w14:paraId="6C861928">
      <w:pPr>
        <w:pageBreakBefore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b w:val="0"/>
          <w:bCs w:val="0"/>
          <w:color w:val="auto"/>
          <w:lang w:eastAsia="zh-CN"/>
        </w:rPr>
      </w:pPr>
      <w:r>
        <w:rPr>
          <w:rFonts w:hint="eastAsia" w:ascii="楷体_GB2312" w:hAnsi="楷体_GB2312" w:eastAsia="楷体_GB2312" w:cs="楷体_GB2312"/>
          <w:b w:val="0"/>
          <w:bCs w:val="0"/>
          <w:color w:val="auto"/>
        </w:rPr>
        <w:t>（二）政府采购情况。</w:t>
      </w:r>
    </w:p>
    <w:p w14:paraId="1C553E39">
      <w:pPr>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hint="eastAsia" w:ascii="仿宋" w:hAnsi="仿宋" w:eastAsia="仿宋" w:cs="宋体"/>
          <w:color w:val="auto"/>
          <w:kern w:val="0"/>
          <w:sz w:val="32"/>
          <w:szCs w:val="32"/>
          <w:lang w:eastAsia="zh-CN"/>
        </w:rPr>
      </w:pP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w:t>
      </w:r>
      <w:r>
        <w:rPr>
          <w:rFonts w:hint="eastAsia" w:ascii="仿宋" w:hAnsi="仿宋" w:cs="宋体"/>
          <w:color w:val="auto"/>
          <w:kern w:val="0"/>
          <w:sz w:val="32"/>
          <w:szCs w:val="32"/>
          <w:lang w:val="en-US" w:eastAsia="zh-CN"/>
        </w:rPr>
        <w:t>峨边彝族自治</w:t>
      </w:r>
      <w:r>
        <w:rPr>
          <w:rFonts w:hint="eastAsia" w:ascii="仿宋" w:hAnsi="仿宋" w:eastAsia="仿宋"/>
          <w:color w:val="auto"/>
          <w:sz w:val="32"/>
          <w:szCs w:val="32"/>
        </w:rPr>
        <w:t>县审计局</w:t>
      </w:r>
      <w:r>
        <w:rPr>
          <w:rFonts w:hint="eastAsia" w:ascii="仿宋" w:hAnsi="仿宋" w:eastAsia="仿宋" w:cs="宋体"/>
          <w:color w:val="auto"/>
          <w:kern w:val="0"/>
          <w:sz w:val="32"/>
          <w:szCs w:val="32"/>
          <w:lang w:eastAsia="zh-CN"/>
        </w:rPr>
        <w:t>无政府采购项目，未安排政府采购预算。</w:t>
      </w:r>
    </w:p>
    <w:p w14:paraId="0BF49E6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750AEAAC">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仿宋" w:hAnsi="仿宋" w:cs="宋体"/>
          <w:color w:val="auto"/>
          <w:kern w:val="0"/>
          <w:sz w:val="32"/>
          <w:szCs w:val="32"/>
          <w:lang w:val="en-US" w:eastAsia="zh-CN"/>
        </w:rPr>
        <w:t>峨边彝族自治</w:t>
      </w:r>
      <w:r>
        <w:rPr>
          <w:rFonts w:hint="eastAsia" w:ascii="仿宋" w:hAnsi="仿宋" w:eastAsia="仿宋"/>
          <w:color w:val="auto"/>
          <w:sz w:val="32"/>
          <w:szCs w:val="32"/>
        </w:rPr>
        <w:t>县审计局</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7D934E71">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36DEFAF6">
      <w:pPr>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hint="eastAsia" w:ascii="楷体_GB2312" w:hAnsi="楷体_GB2312" w:eastAsia="楷体_GB2312" w:cs="楷体_GB2312"/>
          <w:b w:val="0"/>
          <w:bCs w:val="0"/>
          <w:lang w:eastAsia="zh-CN"/>
        </w:rPr>
      </w:pPr>
      <w:r>
        <w:rPr>
          <w:rFonts w:hint="eastAsia" w:ascii="楷体_GB2312" w:hAnsi="楷体_GB2312" w:eastAsia="楷体_GB2312" w:cs="楷体_GB2312"/>
          <w:b w:val="0"/>
          <w:bCs w:val="0"/>
        </w:rPr>
        <w:t>（</w:t>
      </w:r>
      <w:r>
        <w:rPr>
          <w:rFonts w:hint="eastAsia" w:ascii="楷体_GB2312" w:hAnsi="楷体_GB2312" w:eastAsia="楷体_GB2312" w:cs="楷体_GB2312"/>
          <w:b w:val="0"/>
          <w:bCs w:val="0"/>
          <w:lang w:val="en-US" w:eastAsia="zh-CN"/>
        </w:rPr>
        <w:t>四</w:t>
      </w:r>
      <w:r>
        <w:rPr>
          <w:rFonts w:hint="eastAsia" w:ascii="楷体_GB2312" w:hAnsi="楷体_GB2312" w:eastAsia="楷体_GB2312" w:cs="楷体_GB2312"/>
          <w:b w:val="0"/>
          <w:bCs w:val="0"/>
        </w:rPr>
        <w:t>）绩效目标设置情况。</w:t>
      </w:r>
    </w:p>
    <w:p w14:paraId="14174478">
      <w:pPr>
        <w:pageBreakBefore w:val="0"/>
        <w:kinsoku/>
        <w:wordWrap/>
        <w:overflowPunct/>
        <w:topLinePunct w:val="0"/>
        <w:autoSpaceDE/>
        <w:autoSpaceDN/>
        <w:bidi w:val="0"/>
        <w:adjustRightInd/>
        <w:snapToGrid/>
        <w:spacing w:line="600" w:lineRule="exact"/>
        <w:textAlignment w:val="auto"/>
        <w:rPr>
          <w:rFonts w:hint="eastAsia" w:ascii="仿宋" w:hAnsi="仿宋" w:eastAsia="仿宋" w:cs="宋体"/>
          <w:b w:val="0"/>
          <w:bCs w:val="0"/>
          <w:color w:val="auto"/>
          <w:kern w:val="0"/>
          <w:sz w:val="32"/>
          <w:szCs w:val="32"/>
        </w:rPr>
      </w:pPr>
      <w:r>
        <w:rPr>
          <w:rFonts w:hint="eastAsia" w:ascii="仿宋" w:hAnsi="仿宋" w:eastAsia="仿宋" w:cs="宋体"/>
          <w:b w:val="0"/>
          <w:bCs w:val="0"/>
          <w:color w:val="000000"/>
          <w:kern w:val="0"/>
          <w:sz w:val="32"/>
          <w:szCs w:val="32"/>
        </w:rPr>
        <w:t>202</w:t>
      </w:r>
      <w:r>
        <w:rPr>
          <w:rFonts w:hint="eastAsia" w:ascii="仿宋" w:hAnsi="仿宋" w:cs="宋体"/>
          <w:b w:val="0"/>
          <w:bCs w:val="0"/>
          <w:color w:val="000000"/>
          <w:kern w:val="0"/>
          <w:sz w:val="32"/>
          <w:szCs w:val="32"/>
          <w:lang w:val="en-US" w:eastAsia="zh-CN"/>
        </w:rPr>
        <w:t>5</w:t>
      </w:r>
      <w:r>
        <w:rPr>
          <w:rFonts w:hint="eastAsia" w:ascii="仿宋" w:hAnsi="仿宋" w:eastAsia="仿宋" w:cs="宋体"/>
          <w:b w:val="0"/>
          <w:bCs w:val="0"/>
          <w:color w:val="000000"/>
          <w:kern w:val="0"/>
          <w:sz w:val="32"/>
          <w:szCs w:val="32"/>
        </w:rPr>
        <w:t>年，</w:t>
      </w:r>
      <w:r>
        <w:rPr>
          <w:rFonts w:hint="eastAsia" w:ascii="仿宋" w:hAnsi="仿宋" w:cs="宋体"/>
          <w:b w:val="0"/>
          <w:bCs w:val="0"/>
          <w:color w:val="auto"/>
          <w:kern w:val="0"/>
          <w:sz w:val="32"/>
          <w:szCs w:val="32"/>
          <w:lang w:val="en-US" w:eastAsia="zh-CN"/>
        </w:rPr>
        <w:t>峨边彝族自治</w:t>
      </w:r>
      <w:r>
        <w:rPr>
          <w:rFonts w:hint="eastAsia" w:ascii="仿宋" w:hAnsi="仿宋" w:eastAsia="仿宋"/>
          <w:b w:val="0"/>
          <w:bCs w:val="0"/>
          <w:color w:val="auto"/>
          <w:sz w:val="32"/>
          <w:szCs w:val="32"/>
        </w:rPr>
        <w:t>县审计局</w:t>
      </w:r>
      <w:r>
        <w:rPr>
          <w:rFonts w:hint="eastAsia" w:ascii="仿宋" w:hAnsi="仿宋" w:eastAsia="仿宋" w:cs="宋体"/>
          <w:b w:val="0"/>
          <w:bCs w:val="0"/>
          <w:color w:val="000000"/>
          <w:kern w:val="0"/>
          <w:sz w:val="32"/>
          <w:szCs w:val="32"/>
        </w:rPr>
        <w:t>按要求实行绩效目标管理，部门整体绩效目标涉及</w:t>
      </w:r>
      <w:r>
        <w:rPr>
          <w:rFonts w:hint="eastAsia" w:ascii="仿宋" w:hAnsi="仿宋" w:eastAsia="仿宋" w:cs="宋体"/>
          <w:b w:val="0"/>
          <w:bCs w:val="0"/>
          <w:color w:val="auto"/>
          <w:kern w:val="0"/>
          <w:sz w:val="32"/>
          <w:szCs w:val="32"/>
        </w:rPr>
        <w:t>预算安排</w:t>
      </w:r>
      <w:r>
        <w:rPr>
          <w:rFonts w:hint="eastAsia" w:ascii="仿宋" w:hAnsi="仿宋" w:cs="宋体"/>
          <w:b w:val="0"/>
          <w:bCs w:val="0"/>
          <w:color w:val="auto"/>
          <w:kern w:val="0"/>
          <w:sz w:val="32"/>
          <w:szCs w:val="32"/>
          <w:lang w:val="en-US" w:eastAsia="zh-CN"/>
        </w:rPr>
        <w:t>677</w:t>
      </w:r>
      <w:r>
        <w:rPr>
          <w:rFonts w:hint="eastAsia" w:ascii="仿宋" w:hAnsi="仿宋" w:eastAsia="仿宋" w:cs="宋体"/>
          <w:b w:val="0"/>
          <w:bCs w:val="0"/>
          <w:color w:val="auto"/>
          <w:kern w:val="0"/>
          <w:sz w:val="32"/>
          <w:szCs w:val="32"/>
        </w:rPr>
        <w:t>万元，其中编制了项目绩效目标的预算</w:t>
      </w:r>
      <w:r>
        <w:rPr>
          <w:rFonts w:hint="eastAsia" w:ascii="仿宋" w:hAnsi="仿宋" w:cs="宋体"/>
          <w:b w:val="0"/>
          <w:bCs w:val="0"/>
          <w:color w:val="auto"/>
          <w:kern w:val="0"/>
          <w:sz w:val="32"/>
          <w:szCs w:val="32"/>
          <w:lang w:val="en-US" w:eastAsia="zh-CN"/>
        </w:rPr>
        <w:t>300万</w:t>
      </w:r>
      <w:r>
        <w:rPr>
          <w:rFonts w:hint="eastAsia" w:ascii="仿宋" w:hAnsi="仿宋" w:eastAsia="仿宋" w:cs="宋体"/>
          <w:b w:val="0"/>
          <w:bCs w:val="0"/>
          <w:color w:val="auto"/>
          <w:kern w:val="0"/>
          <w:sz w:val="32"/>
          <w:szCs w:val="32"/>
        </w:rPr>
        <w:t>元，</w:t>
      </w:r>
      <w:r>
        <w:rPr>
          <w:rFonts w:hint="eastAsia" w:ascii="仿宋" w:hAnsi="仿宋" w:cs="宋体"/>
          <w:b w:val="0"/>
          <w:bCs w:val="0"/>
          <w:color w:val="auto"/>
          <w:kern w:val="0"/>
          <w:sz w:val="32"/>
          <w:szCs w:val="32"/>
          <w:lang w:val="en-US" w:eastAsia="zh-CN"/>
        </w:rPr>
        <w:t>是</w:t>
      </w:r>
      <w:r>
        <w:rPr>
          <w:rFonts w:hint="eastAsia" w:ascii="仿宋" w:hAnsi="仿宋" w:eastAsia="仿宋" w:cs="宋体"/>
          <w:b w:val="0"/>
          <w:bCs w:val="0"/>
          <w:color w:val="auto"/>
          <w:kern w:val="0"/>
          <w:sz w:val="32"/>
          <w:szCs w:val="32"/>
        </w:rPr>
        <w:t>审计综合业务经费。</w:t>
      </w:r>
    </w:p>
    <w:p w14:paraId="65373101">
      <w:pPr>
        <w:pageBreakBefore w:val="0"/>
        <w:kinsoku/>
        <w:wordWrap/>
        <w:overflowPunct/>
        <w:topLinePunct w:val="0"/>
        <w:autoSpaceDE/>
        <w:autoSpaceDN/>
        <w:bidi w:val="0"/>
        <w:adjustRightInd/>
        <w:snapToGrid/>
        <w:spacing w:line="600" w:lineRule="exact"/>
        <w:textAlignment w:val="auto"/>
        <w:rPr>
          <w:rFonts w:hint="eastAsia" w:ascii="仿宋" w:hAnsi="仿宋" w:eastAsia="仿宋" w:cs="宋体"/>
          <w:b w:val="0"/>
          <w:bCs w:val="0"/>
          <w:color w:val="000000"/>
          <w:kern w:val="0"/>
          <w:sz w:val="32"/>
          <w:szCs w:val="32"/>
          <w:lang w:eastAsia="zh-CN"/>
        </w:rPr>
      </w:pPr>
      <w:r>
        <w:rPr>
          <w:rFonts w:hint="eastAsia" w:ascii="仿宋" w:hAnsi="仿宋" w:eastAsia="仿宋" w:cs="宋体"/>
          <w:b w:val="0"/>
          <w:bCs w:val="0"/>
          <w:color w:val="000000"/>
          <w:kern w:val="0"/>
          <w:sz w:val="32"/>
          <w:szCs w:val="32"/>
          <w:lang w:eastAsia="zh-CN"/>
        </w:rPr>
        <w:t>2025年，</w:t>
      </w:r>
      <w:r>
        <w:rPr>
          <w:rFonts w:hint="eastAsia" w:ascii="仿宋" w:hAnsi="仿宋" w:eastAsia="仿宋" w:cs="宋体"/>
          <w:b w:val="0"/>
          <w:bCs w:val="0"/>
          <w:color w:val="000000"/>
          <w:kern w:val="0"/>
          <w:sz w:val="32"/>
          <w:szCs w:val="32"/>
          <w:lang w:val="en-US" w:eastAsia="zh-CN"/>
        </w:rPr>
        <w:t>峨边彝族自治</w:t>
      </w:r>
      <w:r>
        <w:rPr>
          <w:rFonts w:hint="eastAsia" w:ascii="仿宋" w:hAnsi="仿宋" w:eastAsia="仿宋" w:cs="宋体"/>
          <w:b w:val="0"/>
          <w:bCs w:val="0"/>
          <w:color w:val="000000"/>
          <w:kern w:val="0"/>
          <w:sz w:val="32"/>
          <w:szCs w:val="32"/>
        </w:rPr>
        <w:t>县审计局</w:t>
      </w:r>
      <w:r>
        <w:rPr>
          <w:rFonts w:hint="eastAsia" w:ascii="仿宋" w:hAnsi="仿宋" w:eastAsia="仿宋" w:cs="宋体"/>
          <w:b w:val="0"/>
          <w:bCs w:val="0"/>
          <w:color w:val="000000"/>
          <w:kern w:val="0"/>
          <w:sz w:val="32"/>
          <w:szCs w:val="32"/>
          <w:lang w:eastAsia="zh-CN"/>
        </w:rPr>
        <w:t>开展绩效目标管理的项目</w:t>
      </w:r>
      <w:r>
        <w:rPr>
          <w:rFonts w:hint="eastAsia" w:ascii="仿宋" w:hAnsi="仿宋" w:eastAsia="仿宋" w:cs="宋体"/>
          <w:b w:val="0"/>
          <w:bCs w:val="0"/>
          <w:color w:val="000000"/>
          <w:kern w:val="0"/>
          <w:sz w:val="32"/>
          <w:szCs w:val="32"/>
          <w:lang w:val="en-US" w:eastAsia="zh-CN"/>
        </w:rPr>
        <w:t>1</w:t>
      </w:r>
      <w:r>
        <w:rPr>
          <w:rFonts w:hint="eastAsia" w:ascii="仿宋" w:hAnsi="仿宋" w:eastAsia="仿宋" w:cs="宋体"/>
          <w:b w:val="0"/>
          <w:bCs w:val="0"/>
          <w:color w:val="000000"/>
          <w:kern w:val="0"/>
          <w:sz w:val="32"/>
          <w:szCs w:val="32"/>
          <w:lang w:eastAsia="zh-CN"/>
        </w:rPr>
        <w:t>个，涉及预算</w:t>
      </w:r>
      <w:r>
        <w:rPr>
          <w:rFonts w:hint="eastAsia" w:ascii="仿宋" w:hAnsi="仿宋" w:eastAsia="仿宋" w:cs="宋体"/>
          <w:b w:val="0"/>
          <w:bCs w:val="0"/>
          <w:color w:val="000000"/>
          <w:kern w:val="0"/>
          <w:sz w:val="32"/>
          <w:szCs w:val="32"/>
          <w:lang w:val="en-US" w:eastAsia="zh-CN"/>
        </w:rPr>
        <w:t>300</w:t>
      </w:r>
      <w:r>
        <w:rPr>
          <w:rFonts w:hint="eastAsia" w:ascii="仿宋" w:hAnsi="仿宋" w:eastAsia="仿宋" w:cs="宋体"/>
          <w:b w:val="0"/>
          <w:bCs w:val="0"/>
          <w:color w:val="000000"/>
          <w:kern w:val="0"/>
          <w:sz w:val="32"/>
          <w:szCs w:val="32"/>
          <w:lang w:eastAsia="zh-CN"/>
        </w:rPr>
        <w:t>万元。其中：人员类项目</w:t>
      </w:r>
      <w:r>
        <w:rPr>
          <w:rFonts w:hint="eastAsia" w:ascii="仿宋" w:hAnsi="仿宋" w:eastAsia="仿宋" w:cs="宋体"/>
          <w:b w:val="0"/>
          <w:bCs w:val="0"/>
          <w:color w:val="000000"/>
          <w:kern w:val="0"/>
          <w:sz w:val="32"/>
          <w:szCs w:val="32"/>
          <w:lang w:val="en-US" w:eastAsia="zh-CN"/>
        </w:rPr>
        <w:t>0</w:t>
      </w:r>
      <w:r>
        <w:rPr>
          <w:rFonts w:hint="eastAsia" w:ascii="仿宋" w:hAnsi="仿宋" w:eastAsia="仿宋" w:cs="宋体"/>
          <w:b w:val="0"/>
          <w:bCs w:val="0"/>
          <w:color w:val="000000"/>
          <w:kern w:val="0"/>
          <w:sz w:val="32"/>
          <w:szCs w:val="32"/>
          <w:lang w:eastAsia="zh-CN"/>
        </w:rPr>
        <w:t>个，涉及预算</w:t>
      </w:r>
      <w:r>
        <w:rPr>
          <w:rFonts w:hint="eastAsia" w:ascii="仿宋" w:hAnsi="仿宋" w:eastAsia="仿宋" w:cs="宋体"/>
          <w:b w:val="0"/>
          <w:bCs w:val="0"/>
          <w:color w:val="000000"/>
          <w:kern w:val="0"/>
          <w:sz w:val="32"/>
          <w:szCs w:val="32"/>
          <w:lang w:val="en-US" w:eastAsia="zh-CN"/>
        </w:rPr>
        <w:t>0</w:t>
      </w:r>
      <w:r>
        <w:rPr>
          <w:rFonts w:hint="eastAsia" w:ascii="仿宋" w:hAnsi="仿宋" w:eastAsia="仿宋" w:cs="宋体"/>
          <w:b w:val="0"/>
          <w:bCs w:val="0"/>
          <w:color w:val="000000"/>
          <w:kern w:val="0"/>
          <w:sz w:val="32"/>
          <w:szCs w:val="32"/>
          <w:lang w:eastAsia="zh-CN"/>
        </w:rPr>
        <w:t>万元；运转类项目</w:t>
      </w:r>
      <w:r>
        <w:rPr>
          <w:rFonts w:hint="eastAsia" w:ascii="仿宋" w:hAnsi="仿宋" w:eastAsia="仿宋" w:cs="宋体"/>
          <w:b w:val="0"/>
          <w:bCs w:val="0"/>
          <w:color w:val="000000"/>
          <w:kern w:val="0"/>
          <w:sz w:val="32"/>
          <w:szCs w:val="32"/>
          <w:lang w:val="en-US" w:eastAsia="zh-CN"/>
        </w:rPr>
        <w:t>0</w:t>
      </w:r>
      <w:r>
        <w:rPr>
          <w:rFonts w:hint="eastAsia" w:ascii="仿宋" w:hAnsi="仿宋" w:eastAsia="仿宋" w:cs="宋体"/>
          <w:b w:val="0"/>
          <w:bCs w:val="0"/>
          <w:color w:val="000000"/>
          <w:kern w:val="0"/>
          <w:sz w:val="32"/>
          <w:szCs w:val="32"/>
          <w:lang w:eastAsia="zh-CN"/>
        </w:rPr>
        <w:t>个，涉及预算</w:t>
      </w:r>
      <w:r>
        <w:rPr>
          <w:rFonts w:hint="eastAsia" w:ascii="仿宋" w:hAnsi="仿宋" w:eastAsia="仿宋" w:cs="宋体"/>
          <w:b w:val="0"/>
          <w:bCs w:val="0"/>
          <w:color w:val="000000"/>
          <w:kern w:val="0"/>
          <w:sz w:val="32"/>
          <w:szCs w:val="32"/>
          <w:lang w:val="en-US" w:eastAsia="zh-CN"/>
        </w:rPr>
        <w:t>0</w:t>
      </w:r>
      <w:r>
        <w:rPr>
          <w:rFonts w:hint="eastAsia" w:ascii="仿宋" w:hAnsi="仿宋" w:eastAsia="仿宋" w:cs="宋体"/>
          <w:b w:val="0"/>
          <w:bCs w:val="0"/>
          <w:color w:val="000000"/>
          <w:kern w:val="0"/>
          <w:sz w:val="32"/>
          <w:szCs w:val="32"/>
          <w:lang w:eastAsia="zh-CN"/>
        </w:rPr>
        <w:t>万元；特定目标类项目</w:t>
      </w:r>
      <w:r>
        <w:rPr>
          <w:rFonts w:hint="eastAsia" w:ascii="仿宋" w:hAnsi="仿宋" w:eastAsia="仿宋" w:cs="宋体"/>
          <w:b w:val="0"/>
          <w:bCs w:val="0"/>
          <w:color w:val="000000"/>
          <w:kern w:val="0"/>
          <w:sz w:val="32"/>
          <w:szCs w:val="32"/>
          <w:lang w:val="en-US" w:eastAsia="zh-CN"/>
        </w:rPr>
        <w:t>1</w:t>
      </w:r>
      <w:r>
        <w:rPr>
          <w:rFonts w:hint="eastAsia" w:ascii="仿宋" w:hAnsi="仿宋" w:eastAsia="仿宋" w:cs="宋体"/>
          <w:b w:val="0"/>
          <w:bCs w:val="0"/>
          <w:color w:val="000000"/>
          <w:kern w:val="0"/>
          <w:sz w:val="32"/>
          <w:szCs w:val="32"/>
          <w:lang w:eastAsia="zh-CN"/>
        </w:rPr>
        <w:t>个，涉及预算</w:t>
      </w:r>
      <w:r>
        <w:rPr>
          <w:rFonts w:hint="eastAsia" w:ascii="仿宋" w:hAnsi="仿宋" w:eastAsia="仿宋" w:cs="宋体"/>
          <w:b w:val="0"/>
          <w:bCs w:val="0"/>
          <w:color w:val="000000"/>
          <w:kern w:val="0"/>
          <w:sz w:val="32"/>
          <w:szCs w:val="32"/>
          <w:lang w:val="en-US" w:eastAsia="zh-CN"/>
        </w:rPr>
        <w:t>300</w:t>
      </w:r>
      <w:r>
        <w:rPr>
          <w:rFonts w:hint="eastAsia" w:ascii="仿宋" w:hAnsi="仿宋" w:eastAsia="仿宋" w:cs="宋体"/>
          <w:b w:val="0"/>
          <w:bCs w:val="0"/>
          <w:color w:val="000000"/>
          <w:kern w:val="0"/>
          <w:sz w:val="32"/>
          <w:szCs w:val="32"/>
          <w:lang w:eastAsia="zh-CN"/>
        </w:rPr>
        <w:t>万元</w:t>
      </w:r>
      <w:r>
        <w:rPr>
          <w:rFonts w:hint="eastAsia" w:ascii="仿宋" w:hAnsi="仿宋" w:eastAsia="仿宋" w:cs="宋体"/>
          <w:b w:val="0"/>
          <w:bCs w:val="0"/>
          <w:color w:val="000000"/>
          <w:kern w:val="0"/>
          <w:sz w:val="32"/>
          <w:szCs w:val="32"/>
        </w:rPr>
        <w:t>。</w:t>
      </w:r>
    </w:p>
    <w:p w14:paraId="48D8AA80">
      <w:pPr>
        <w:pageBreakBefore w:val="0"/>
        <w:kinsoku/>
        <w:wordWrap/>
        <w:overflowPunct/>
        <w:topLinePunct w:val="0"/>
        <w:autoSpaceDE/>
        <w:autoSpaceDN/>
        <w:bidi w:val="0"/>
        <w:adjustRightInd/>
        <w:snapToGrid/>
        <w:spacing w:line="600" w:lineRule="exact"/>
        <w:textAlignment w:val="auto"/>
        <w:rPr>
          <w:rFonts w:hint="eastAsia" w:ascii="仿宋" w:hAnsi="仿宋" w:eastAsia="仿宋" w:cs="宋体"/>
          <w:b w:val="0"/>
          <w:bCs w:val="0"/>
          <w:color w:val="auto"/>
          <w:kern w:val="0"/>
          <w:sz w:val="32"/>
          <w:szCs w:val="32"/>
          <w:lang w:eastAsia="zh-CN"/>
        </w:rPr>
      </w:pPr>
    </w:p>
    <w:p w14:paraId="473A5BC5">
      <w:pPr>
        <w:pStyle w:val="2"/>
        <w:numPr>
          <w:ilvl w:val="0"/>
          <w:numId w:val="0"/>
        </w:numPr>
        <w:bidi w:val="0"/>
        <w:jc w:val="both"/>
        <w:rPr>
          <w:rFonts w:hint="eastAsia"/>
          <w:lang w:val="en-US" w:eastAsia="zh-CN"/>
        </w:rPr>
      </w:pPr>
    </w:p>
    <w:p w14:paraId="5AA80CC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1F3E55D6">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4582273B">
      <w:pPr>
        <w:widowControl/>
        <w:numPr>
          <w:ilvl w:val="0"/>
          <w:numId w:val="0"/>
        </w:numPr>
        <w:shd w:val="clear" w:color="auto" w:fill="FFFFFF"/>
        <w:jc w:val="left"/>
        <w:rPr>
          <w:rFonts w:hint="eastAsia" w:ascii="仿宋" w:hAnsi="宋体" w:eastAsia="仿宋" w:cs="宋体"/>
          <w:color w:val="000000"/>
          <w:kern w:val="0"/>
          <w:sz w:val="32"/>
          <w:szCs w:val="32"/>
        </w:rPr>
      </w:pPr>
    </w:p>
    <w:p w14:paraId="3BA40DCF">
      <w:pPr>
        <w:widowControl/>
        <w:numPr>
          <w:ilvl w:val="0"/>
          <w:numId w:val="0"/>
        </w:numPr>
        <w:shd w:val="clear" w:color="auto" w:fill="FFFFFF"/>
        <w:jc w:val="left"/>
        <w:rPr>
          <w:rFonts w:hint="eastAsia" w:ascii="仿宋" w:hAnsi="宋体" w:eastAsia="仿宋" w:cs="宋体"/>
          <w:color w:val="000000"/>
          <w:kern w:val="0"/>
          <w:sz w:val="32"/>
          <w:szCs w:val="32"/>
        </w:rPr>
      </w:pPr>
    </w:p>
    <w:p w14:paraId="054862BE">
      <w:pPr>
        <w:widowControl/>
        <w:numPr>
          <w:ilvl w:val="0"/>
          <w:numId w:val="0"/>
        </w:numPr>
        <w:shd w:val="clear" w:color="auto" w:fill="FFFFFF"/>
        <w:jc w:val="left"/>
        <w:rPr>
          <w:rFonts w:hint="eastAsia" w:ascii="仿宋" w:hAnsi="宋体" w:eastAsia="仿宋" w:cs="宋体"/>
          <w:color w:val="000000"/>
          <w:kern w:val="0"/>
          <w:sz w:val="32"/>
          <w:szCs w:val="32"/>
        </w:rPr>
      </w:pPr>
    </w:p>
    <w:p w14:paraId="2636F3AB">
      <w:pPr>
        <w:widowControl/>
        <w:numPr>
          <w:ilvl w:val="0"/>
          <w:numId w:val="0"/>
        </w:numPr>
        <w:shd w:val="clear" w:color="auto" w:fill="FFFFFF"/>
        <w:jc w:val="left"/>
        <w:rPr>
          <w:rFonts w:hint="eastAsia" w:ascii="仿宋" w:hAnsi="宋体" w:eastAsia="仿宋" w:cs="宋体"/>
          <w:color w:val="000000"/>
          <w:kern w:val="0"/>
          <w:sz w:val="32"/>
          <w:szCs w:val="32"/>
        </w:rPr>
      </w:pPr>
    </w:p>
    <w:p w14:paraId="329C3412">
      <w:pPr>
        <w:widowControl/>
        <w:numPr>
          <w:ilvl w:val="0"/>
          <w:numId w:val="0"/>
        </w:numPr>
        <w:shd w:val="clear" w:color="auto" w:fill="FFFFFF"/>
        <w:jc w:val="left"/>
        <w:rPr>
          <w:rFonts w:hint="eastAsia" w:ascii="仿宋" w:hAnsi="宋体" w:eastAsia="仿宋" w:cs="宋体"/>
          <w:color w:val="000000"/>
          <w:kern w:val="0"/>
          <w:sz w:val="32"/>
          <w:szCs w:val="32"/>
        </w:rPr>
      </w:pPr>
    </w:p>
    <w:p w14:paraId="01B68070">
      <w:pPr>
        <w:rPr>
          <w:rFonts w:hint="eastAsia" w:ascii="仿宋" w:hAnsi="宋体" w:eastAsia="仿宋" w:cs="宋体"/>
          <w:color w:val="000000"/>
          <w:kern w:val="0"/>
          <w:sz w:val="32"/>
          <w:szCs w:val="32"/>
        </w:rPr>
      </w:pPr>
      <w:r>
        <w:rPr>
          <w:rFonts w:hint="eastAsia" w:ascii="仿宋" w:hAnsi="宋体" w:eastAsia="仿宋" w:cs="宋体"/>
          <w:color w:val="000000"/>
          <w:kern w:val="0"/>
          <w:sz w:val="32"/>
          <w:szCs w:val="32"/>
        </w:rPr>
        <w:br w:type="page"/>
      </w:r>
    </w:p>
    <w:p w14:paraId="6FA2B520">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7C82A053">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0C349AA3">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63F2F5E6">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6FF39A15">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29ABA455">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548E5662">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2348D3F7">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70013422">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069E72AE">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7B354536">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6B734606">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27ED3E5F">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03AEEBF6">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331AC559">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4CBB9C8F">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6FDCD1C1">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6769C59F">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4FCD0E65">
      <w:pPr>
        <w:bidi w:val="0"/>
        <w:rPr>
          <w:rFonts w:hint="eastAsia" w:ascii="仿宋" w:hAnsi="仿宋" w:eastAsia="仿宋" w:cs="仿宋"/>
          <w:sz w:val="32"/>
          <w:szCs w:val="32"/>
          <w:lang w:val="en-US" w:eastAsia="zh-CN"/>
        </w:rPr>
      </w:pPr>
    </w:p>
    <w:sectPr>
      <w:pgSz w:w="11906" w:h="16838"/>
      <w:pgMar w:top="1134" w:right="1134" w:bottom="1134" w:left="113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110F85-E5B5-49B9-9C5B-BE99AD7ED45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5B56B4B9-5CEC-4B72-998C-345AEE4DE4BA}"/>
  </w:font>
  <w:font w:name="仿宋_GB2312">
    <w:panose1 w:val="02010609030101010101"/>
    <w:charset w:val="86"/>
    <w:family w:val="auto"/>
    <w:pitch w:val="default"/>
    <w:sig w:usb0="00000001" w:usb1="080E0000" w:usb2="00000000" w:usb3="00000000" w:csb0="00040000" w:csb1="00000000"/>
    <w:embedRegular r:id="rId3" w:fontKey="{F4C61D69-3EB6-47AE-B888-EC9B1CE70715}"/>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E0000" w:usb2="00000000" w:usb3="00000000" w:csb0="00040000" w:csb1="00000000"/>
    <w:embedRegular r:id="rId4" w:fontKey="{8C70B834-6B68-4B9E-A6EE-6A313E39C22A}"/>
  </w:font>
  <w:font w:name="楷体_GB2312">
    <w:panose1 w:val="02010609030101010101"/>
    <w:charset w:val="86"/>
    <w:family w:val="auto"/>
    <w:pitch w:val="default"/>
    <w:sig w:usb0="00000001" w:usb1="080E0000" w:usb2="00000000" w:usb3="00000000" w:csb0="00040000" w:csb1="00000000"/>
    <w:embedRegular r:id="rId5" w:fontKey="{B955259E-CAFD-4155-8185-3CBFE1A87A83}"/>
  </w:font>
  <w:font w:name="楷体">
    <w:panose1 w:val="02010609060101010101"/>
    <w:charset w:val="86"/>
    <w:family w:val="auto"/>
    <w:pitch w:val="default"/>
    <w:sig w:usb0="800002BF" w:usb1="38CF7CFA" w:usb2="00000016" w:usb3="00000000" w:csb0="00040001" w:csb1="00000000"/>
    <w:embedRegular r:id="rId6" w:fontKey="{71FD7062-0EB7-433E-8483-D3A543A9A97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zU2NWQyZjExZjRmYzM4ZmIwNzBlMzViZTg4ZWQifQ=="/>
  </w:docVars>
  <w:rsids>
    <w:rsidRoot w:val="683477C0"/>
    <w:rsid w:val="02AD31C8"/>
    <w:rsid w:val="05CD3091"/>
    <w:rsid w:val="06693D01"/>
    <w:rsid w:val="096133B5"/>
    <w:rsid w:val="097861CA"/>
    <w:rsid w:val="0A271D85"/>
    <w:rsid w:val="1002452A"/>
    <w:rsid w:val="13B20E22"/>
    <w:rsid w:val="164D273A"/>
    <w:rsid w:val="1F0C571A"/>
    <w:rsid w:val="1F204627"/>
    <w:rsid w:val="1FD84752"/>
    <w:rsid w:val="22A965FF"/>
    <w:rsid w:val="289A2AA3"/>
    <w:rsid w:val="29204F66"/>
    <w:rsid w:val="2B9F0673"/>
    <w:rsid w:val="2BE65B51"/>
    <w:rsid w:val="2C6933FB"/>
    <w:rsid w:val="2D944DA0"/>
    <w:rsid w:val="2E75471A"/>
    <w:rsid w:val="2E8B0CCD"/>
    <w:rsid w:val="2F381AC1"/>
    <w:rsid w:val="35FE3BB6"/>
    <w:rsid w:val="36867E47"/>
    <w:rsid w:val="3699743B"/>
    <w:rsid w:val="40275488"/>
    <w:rsid w:val="4392410F"/>
    <w:rsid w:val="456C03DA"/>
    <w:rsid w:val="465D3E1C"/>
    <w:rsid w:val="491D21A8"/>
    <w:rsid w:val="4BC045B9"/>
    <w:rsid w:val="4BD461E2"/>
    <w:rsid w:val="4D844549"/>
    <w:rsid w:val="4E6E0D7C"/>
    <w:rsid w:val="4EA7618E"/>
    <w:rsid w:val="60D90AF3"/>
    <w:rsid w:val="6126799A"/>
    <w:rsid w:val="62C403B0"/>
    <w:rsid w:val="63AC7EFE"/>
    <w:rsid w:val="63C62DF2"/>
    <w:rsid w:val="65DD118C"/>
    <w:rsid w:val="66CE5E95"/>
    <w:rsid w:val="683477C0"/>
    <w:rsid w:val="6B140CFE"/>
    <w:rsid w:val="6E7E7561"/>
    <w:rsid w:val="701E75A8"/>
    <w:rsid w:val="73EC14F7"/>
    <w:rsid w:val="74423534"/>
    <w:rsid w:val="76654F0B"/>
    <w:rsid w:val="76C94046"/>
    <w:rsid w:val="76E62464"/>
    <w:rsid w:val="76EC7118"/>
    <w:rsid w:val="79DF1FAD"/>
    <w:rsid w:val="7B10480D"/>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unhideWhenUsed/>
    <w:qFormat/>
    <w:uiPriority w:val="0"/>
    <w:pPr>
      <w:keepNext/>
      <w:keepLines/>
      <w:spacing w:beforeLines="0" w:beforeAutospacing="0" w:afterLines="0" w:afterAutospacing="0" w:line="360" w:lineRule="auto"/>
      <w:ind w:firstLine="0" w:firstLineChars="0"/>
      <w:jc w:val="center"/>
      <w:outlineLvl w:val="1"/>
    </w:pPr>
    <w:rPr>
      <w:rFonts w:ascii="Arial" w:hAnsi="Arial" w:eastAsia="宋体"/>
      <w:b/>
      <w:sz w:val="52"/>
    </w:rPr>
  </w:style>
  <w:style w:type="paragraph" w:styleId="4">
    <w:name w:val="heading 3"/>
    <w:basedOn w:val="1"/>
    <w:next w:val="1"/>
    <w:link w:val="11"/>
    <w:unhideWhenUsed/>
    <w:qFormat/>
    <w:uiPriority w:val="0"/>
    <w:pPr>
      <w:keepNext/>
      <w:keepLines/>
      <w:spacing w:beforeLines="0" w:beforeAutospacing="0" w:afterLines="0" w:afterAutospacing="0" w:line="360" w:lineRule="auto"/>
      <w:outlineLvl w:val="2"/>
    </w:pPr>
    <w:rPr>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Indent"/>
    <w:basedOn w:val="1"/>
    <w:next w:val="6"/>
    <w:qFormat/>
    <w:uiPriority w:val="0"/>
    <w:pPr>
      <w:ind w:firstLine="200"/>
    </w:pPr>
    <w:rPr>
      <w:rFonts w:ascii="仿宋_GB2312" w:hAnsi="仿宋_GB2312" w:eastAsia="仿宋"/>
      <w:kern w:val="2"/>
      <w:sz w:val="30"/>
    </w:rPr>
  </w:style>
  <w:style w:type="paragraph" w:styleId="6">
    <w:name w:val="Body Text First Indent 2"/>
    <w:basedOn w:val="5"/>
    <w:next w:val="1"/>
    <w:qFormat/>
    <w:uiPriority w:val="0"/>
    <w:pPr>
      <w:ind w:firstLine="420" w:firstLineChars="200"/>
    </w:pPr>
    <w:rPr>
      <w:sz w:val="30"/>
    </w:rPr>
  </w:style>
  <w:style w:type="paragraph" w:styleId="7">
    <w:name w:val="footer"/>
    <w:basedOn w:val="1"/>
    <w:qFormat/>
    <w:uiPriority w:val="0"/>
    <w:pPr>
      <w:tabs>
        <w:tab w:val="center" w:pos="4153"/>
        <w:tab w:val="right" w:pos="8306"/>
      </w:tabs>
      <w:snapToGrid w:val="0"/>
      <w:spacing w:line="240" w:lineRule="atLeast"/>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11">
    <w:name w:val="标题 3 Char"/>
    <w:link w:val="4"/>
    <w:qFormat/>
    <w:uiPriority w:val="0"/>
    <w:rPr>
      <w:rFonts w:eastAsia="仿宋"/>
      <w:b/>
    </w:rPr>
  </w:style>
  <w:style w:type="character" w:customStyle="1" w:styleId="12">
    <w:name w:val="font81"/>
    <w:basedOn w:val="10"/>
    <w:qFormat/>
    <w:uiPriority w:val="0"/>
    <w:rPr>
      <w:rFonts w:ascii="Dialog . plain" w:hAnsi="Dialog . plain" w:eastAsia="Dialog . plain" w:cs="Dialog . plain"/>
      <w:color w:val="000000"/>
      <w:sz w:val="22"/>
      <w:szCs w:val="22"/>
      <w:u w:val="none"/>
    </w:rPr>
  </w:style>
  <w:style w:type="character" w:customStyle="1" w:styleId="13">
    <w:name w:val="font71"/>
    <w:basedOn w:val="10"/>
    <w:qFormat/>
    <w:uiPriority w:val="0"/>
    <w:rPr>
      <w:rFonts w:ascii="Dialog . plain" w:hAnsi="Dialog . plain" w:eastAsia="Dialog . plain" w:cs="Dialog . plain"/>
      <w:color w:val="000000"/>
      <w:sz w:val="22"/>
      <w:szCs w:val="22"/>
      <w:u w:val="none"/>
    </w:rPr>
  </w:style>
  <w:style w:type="character" w:customStyle="1" w:styleId="14">
    <w:name w:val="font91"/>
    <w:basedOn w:val="10"/>
    <w:qFormat/>
    <w:uiPriority w:val="0"/>
    <w:rPr>
      <w:rFonts w:ascii="Dialog . plain" w:hAnsi="Dialog . plain" w:eastAsia="Dialog . plain" w:cs="Dialog . plai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4261</Words>
  <Characters>4605</Characters>
  <Lines>0</Lines>
  <Paragraphs>0</Paragraphs>
  <TotalTime>54</TotalTime>
  <ScaleCrop>false</ScaleCrop>
  <LinksUpToDate>false</LinksUpToDate>
  <CharactersWithSpaces>4630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cp:lastPrinted>2024-02-20T03:47:00Z</cp:lastPrinted>
  <dcterms:modified xsi:type="dcterms:W3CDTF">2025-05-16T03:34:22Z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13887EADA98446B0BD5B5B3E9F4316EB</vt:lpwstr>
  </property>
  <property fmtid="{D5CDD505-2E9C-101B-9397-08002B2CF9AE}" pid="4" name="KSOTemplateDocerSaveRecord">
    <vt:lpwstr>eyJoZGlkIjoiNzI2ZGI0OGUzMDAzMzk0YmE1OTYyMDVlZGMwMmYyODYiLCJ1c2VySWQiOiIzNjIzMDEzMzQifQ==</vt:lpwstr>
  </property>
</Properties>
</file>