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54AFB">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67C8DC09">
      <w:pPr>
        <w:tabs>
          <w:tab w:val="left" w:pos="1440"/>
        </w:tabs>
        <w:spacing w:line="600" w:lineRule="exact"/>
        <w:rPr>
          <w:rFonts w:ascii="宋体" w:hAnsi="宋体" w:eastAsia="宋体"/>
          <w:sz w:val="30"/>
          <w:szCs w:val="30"/>
        </w:rPr>
      </w:pPr>
    </w:p>
    <w:p w14:paraId="6C1C13CB">
      <w:pPr>
        <w:widowControl/>
        <w:spacing w:line="580" w:lineRule="exact"/>
        <w:contextualSpacing/>
        <w:jc w:val="center"/>
        <w:rPr>
          <w:rFonts w:hint="default"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val="en-US" w:eastAsia="zh-CN"/>
        </w:rPr>
        <w:t>峨边彝族自治县审计局</w:t>
      </w:r>
    </w:p>
    <w:p w14:paraId="01FA88FF">
      <w:pPr>
        <w:widowControl/>
        <w:spacing w:line="580" w:lineRule="exact"/>
        <w:contextualSpacing/>
        <w:jc w:val="center"/>
        <w:rPr>
          <w:rFonts w:ascii="方正小标宋简体" w:hAnsi="宋体" w:eastAsia="方正小标宋简体"/>
          <w:sz w:val="44"/>
          <w:szCs w:val="44"/>
        </w:rPr>
      </w:pPr>
      <w:r>
        <w:rPr>
          <w:rFonts w:hint="default" w:ascii="方正小标宋简体" w:hAnsi="宋体" w:eastAsia="方正小标宋简体"/>
          <w:sz w:val="44"/>
          <w:szCs w:val="44"/>
          <w:shd w:val="clear" w:color="auto" w:fill="FFFFFF"/>
          <w:lang w:val="en-US"/>
        </w:rPr>
        <w:t>202</w:t>
      </w:r>
      <w:r>
        <w:rPr>
          <w:rFonts w:hint="eastAsia" w:ascii="方正小标宋简体" w:hAnsi="宋体" w:eastAsia="方正小标宋简体"/>
          <w:sz w:val="44"/>
          <w:szCs w:val="44"/>
          <w:shd w:val="clear" w:color="auto" w:fill="FFFFFF"/>
          <w:lang w:val="en-US" w:eastAsia="zh-CN"/>
        </w:rPr>
        <w:t>3年度</w:t>
      </w:r>
      <w:r>
        <w:rPr>
          <w:rFonts w:hint="eastAsia" w:ascii="方正小标宋简体" w:hAnsi="宋体" w:eastAsia="方正小标宋简体"/>
          <w:sz w:val="44"/>
          <w:szCs w:val="44"/>
        </w:rPr>
        <w:t>项目支出绩效自评报告</w:t>
      </w:r>
    </w:p>
    <w:p w14:paraId="20E97924">
      <w:pPr>
        <w:pStyle w:val="6"/>
        <w:spacing w:line="600" w:lineRule="exact"/>
        <w:jc w:val="center"/>
        <w:rPr>
          <w:rFonts w:hint="default" w:ascii="楷体_GB2312" w:hAnsi="楷体_GB2312" w:eastAsia="楷体_GB2312" w:cs="楷体_GB2312"/>
          <w:color w:val="auto"/>
          <w:kern w:val="2"/>
          <w:sz w:val="32"/>
          <w:szCs w:val="32"/>
          <w:lang w:val="en-US" w:eastAsia="zh-CN"/>
        </w:rPr>
      </w:pPr>
      <w:r>
        <w:rPr>
          <w:rFonts w:hint="eastAsia" w:ascii="楷体_GB2312" w:hAnsi="楷体_GB2312" w:eastAsia="楷体_GB2312" w:cs="楷体_GB2312"/>
          <w:color w:val="auto"/>
          <w:kern w:val="2"/>
          <w:sz w:val="32"/>
          <w:szCs w:val="32"/>
          <w:lang w:val="en-US" w:eastAsia="zh-CN"/>
        </w:rPr>
        <w:t>（审计综合业务费）</w:t>
      </w:r>
    </w:p>
    <w:p w14:paraId="5276DF7E">
      <w:pPr>
        <w:adjustRightInd w:val="0"/>
        <w:snapToGrid w:val="0"/>
        <w:spacing w:line="600" w:lineRule="exact"/>
        <w:ind w:firstLine="720"/>
        <w:rPr>
          <w:rFonts w:hint="eastAsia" w:ascii="黑体" w:hAnsi="宋体" w:eastAsia="黑体"/>
        </w:rPr>
      </w:pPr>
    </w:p>
    <w:p w14:paraId="46AC7C8D">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77DA6960">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（一）项目基本情况。</w:t>
      </w:r>
    </w:p>
    <w:p w14:paraId="775385A5">
      <w:pPr>
        <w:adjustRightInd w:val="0"/>
        <w:snapToGrid w:val="0"/>
        <w:spacing w:line="600" w:lineRule="exact"/>
        <w:ind w:firstLine="720"/>
        <w:rPr>
          <w:rFonts w:ascii="仿宋_GB2312" w:hAnsi="宋体"/>
          <w:lang w:val="zh-CN"/>
        </w:rPr>
      </w:pPr>
      <w:r>
        <w:rPr>
          <w:rFonts w:hint="eastAsia" w:ascii="仿宋_GB2312" w:hAnsi="宋体"/>
          <w:lang w:val="zh-CN"/>
        </w:rPr>
        <w:t>1．峨边彝族自治县审计局根据审计法及实施条例，对组织实施对贯彻执行国家财经方针政策的宏观调控措施情况的行业审计、专项审计和审计调查，按照（峨边府批复〔2008〕16号）批复精神，从2008年起由审计局支付聘请中介机构费用，投资项目审计聘请外部人员和专家经费以专项审计经费的形式在审计机关部门预算中予以解决。</w:t>
      </w:r>
    </w:p>
    <w:p w14:paraId="4C5958D8">
      <w:pPr>
        <w:adjustRightInd w:val="0"/>
        <w:snapToGrid w:val="0"/>
        <w:spacing w:line="600" w:lineRule="exact"/>
        <w:ind w:firstLine="720"/>
        <w:rPr>
          <w:rFonts w:ascii="仿宋_GB2312" w:hAnsi="宋体"/>
          <w:lang w:val="zh-CN"/>
        </w:rPr>
      </w:pPr>
      <w:r>
        <w:rPr>
          <w:rFonts w:hint="eastAsia" w:ascii="仿宋_GB2312" w:hAnsi="宋体"/>
          <w:lang w:val="zh-CN"/>
        </w:rPr>
        <w:t>2．该项目根据峨边彝族自治县审计局职能职责，对相关项目开展审计监督，聘请第三方独立机构进行审计。</w:t>
      </w:r>
    </w:p>
    <w:p w14:paraId="24B35674">
      <w:pPr>
        <w:adjustRightInd w:val="0"/>
        <w:snapToGrid w:val="0"/>
        <w:spacing w:line="600" w:lineRule="exact"/>
        <w:ind w:firstLine="720"/>
        <w:rPr>
          <w:rFonts w:ascii="仿宋_GB2312" w:hAnsi="宋体"/>
          <w:lang w:val="zh-CN"/>
        </w:rPr>
      </w:pPr>
      <w:r>
        <w:rPr>
          <w:rFonts w:hint="eastAsia" w:ascii="仿宋_GB2312" w:hAnsi="宋体"/>
          <w:lang w:val="zh-CN"/>
        </w:rPr>
        <w:t>3．资金按照工程进度及审核情况，按财务制度及合同进行支付，采用部门审核后财政直接支付管理。</w:t>
      </w:r>
    </w:p>
    <w:p w14:paraId="47D211F8">
      <w:pPr>
        <w:adjustRightInd w:val="0"/>
        <w:snapToGrid w:val="0"/>
        <w:spacing w:line="600" w:lineRule="exact"/>
        <w:ind w:firstLine="720"/>
        <w:rPr>
          <w:rFonts w:ascii="仿宋_GB2312" w:hAnsi="宋体"/>
          <w:lang w:val="zh-CN"/>
        </w:rPr>
      </w:pPr>
      <w:r>
        <w:rPr>
          <w:rFonts w:hint="eastAsia" w:ascii="仿宋_GB2312" w:hAnsi="宋体"/>
          <w:lang w:val="zh-CN"/>
        </w:rPr>
        <w:t>4．资金分配的原则及考虑因素。按照被审计项目的完成进度和中介机构的审计情况，按时拨付审计服务费用。</w:t>
      </w:r>
    </w:p>
    <w:p w14:paraId="56407177">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（二）项目绩效目标。</w:t>
      </w:r>
    </w:p>
    <w:p w14:paraId="54252A27">
      <w:pPr>
        <w:adjustRightInd w:val="0"/>
        <w:snapToGrid w:val="0"/>
        <w:spacing w:line="600" w:lineRule="exact"/>
        <w:ind w:firstLine="720"/>
        <w:rPr>
          <w:rFonts w:hint="eastAsia" w:ascii="仿宋_GB2312" w:hAnsi="宋体"/>
          <w:lang w:val="en-US" w:eastAsia="zh-CN"/>
        </w:rPr>
      </w:pPr>
      <w:r>
        <w:rPr>
          <w:rFonts w:hint="eastAsia" w:ascii="仿宋_GB2312" w:hAnsi="宋体"/>
          <w:lang w:val="en-US" w:eastAsia="zh-CN"/>
        </w:rPr>
        <w:t>1．该项目资金主要用于支付县级重点项目跟踪审计服务费、结算审计项目费用、国企审计费用和其他相关费用等。</w:t>
      </w:r>
    </w:p>
    <w:p w14:paraId="227F6D3F">
      <w:pPr>
        <w:adjustRightInd w:val="0"/>
        <w:snapToGrid w:val="0"/>
        <w:spacing w:line="600" w:lineRule="exact"/>
        <w:ind w:firstLine="720"/>
        <w:rPr>
          <w:rFonts w:hint="eastAsia" w:ascii="仿宋_GB2312" w:hAnsi="宋体"/>
          <w:lang w:val="en-US" w:eastAsia="zh-CN"/>
        </w:rPr>
      </w:pPr>
      <w:r>
        <w:rPr>
          <w:rFonts w:hint="eastAsia" w:ascii="仿宋_GB2312" w:hAnsi="宋体"/>
          <w:lang w:val="en-US" w:eastAsia="zh-CN"/>
        </w:rPr>
        <w:t>2．按照合同约定按进度据实支付审计服务费，2023年度据实支付中介机构服务费120元，支付跟踪审计进度款项目10个，完成计划目标。</w:t>
      </w:r>
    </w:p>
    <w:p w14:paraId="28C20646">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（三）项目自评步骤及方法。</w:t>
      </w:r>
    </w:p>
    <w:p w14:paraId="2E66DBDE">
      <w:pPr>
        <w:adjustRightInd w:val="0"/>
        <w:snapToGrid w:val="0"/>
        <w:spacing w:line="600" w:lineRule="exact"/>
        <w:ind w:firstLine="720"/>
        <w:rPr>
          <w:rFonts w:hint="default" w:ascii="仿宋_GB2312" w:hAnsi="宋体" w:eastAsia="仿宋_GB2312"/>
          <w:lang w:val="en-US" w:eastAsia="zh-CN"/>
        </w:rPr>
      </w:pPr>
      <w:r>
        <w:rPr>
          <w:rFonts w:hint="eastAsia" w:ascii="仿宋_GB2312" w:hAnsi="宋体"/>
          <w:lang w:val="en-US" w:eastAsia="zh-CN"/>
        </w:rPr>
        <w:t>我局对该项目采用办公室和业务股室相结合，本项目申报内容与具体实施内容一致，目标合理可行，组织人员对项目是否按时完成，项目完成质量情况等方面综合评价。</w:t>
      </w:r>
    </w:p>
    <w:p w14:paraId="3731B9A5">
      <w:pPr>
        <w:adjustRightInd w:val="0"/>
        <w:snapToGrid w:val="0"/>
        <w:spacing w:line="600" w:lineRule="exact"/>
        <w:ind w:firstLine="720"/>
        <w:rPr>
          <w:rFonts w:ascii="黑体" w:hAnsi="宋体" w:eastAsia="黑体"/>
        </w:rPr>
      </w:pPr>
      <w:r>
        <w:rPr>
          <w:rFonts w:hint="eastAsia" w:ascii="黑体" w:hAnsi="宋体" w:eastAsia="黑体"/>
        </w:rPr>
        <w:t>二、项目资金申报及使用情况</w:t>
      </w:r>
    </w:p>
    <w:p w14:paraId="0B4A0B45">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（一）项目资金申报及批复情况。</w:t>
      </w:r>
    </w:p>
    <w:p w14:paraId="6B48CFF0">
      <w:pPr>
        <w:adjustRightInd w:val="0"/>
        <w:snapToGrid w:val="0"/>
        <w:spacing w:line="600" w:lineRule="exact"/>
        <w:ind w:firstLine="720"/>
        <w:rPr>
          <w:rFonts w:hint="eastAsia" w:ascii="仿宋_GB2312" w:hAnsi="宋体"/>
          <w:lang w:val="en-US" w:eastAsia="zh-CN"/>
        </w:rPr>
      </w:pPr>
      <w:r>
        <w:rPr>
          <w:rFonts w:hint="eastAsia" w:ascii="仿宋_GB2312" w:hAnsi="宋体"/>
          <w:lang w:val="en-US" w:eastAsia="zh-CN"/>
        </w:rPr>
        <w:t>该项目年初根据测算资金进行申报，</w:t>
      </w:r>
      <w:r>
        <w:rPr>
          <w:rFonts w:hint="eastAsia" w:ascii="仿宋_GB2312" w:hAnsi="宋体"/>
          <w:lang w:val="zh-CN"/>
        </w:rPr>
        <w:t>申报资金</w:t>
      </w:r>
      <w:r>
        <w:rPr>
          <w:rFonts w:hint="eastAsia" w:ascii="仿宋_GB2312" w:hAnsi="宋体"/>
          <w:lang w:val="en-US" w:eastAsia="zh-CN"/>
        </w:rPr>
        <w:t>为120万元，财政批复项目预算资金为120万元，年中未调整预算。</w:t>
      </w:r>
    </w:p>
    <w:p w14:paraId="435B30FB">
      <w:pPr>
        <w:adjustRightInd w:val="0"/>
        <w:snapToGrid w:val="0"/>
        <w:spacing w:line="600" w:lineRule="exact"/>
        <w:ind w:firstLine="720"/>
        <w:rPr>
          <w:rFonts w:ascii="仿宋_GB2312" w:hAnsi="宋体"/>
          <w:lang w:val="zh-CN"/>
        </w:rPr>
      </w:pPr>
      <w:r>
        <w:rPr>
          <w:rFonts w:hint="eastAsia" w:ascii="楷体_GB2312" w:hAnsi="宋体" w:eastAsia="楷体_GB2312"/>
          <w:b/>
          <w:lang w:val="zh-CN"/>
        </w:rPr>
        <w:t>（二）资金计划、到位及使用情况。</w:t>
      </w:r>
    </w:p>
    <w:p w14:paraId="2FD6C16D">
      <w:pPr>
        <w:adjustRightInd w:val="0"/>
        <w:snapToGrid w:val="0"/>
        <w:spacing w:line="600" w:lineRule="exact"/>
        <w:ind w:firstLine="640" w:firstLineChars="200"/>
        <w:rPr>
          <w:rFonts w:hint="eastAsia" w:ascii="仿宋_GB2312" w:hAnsi="宋体"/>
          <w:lang w:val="zh-CN"/>
        </w:rPr>
      </w:pPr>
      <w:r>
        <w:rPr>
          <w:rFonts w:hint="eastAsia" w:ascii="楷体_GB2312" w:hAnsi="宋体" w:eastAsia="楷体_GB2312"/>
          <w:lang w:val="zh-CN"/>
        </w:rPr>
        <w:t>1</w:t>
      </w:r>
      <w:r>
        <w:rPr>
          <w:rFonts w:hint="eastAsia" w:ascii="楷体_GB2312" w:hAnsi="宋体" w:eastAsia="楷体_GB2312"/>
          <w:lang w:val="en-US" w:eastAsia="zh-CN"/>
        </w:rPr>
        <w:t>.</w:t>
      </w:r>
      <w:r>
        <w:rPr>
          <w:rFonts w:hint="eastAsia" w:ascii="楷体_GB2312" w:hAnsi="宋体" w:eastAsia="楷体_GB2312"/>
          <w:lang w:val="zh-CN"/>
        </w:rPr>
        <w:t>资金计划。</w:t>
      </w:r>
      <w:r>
        <w:rPr>
          <w:rFonts w:hint="eastAsia" w:ascii="仿宋_GB2312" w:hAnsi="宋体"/>
          <w:lang w:val="en-US" w:eastAsia="zh-CN"/>
        </w:rPr>
        <w:t>该项目全部为县级财政政府性基金预算，年初预算安排120万元。</w:t>
      </w:r>
    </w:p>
    <w:p w14:paraId="78B4CE46">
      <w:pPr>
        <w:numPr>
          <w:ilvl w:val="0"/>
          <w:numId w:val="0"/>
        </w:numPr>
        <w:adjustRightInd w:val="0"/>
        <w:snapToGrid w:val="0"/>
        <w:spacing w:line="600" w:lineRule="exact"/>
        <w:ind w:firstLine="640" w:firstLineChars="200"/>
        <w:rPr>
          <w:rFonts w:hint="eastAsia" w:ascii="仿宋_GB2312" w:hAnsi="宋体"/>
          <w:lang w:val="zh-CN"/>
        </w:rPr>
      </w:pPr>
      <w:r>
        <w:rPr>
          <w:rFonts w:hint="eastAsia" w:ascii="楷体_GB2312" w:hAnsi="宋体" w:eastAsia="楷体_GB2312"/>
          <w:lang w:val="en-US" w:eastAsia="zh-CN"/>
        </w:rPr>
        <w:t>2.</w:t>
      </w:r>
      <w:r>
        <w:rPr>
          <w:rFonts w:hint="eastAsia" w:ascii="楷体_GB2312" w:hAnsi="宋体" w:eastAsia="楷体_GB2312"/>
          <w:lang w:val="zh-CN"/>
        </w:rPr>
        <w:t>资金到位。</w:t>
      </w:r>
      <w:r>
        <w:rPr>
          <w:rFonts w:hint="eastAsia" w:ascii="仿宋_GB2312" w:hAnsi="宋体"/>
          <w:lang w:val="en-US" w:eastAsia="zh-CN"/>
        </w:rPr>
        <w:t>该项目资金全部到位120万元。</w:t>
      </w:r>
    </w:p>
    <w:p w14:paraId="7E1B3427">
      <w:pPr>
        <w:numPr>
          <w:ilvl w:val="0"/>
          <w:numId w:val="0"/>
        </w:numPr>
        <w:adjustRightInd w:val="0"/>
        <w:snapToGrid w:val="0"/>
        <w:spacing w:line="600" w:lineRule="exact"/>
        <w:ind w:firstLine="640" w:firstLineChars="200"/>
        <w:rPr>
          <w:rFonts w:hint="eastAsia" w:ascii="仿宋_GB2312" w:hAnsi="宋体"/>
          <w:lang w:val="zh-CN"/>
        </w:rPr>
      </w:pPr>
      <w:r>
        <w:rPr>
          <w:rFonts w:hint="eastAsia" w:ascii="楷体_GB2312" w:hAnsi="宋体" w:eastAsia="楷体_GB2312"/>
          <w:lang w:val="en-US" w:eastAsia="zh-CN"/>
        </w:rPr>
        <w:t>3.</w:t>
      </w:r>
      <w:r>
        <w:rPr>
          <w:rFonts w:hint="eastAsia" w:ascii="楷体_GB2312" w:hAnsi="宋体" w:eastAsia="楷体_GB2312"/>
          <w:lang w:val="zh-CN"/>
        </w:rPr>
        <w:t>资金使用。</w:t>
      </w:r>
      <w:r>
        <w:rPr>
          <w:rFonts w:hint="eastAsia" w:ascii="仿宋_GB2312" w:hAnsi="宋体"/>
          <w:lang w:val="en-US" w:eastAsia="zh-CN"/>
        </w:rPr>
        <w:t>该项目资金全年使用120万元，全部用于支付中介机构服务费。资金使用合规，与预算相符。</w:t>
      </w:r>
    </w:p>
    <w:p w14:paraId="125AB1C7">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（三）项目财务管理情况。</w:t>
      </w:r>
    </w:p>
    <w:p w14:paraId="424BD271">
      <w:pPr>
        <w:adjustRightInd w:val="0"/>
        <w:snapToGrid w:val="0"/>
        <w:spacing w:line="600" w:lineRule="exact"/>
        <w:ind w:firstLine="720"/>
        <w:rPr>
          <w:rFonts w:hint="eastAsia" w:ascii="仿宋_GB2312" w:hAnsi="宋体"/>
          <w:lang w:val="zh-CN"/>
        </w:rPr>
      </w:pPr>
      <w:r>
        <w:rPr>
          <w:rFonts w:hint="eastAsia" w:ascii="仿宋_GB2312" w:hAnsi="宋体"/>
          <w:lang w:val="zh-CN"/>
        </w:rPr>
        <w:t>峨边彝族自治县审计局在项目实施中</w:t>
      </w:r>
      <w:r>
        <w:rPr>
          <w:rFonts w:hint="eastAsia" w:ascii="仿宋_GB2312" w:hAnsi="宋体"/>
          <w:lang w:val="en-US" w:eastAsia="zh-CN"/>
        </w:rPr>
        <w:t>的</w:t>
      </w:r>
      <w:r>
        <w:rPr>
          <w:rFonts w:hint="eastAsia" w:ascii="仿宋_GB2312" w:hAnsi="宋体"/>
          <w:lang w:val="zh-CN"/>
        </w:rPr>
        <w:t>管理制度健全，相关业务股室对审计项目负责，严格执行财务管理制度，账务处理及时，会计核算规范。</w:t>
      </w:r>
    </w:p>
    <w:p w14:paraId="10F10E90">
      <w:pPr>
        <w:adjustRightInd w:val="0"/>
        <w:snapToGrid w:val="0"/>
        <w:spacing w:line="600" w:lineRule="exact"/>
        <w:ind w:firstLine="720"/>
        <w:rPr>
          <w:rFonts w:ascii="黑体" w:hAnsi="宋体" w:eastAsia="黑体"/>
        </w:rPr>
      </w:pPr>
      <w:r>
        <w:rPr>
          <w:rFonts w:hint="eastAsia" w:ascii="黑体" w:hAnsi="宋体" w:eastAsia="黑体"/>
        </w:rPr>
        <w:t>三、项目实施及管理情况</w:t>
      </w:r>
    </w:p>
    <w:p w14:paraId="0AD14F15">
      <w:pPr>
        <w:adjustRightInd w:val="0"/>
        <w:snapToGrid w:val="0"/>
        <w:spacing w:line="560" w:lineRule="exact"/>
        <w:ind w:firstLine="720"/>
        <w:rPr>
          <w:rFonts w:ascii="仿宋_GB2312" w:hAnsi="宋体"/>
          <w:lang w:val="zh-CN"/>
        </w:rPr>
      </w:pPr>
      <w:r>
        <w:rPr>
          <w:rFonts w:hint="eastAsia" w:ascii="仿宋_GB2312" w:hAnsi="宋体"/>
          <w:lang w:val="zh-CN"/>
        </w:rPr>
        <w:t>（一）项目组织架构及实施流程。该项目为服务类项目，由县审计局负责实施管理，根据服务完成进度据实支付资金。</w:t>
      </w:r>
    </w:p>
    <w:p w14:paraId="141E3212">
      <w:pPr>
        <w:adjustRightInd w:val="0"/>
        <w:snapToGrid w:val="0"/>
        <w:spacing w:line="560" w:lineRule="exact"/>
        <w:ind w:firstLine="720"/>
        <w:rPr>
          <w:rFonts w:ascii="仿宋_GB2312" w:hAnsi="宋体"/>
          <w:lang w:val="zh-CN"/>
        </w:rPr>
      </w:pPr>
      <w:r>
        <w:rPr>
          <w:rFonts w:hint="eastAsia" w:ascii="仿宋_GB2312" w:hAnsi="宋体"/>
          <w:lang w:val="zh-CN"/>
        </w:rPr>
        <w:t>（二）项目管理情况。我单位严格执行相关法律法规及项目管理制度等情况，对聘请的中介服务机构严格监督，确保按照相关法律法规、按照程序和标准出具审计结果。</w:t>
      </w:r>
    </w:p>
    <w:p w14:paraId="1AAF5AF4">
      <w:pPr>
        <w:adjustRightInd w:val="0"/>
        <w:snapToGrid w:val="0"/>
        <w:spacing w:line="560" w:lineRule="exact"/>
        <w:ind w:firstLine="720"/>
        <w:rPr>
          <w:rFonts w:ascii="仿宋_GB2312" w:hAnsi="宋体"/>
          <w:lang w:val="zh-CN"/>
        </w:rPr>
      </w:pPr>
      <w:r>
        <w:rPr>
          <w:rFonts w:hint="eastAsia" w:ascii="仿宋_GB2312" w:hAnsi="宋体"/>
          <w:lang w:val="zh-CN"/>
        </w:rPr>
        <w:t>（三）项目监管情况。项目实施过程中，我单位定期或者不定期对中介机构开展监督检查，要求每月报送实施进度，对重点项目开展二次复核，确保审计结果真实可靠。</w:t>
      </w:r>
    </w:p>
    <w:p w14:paraId="333B693F">
      <w:pPr>
        <w:adjustRightInd w:val="0"/>
        <w:snapToGrid w:val="0"/>
        <w:spacing w:line="600" w:lineRule="exact"/>
        <w:ind w:firstLine="720"/>
        <w:rPr>
          <w:rFonts w:ascii="仿宋_GB2312" w:hAnsi="宋体"/>
          <w:lang w:val="zh-CN"/>
        </w:rPr>
      </w:pPr>
      <w:r>
        <w:rPr>
          <w:rFonts w:hint="eastAsia" w:ascii="黑体" w:hAnsi="宋体" w:eastAsia="黑体"/>
        </w:rPr>
        <w:t>四、项目绩效情况</w:t>
      </w:r>
      <w:r>
        <w:rPr>
          <w:rFonts w:hint="eastAsia" w:ascii="仿宋_GB2312" w:hAnsi="宋体"/>
          <w:lang w:val="zh-CN"/>
        </w:rPr>
        <w:tab/>
      </w:r>
    </w:p>
    <w:p w14:paraId="78B9C4F4">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（一）项目完成情况。</w:t>
      </w:r>
    </w:p>
    <w:p w14:paraId="42F53EB2">
      <w:pPr>
        <w:adjustRightInd w:val="0"/>
        <w:snapToGrid w:val="0"/>
        <w:spacing w:line="600" w:lineRule="exact"/>
        <w:ind w:firstLine="720"/>
        <w:rPr>
          <w:rFonts w:hint="default" w:ascii="仿宋_GB2312" w:hAnsi="宋体" w:eastAsia="仿宋_GB2312"/>
          <w:lang w:val="en-US" w:eastAsia="zh-CN"/>
        </w:rPr>
      </w:pPr>
      <w:r>
        <w:rPr>
          <w:rFonts w:hint="eastAsia" w:ascii="仿宋_GB2312" w:hAnsi="宋体"/>
          <w:lang w:val="en-US" w:eastAsia="zh-CN"/>
        </w:rPr>
        <w:t>2023年度审计综合业务费的实施具有可行性，对政府投资开展审计监督，能有效防止建设单位施工单位多记工程量，具备实施必要性，防止工程造价高估冒算，确保政府投资项目真实可靠，防止政府投资项目超工程概预算；绩效目标明确合理，符合实际需求。</w:t>
      </w:r>
    </w:p>
    <w:p w14:paraId="1BD3272E">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（二）项目效益情况。</w:t>
      </w:r>
    </w:p>
    <w:p w14:paraId="40D157D6">
      <w:pPr>
        <w:adjustRightInd w:val="0"/>
        <w:snapToGrid w:val="0"/>
        <w:spacing w:line="600" w:lineRule="exact"/>
        <w:ind w:firstLine="720"/>
        <w:rPr>
          <w:rFonts w:hint="eastAsia" w:ascii="仿宋_GB2312" w:hAnsi="宋体"/>
          <w:lang w:val="en-US" w:eastAsia="zh-CN"/>
        </w:rPr>
      </w:pPr>
      <w:r>
        <w:rPr>
          <w:rFonts w:hint="eastAsia" w:ascii="仿宋_GB2312" w:hAnsi="宋体"/>
          <w:lang w:val="en-US" w:eastAsia="zh-CN"/>
        </w:rPr>
        <w:t>峨边彝族自治县审计局要求跟踪审计服务单位定期报送工作情况，核实了解工作开展情况，及时指出问题，促进建设单位的监管到位，整改到位。该项目的实施有效防止了工程实施过程中的造价高估冒算，客观公正地反映</w:t>
      </w:r>
      <w:bookmarkStart w:id="0" w:name="_GoBack"/>
      <w:bookmarkEnd w:id="0"/>
      <w:r>
        <w:rPr>
          <w:rFonts w:hint="eastAsia" w:ascii="仿宋_GB2312" w:hAnsi="宋体"/>
          <w:lang w:val="en-US" w:eastAsia="zh-CN"/>
        </w:rPr>
        <w:t>工程造价情况，促进了建设单位的项目管理水平，服务对象均认可满意。2023年度据实支付中介机构服务费120万元，支付跟踪审计进度款项目10个，完成计划目标。该项目年度预算目标执行完毕，无项目资金结余。</w:t>
      </w:r>
    </w:p>
    <w:p w14:paraId="5CDA781D">
      <w:pPr>
        <w:adjustRightInd w:val="0"/>
        <w:snapToGrid w:val="0"/>
        <w:spacing w:line="600" w:lineRule="exact"/>
        <w:ind w:firstLine="720"/>
        <w:rPr>
          <w:rFonts w:ascii="黑体" w:hAnsi="宋体" w:eastAsia="黑体"/>
        </w:rPr>
      </w:pPr>
      <w:r>
        <w:rPr>
          <w:rFonts w:hint="eastAsia" w:ascii="黑体" w:hAnsi="宋体" w:eastAsia="黑体"/>
        </w:rPr>
        <w:t>五、评价结论及建议</w:t>
      </w:r>
    </w:p>
    <w:p w14:paraId="52C2ED90">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（一）评价结论。</w:t>
      </w:r>
    </w:p>
    <w:p w14:paraId="0B09195A">
      <w:pPr>
        <w:adjustRightInd w:val="0"/>
        <w:snapToGrid w:val="0"/>
        <w:spacing w:line="600" w:lineRule="exact"/>
        <w:ind w:firstLine="640" w:firstLineChars="200"/>
        <w:rPr>
          <w:rFonts w:hint="default" w:ascii="仿宋_GB2312" w:hAnsi="宋体" w:eastAsia="仿宋_GB2312"/>
          <w:bdr w:val="single" w:color="auto" w:sz="4" w:space="0"/>
          <w:lang w:val="en-US" w:eastAsia="zh-CN"/>
        </w:rPr>
      </w:pPr>
      <w:r>
        <w:rPr>
          <w:rFonts w:hint="eastAsia" w:ascii="仿宋_GB2312" w:hAnsi="宋体"/>
          <w:lang w:val="en-US" w:eastAsia="zh-CN"/>
        </w:rPr>
        <w:t>该项目计划组织合理，实施顺利，完成了预期目标，自评得分为97分。</w:t>
      </w:r>
    </w:p>
    <w:p w14:paraId="2E6AA6E2">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（二）存在的问题。</w:t>
      </w:r>
    </w:p>
    <w:p w14:paraId="717A48CB">
      <w:pPr>
        <w:adjustRightInd w:val="0"/>
        <w:snapToGrid w:val="0"/>
        <w:spacing w:line="600" w:lineRule="exact"/>
        <w:ind w:firstLine="1280" w:firstLineChars="400"/>
        <w:rPr>
          <w:rFonts w:hint="eastAsia" w:ascii="仿宋_GB2312" w:hAnsi="宋体"/>
          <w:lang w:val="en-US" w:eastAsia="zh-CN"/>
        </w:rPr>
      </w:pPr>
      <w:r>
        <w:rPr>
          <w:rFonts w:hint="eastAsia" w:ascii="仿宋_GB2312" w:hAnsi="宋体"/>
          <w:lang w:val="en-US" w:eastAsia="zh-CN"/>
        </w:rPr>
        <w:t>无。</w:t>
      </w:r>
    </w:p>
    <w:p w14:paraId="42854A7C">
      <w:pPr>
        <w:adjustRightInd w:val="0"/>
        <w:snapToGrid w:val="0"/>
        <w:spacing w:line="600" w:lineRule="exact"/>
        <w:ind w:firstLine="720"/>
        <w:rPr>
          <w:rFonts w:ascii="楷体_GB2312" w:hAnsi="宋体" w:eastAsia="楷体_GB2312"/>
          <w:b/>
          <w:lang w:val="zh-CN"/>
        </w:rPr>
      </w:pPr>
      <w:r>
        <w:rPr>
          <w:rFonts w:hint="eastAsia" w:ascii="楷体_GB2312" w:hAnsi="宋体" w:eastAsia="楷体_GB2312"/>
          <w:b/>
          <w:lang w:val="zh-CN"/>
        </w:rPr>
        <w:t>（三）相关建议。</w:t>
      </w:r>
    </w:p>
    <w:p w14:paraId="1A7FA92C">
      <w:pPr>
        <w:ind w:firstLine="1280" w:firstLineChars="400"/>
        <w:rPr>
          <w:rFonts w:hint="eastAsia" w:eastAsia="仿宋_GB2312"/>
          <w:lang w:eastAsia="zh-CN"/>
        </w:rPr>
      </w:pPr>
      <w:r>
        <w:rPr>
          <w:rFonts w:hint="eastAsia" w:ascii="仿宋_GB2312" w:hAnsi="宋体"/>
          <w:lang w:val="en-US" w:eastAsia="zh-CN"/>
        </w:rPr>
        <w:t>无。</w:t>
      </w:r>
    </w:p>
    <w:p w14:paraId="47DD6196">
      <w:pPr>
        <w:adjustRightInd w:val="0"/>
        <w:snapToGrid w:val="0"/>
        <w:spacing w:line="600" w:lineRule="exact"/>
        <w:ind w:firstLine="720"/>
      </w:pPr>
    </w:p>
    <w:p w14:paraId="3D6699D2">
      <w:pPr>
        <w:adjustRightInd w:val="0"/>
        <w:snapToGrid w:val="0"/>
        <w:spacing w:line="600" w:lineRule="exact"/>
        <w:ind w:firstLine="720"/>
      </w:pPr>
    </w:p>
    <w:p w14:paraId="44CBF281">
      <w:pPr>
        <w:adjustRightInd w:val="0"/>
        <w:snapToGrid w:val="0"/>
        <w:spacing w:line="600" w:lineRule="exact"/>
        <w:ind w:firstLine="4160" w:firstLineChars="13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峨边彝族自治县审计局</w:t>
      </w:r>
    </w:p>
    <w:p w14:paraId="2C1D9556">
      <w:pPr>
        <w:adjustRightInd w:val="0"/>
        <w:snapToGrid w:val="0"/>
        <w:spacing w:line="600" w:lineRule="exact"/>
        <w:ind w:firstLine="4560" w:firstLineChars="1425"/>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w:t>
      </w:r>
      <w:r>
        <w:rPr>
          <w:rFonts w:hint="eastAsia" w:ascii="仿宋_GB2312" w:hAnsi="仿宋_GB2312" w:cs="仿宋_GB2312"/>
          <w:lang w:val="en-US" w:eastAsia="zh-CN"/>
        </w:rPr>
        <w:t>4</w:t>
      </w:r>
      <w:r>
        <w:rPr>
          <w:rFonts w:hint="eastAsia" w:ascii="仿宋_GB2312" w:hAnsi="仿宋_GB2312" w:eastAsia="仿宋_GB2312" w:cs="仿宋_GB2312"/>
          <w:lang w:val="en-US" w:eastAsia="zh-CN"/>
        </w:rPr>
        <w:t>年7月</w:t>
      </w:r>
      <w:r>
        <w:rPr>
          <w:rFonts w:hint="eastAsia" w:ascii="仿宋_GB2312" w:hAnsi="仿宋_GB2312" w:cs="仿宋_GB2312"/>
          <w:lang w:val="en-US" w:eastAsia="zh-CN"/>
        </w:rPr>
        <w:t>15</w:t>
      </w:r>
      <w:r>
        <w:rPr>
          <w:rFonts w:hint="eastAsia" w:ascii="仿宋_GB2312" w:hAnsi="仿宋_GB2312" w:eastAsia="仿宋_GB2312" w:cs="仿宋_GB2312"/>
          <w:lang w:val="en-US" w:eastAsia="zh-CN"/>
        </w:rPr>
        <w:t>日</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CF6E69-B0A0-431E-A3D5-A18805416E3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03A1641-56B0-4E9B-B7A2-F43520206754}"/>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2AA43C42-29B3-4B56-9D68-A278F532F714}"/>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A1922A9C-2510-4BFC-8697-03A0B7230A2F}"/>
  </w:font>
  <w:font w:name="楷体_GB2312">
    <w:panose1 w:val="02010609030101010101"/>
    <w:charset w:val="86"/>
    <w:family w:val="modern"/>
    <w:pitch w:val="default"/>
    <w:sig w:usb0="00000001" w:usb1="080E0000" w:usb2="00000000" w:usb3="00000000" w:csb0="00040000" w:csb1="00000000"/>
    <w:embedRegular r:id="rId5" w:fontKey="{F731AAF6-5BA0-4048-A93D-E09CF6A8FD48}"/>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D466608"/>
    <w:rsid w:val="0D507383"/>
    <w:rsid w:val="0D850CC5"/>
    <w:rsid w:val="13722809"/>
    <w:rsid w:val="19B536B9"/>
    <w:rsid w:val="1E0A5785"/>
    <w:rsid w:val="291C455A"/>
    <w:rsid w:val="2A502512"/>
    <w:rsid w:val="32633829"/>
    <w:rsid w:val="36926D0C"/>
    <w:rsid w:val="414A628B"/>
    <w:rsid w:val="4B3F4D2B"/>
    <w:rsid w:val="539454CB"/>
    <w:rsid w:val="5BAE5646"/>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1440</Words>
  <Characters>1485</Characters>
  <Lines>9</Lines>
  <Paragraphs>2</Paragraphs>
  <TotalTime>3</TotalTime>
  <ScaleCrop>false</ScaleCrop>
  <LinksUpToDate>false</LinksUpToDate>
  <CharactersWithSpaces>1486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2024-10-30T09:45:42Z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2295F6004E7C4908A6170C90E5C595B7</vt:lpwstr>
  </property>
</Properties>
</file>