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7AA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峨边彝族自治县沙坪镇S309线“6・24”荣成气体运输分公司车辆轮胎维修爆炸事故一般生产安全事故评估报告</w:t>
      </w:r>
    </w:p>
    <w:p w14:paraId="7A0CC426">
      <w:pPr>
        <w:rPr>
          <w:rFonts w:hint="eastAsia"/>
          <w:lang w:val="en-US" w:eastAsia="zh-CN"/>
        </w:rPr>
      </w:pPr>
    </w:p>
    <w:p w14:paraId="74745988">
      <w:pPr>
        <w:rPr>
          <w:rFonts w:hint="eastAsia"/>
          <w:lang w:val="en-US" w:eastAsia="zh-CN"/>
        </w:rPr>
      </w:pPr>
    </w:p>
    <w:p w14:paraId="548462BD">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依据四川省安委办《关于印发四川省安全生产事故防范和整改措施落实情况评估实施办法的通知》（川安委〔2021〕11号）有关规定，峨边彝族自治县安委办牵头成立评估组，对2025年峨边彝族自治县沙坪镇S309线</w:t>
      </w:r>
      <w:bookmarkStart w:id="0" w:name="_GoBack"/>
      <w:r>
        <w:rPr>
          <w:rFonts w:hint="eastAsia" w:ascii="仿宋_GB2312" w:hAnsi="仿宋_GB2312" w:eastAsia="仿宋_GB2312" w:cs="仿宋_GB2312"/>
          <w:kern w:val="2"/>
          <w:sz w:val="32"/>
          <w:szCs w:val="28"/>
          <w:lang w:val="en-US" w:eastAsia="zh-CN" w:bidi="ar-SA"/>
        </w:rPr>
        <w:t>“6・24”</w:t>
      </w:r>
      <w:bookmarkEnd w:id="0"/>
      <w:r>
        <w:rPr>
          <w:rFonts w:hint="eastAsia" w:ascii="仿宋_GB2312" w:hAnsi="仿宋_GB2312" w:eastAsia="仿宋_GB2312" w:cs="仿宋_GB2312"/>
          <w:kern w:val="2"/>
          <w:sz w:val="32"/>
          <w:szCs w:val="28"/>
          <w:lang w:val="en-US" w:eastAsia="zh-CN" w:bidi="ar-SA"/>
        </w:rPr>
        <w:t>荣成气体运输分公司车辆轮胎维修爆炸事故一般生产安全事故防范和整改措施落实情况进行评估，现报告如下。</w:t>
      </w:r>
    </w:p>
    <w:p w14:paraId="2511391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一、总体情况</w:t>
      </w:r>
    </w:p>
    <w:p w14:paraId="09ACC7E5">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b w:val="0"/>
          <w:bCs w:val="0"/>
          <w:color w:val="auto"/>
          <w:kern w:val="2"/>
          <w:sz w:val="32"/>
          <w:szCs w:val="28"/>
          <w:lang w:val="en-US" w:eastAsia="zh-CN" w:bidi="ar-SA"/>
        </w:rPr>
        <w:t>2025年6月24日，四川峨边荣成气体有限公司运输分公司在沙坪镇S309线羊竹坝桥头开展危化品运输车辆轮胎维修热切割作业时发生轮胎爆炸事故，造成1人死亡、2人受伤。</w:t>
      </w:r>
      <w:r>
        <w:rPr>
          <w:rFonts w:hint="eastAsia" w:ascii="仿宋_GB2312" w:hAnsi="仿宋_GB2312" w:eastAsia="仿宋_GB2312" w:cs="仿宋_GB2312"/>
          <w:kern w:val="2"/>
          <w:sz w:val="32"/>
          <w:szCs w:val="28"/>
          <w:lang w:val="en-US" w:eastAsia="zh-CN" w:bidi="ar-SA"/>
        </w:rPr>
        <w:t>事故发生后，峨边彝族自治县人民政府依法组成事故调查组开展事故调查，事故调查报告经县政府批复后依法进行了公开。峨边彝族自治县安委会办公室成立由县应急管理局、相关部门工作人员组成的评估组，对照该起事故调查报告，评估组采取查阅相关文件资料、现场检查、走访核查和听取汇报等方式，对事故责任追究落实情况、事故防范措施落实情况进行了综合评估。</w:t>
      </w:r>
    </w:p>
    <w:p w14:paraId="1C460081">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责任追究落实情况</w:t>
      </w:r>
    </w:p>
    <w:p w14:paraId="676D8F8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仿宋_GB2312" w:hAnsi="仿宋_GB2312" w:eastAsia="仿宋_GB2312" w:cs="仿宋_GB2312"/>
          <w:b w:val="0"/>
          <w:bCs w:val="0"/>
          <w:color w:val="auto"/>
          <w:kern w:val="2"/>
          <w:sz w:val="32"/>
          <w:szCs w:val="28"/>
          <w:lang w:val="en-US" w:eastAsia="zh-CN" w:bidi="ar-SA"/>
        </w:rPr>
        <w:t>峨边彝族自治县应急管理局</w:t>
      </w:r>
      <w:r>
        <w:rPr>
          <w:rFonts w:hint="eastAsia" w:ascii="仿宋_GB2312" w:hAnsi="仿宋_GB2312" w:eastAsia="仿宋_GB2312" w:cs="仿宋_GB2312"/>
          <w:kern w:val="2"/>
          <w:sz w:val="32"/>
          <w:szCs w:val="28"/>
          <w:lang w:val="en-US" w:eastAsia="zh-CN" w:bidi="ar-SA"/>
        </w:rPr>
        <w:t>依据《中华人民共和国安全生产法》</w:t>
      </w:r>
      <w:r>
        <w:rPr>
          <w:rFonts w:hint="eastAsia" w:ascii="仿宋_GB2312" w:hAnsi="仿宋_GB2312" w:eastAsia="仿宋_GB2312" w:cs="仿宋_GB2312"/>
          <w:b w:val="0"/>
          <w:bCs w:val="0"/>
          <w:color w:val="auto"/>
          <w:kern w:val="2"/>
          <w:sz w:val="32"/>
          <w:szCs w:val="28"/>
          <w:lang w:val="en-US" w:eastAsia="zh-CN" w:bidi="ar-SA"/>
        </w:rPr>
        <w:t>对四川峨边荣成气体有限公司运输分公司处人民币600000元（大写：陆拾万元整）罚款。</w:t>
      </w:r>
    </w:p>
    <w:p w14:paraId="7383CE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三、事故防范和整改措施落实情况</w:t>
      </w:r>
    </w:p>
    <w:p w14:paraId="299F74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（一）强化政治担当，树牢安全发展理念。</w:t>
      </w:r>
      <w:r>
        <w:rPr>
          <w:rFonts w:hint="eastAsia" w:ascii="仿宋_GB2312" w:hAnsi="仿宋_GB2312" w:eastAsia="仿宋_GB2312" w:cs="仿宋_GB2312"/>
          <w:b w:val="0"/>
          <w:bCs w:val="0"/>
          <w:color w:val="auto"/>
          <w:kern w:val="2"/>
          <w:sz w:val="32"/>
          <w:szCs w:val="28"/>
          <w:lang w:val="en-US" w:eastAsia="zh-CN" w:bidi="ar-SA"/>
        </w:rPr>
        <w:t>县安办已组织全县各部门、各企业学习安全生产重要指示精神，层层压实属地监管、行业监管和企业主体责任，开展安全生产责任落实专项督查，坚决遏制同类事故发生。</w:t>
      </w:r>
    </w:p>
    <w:p w14:paraId="125937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（二）深入开展道路交通专项整治行动。</w:t>
      </w:r>
      <w:r>
        <w:rPr>
          <w:rFonts w:hint="eastAsia" w:ascii="仿宋_GB2312" w:hAnsi="仿宋_GB2312" w:eastAsia="仿宋_GB2312" w:cs="仿宋_GB2312"/>
          <w:b w:val="0"/>
          <w:bCs w:val="0"/>
          <w:color w:val="auto"/>
          <w:kern w:val="2"/>
          <w:sz w:val="32"/>
          <w:szCs w:val="28"/>
          <w:lang w:val="en-US" w:eastAsia="zh-CN" w:bidi="ar-SA"/>
        </w:rPr>
        <w:t>县交通运输局已在全县范围内开展危化品运输、汽车维修行业安全隐患专项排查治理，重点核查车辆定点维修、作业安全防护等内容，建立隐患台账并限期整改闭环。</w:t>
      </w:r>
    </w:p>
    <w:p w14:paraId="7A378E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（三）加强道路交通监管执法，严打非法违法行为。</w:t>
      </w:r>
      <w:r>
        <w:rPr>
          <w:rFonts w:hint="eastAsia" w:ascii="仿宋_GB2312" w:hAnsi="仿宋_GB2312" w:eastAsia="仿宋_GB2312" w:cs="仿宋_GB2312"/>
          <w:b w:val="0"/>
          <w:bCs w:val="0"/>
          <w:color w:val="auto"/>
          <w:kern w:val="2"/>
          <w:sz w:val="32"/>
          <w:szCs w:val="28"/>
          <w:lang w:val="en-US" w:eastAsia="zh-CN" w:bidi="ar-SA"/>
        </w:rPr>
        <w:t>县交通运输局已加大道路运输、汽修领域执法力度，严查无证特种作业、违规动火、危化品车辆非定点维修等行为，保持 “打非治违”高压态势，确保隐患整改到位。</w:t>
      </w:r>
    </w:p>
    <w:p w14:paraId="73B33B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（四）加强警示教育，筑牢安全思想防线。</w:t>
      </w:r>
      <w:r>
        <w:rPr>
          <w:rFonts w:hint="eastAsia" w:ascii="仿宋_GB2312" w:hAnsi="仿宋_GB2312" w:eastAsia="仿宋_GB2312" w:cs="仿宋_GB2312"/>
          <w:b w:val="0"/>
          <w:bCs w:val="0"/>
          <w:color w:val="auto"/>
          <w:kern w:val="2"/>
          <w:sz w:val="32"/>
          <w:szCs w:val="28"/>
          <w:lang w:val="en-US" w:eastAsia="zh-CN" w:bidi="ar-SA"/>
        </w:rPr>
        <w:t>县安办已在全县安全生产会议上通报该起事故，组织所有道路运输、汽车维修企业开展警示教育，全面排查轮胎维修、热切割作业等安全隐患，做到举一反三、整改闭环。</w:t>
      </w:r>
    </w:p>
    <w:p w14:paraId="0B823B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四、评估组意见</w:t>
      </w:r>
    </w:p>
    <w:p w14:paraId="1748BAB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仿宋_GB2312" w:hAnsi="仿宋_GB2312" w:eastAsia="仿宋_GB2312" w:cs="仿宋_GB2312"/>
          <w:kern w:val="2"/>
          <w:sz w:val="32"/>
          <w:szCs w:val="28"/>
          <w:lang w:val="en-US" w:eastAsia="zh-CN" w:bidi="ar-SA"/>
        </w:rPr>
        <w:t>评估工作组经综合评估后一致认为，各单位按照县政府批复意见，对有关责任单位及责任人员作出相关处理；事故企业及有关单位汲取事故教训，基本落实了事故调查报告提出的事故防范措施。</w:t>
      </w:r>
    </w:p>
    <w:p w14:paraId="3E41BF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五、工作建议</w:t>
      </w:r>
    </w:p>
    <w:p w14:paraId="4FAC8B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（一）压实主体责任，规范维修管理。</w:t>
      </w:r>
      <w:r>
        <w:rPr>
          <w:rFonts w:hint="eastAsia" w:ascii="仿宋_GB2312" w:hAnsi="仿宋_GB2312" w:eastAsia="仿宋_GB2312" w:cs="仿宋_GB2312"/>
          <w:b w:val="0"/>
          <w:bCs w:val="0"/>
          <w:color w:val="auto"/>
          <w:kern w:val="2"/>
          <w:sz w:val="32"/>
          <w:szCs w:val="28"/>
          <w:lang w:val="en-US" w:eastAsia="zh-CN" w:bidi="ar-SA"/>
        </w:rPr>
        <w:t>督促企业压紧压实安全生产主体责任，严格落实危化品运输车辆全流程管理规定，必须到具备资质的定点单位开展维修作业。</w:t>
      </w:r>
    </w:p>
    <w:p w14:paraId="34B704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（二）强化监管执法，严打违法行为。</w:t>
      </w:r>
      <w:r>
        <w:rPr>
          <w:rFonts w:hint="eastAsia" w:ascii="仿宋_GB2312" w:hAnsi="仿宋_GB2312" w:eastAsia="仿宋_GB2312" w:cs="仿宋_GB2312"/>
          <w:b w:val="0"/>
          <w:bCs w:val="0"/>
          <w:color w:val="auto"/>
          <w:kern w:val="2"/>
          <w:sz w:val="32"/>
          <w:szCs w:val="28"/>
          <w:lang w:val="en-US" w:eastAsia="zh-CN" w:bidi="ar-SA"/>
        </w:rPr>
        <w:t>督促行业部门加强监管执法，加大危化品运输、汽车维修领域检查频次，严厉打击无证作业、违规维修等违法行为。</w:t>
      </w:r>
    </w:p>
    <w:p w14:paraId="10FD2A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28"/>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（三）开展靶向培训，提升安全技能。</w:t>
      </w:r>
      <w:r>
        <w:rPr>
          <w:rFonts w:hint="eastAsia" w:ascii="仿宋_GB2312" w:hAnsi="仿宋_GB2312" w:eastAsia="仿宋_GB2312" w:cs="仿宋_GB2312"/>
          <w:b w:val="0"/>
          <w:bCs w:val="0"/>
          <w:color w:val="auto"/>
          <w:kern w:val="2"/>
          <w:sz w:val="32"/>
          <w:szCs w:val="28"/>
          <w:lang w:val="en-US" w:eastAsia="zh-CN" w:bidi="ar-SA"/>
        </w:rPr>
        <w:t>督促企业开展“靶向式”安全培训，重点强化轮胎维修、热切割作业、危化品运输等安全知识与实操技能培训。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C181F2"/>
    <w:multiLevelType w:val="singleLevel"/>
    <w:tmpl w:val="34C181F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30255"/>
    <w:rsid w:val="023F0464"/>
    <w:rsid w:val="0FA05C74"/>
    <w:rsid w:val="2F8527E9"/>
    <w:rsid w:val="366F2E60"/>
    <w:rsid w:val="36BA3E1D"/>
    <w:rsid w:val="3C941AF7"/>
    <w:rsid w:val="3C9C3478"/>
    <w:rsid w:val="3DB92D31"/>
    <w:rsid w:val="3DEE1D98"/>
    <w:rsid w:val="44652F3E"/>
    <w:rsid w:val="4D730255"/>
    <w:rsid w:val="567809C3"/>
    <w:rsid w:val="62485095"/>
    <w:rsid w:val="676562FC"/>
    <w:rsid w:val="68145725"/>
    <w:rsid w:val="6A906E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ind w:firstLine="420" w:firstLineChars="200"/>
    </w:pPr>
  </w:style>
  <w:style w:type="paragraph" w:customStyle="1" w:styleId="3">
    <w:name w:val="BodyTextIndent"/>
    <w:basedOn w:val="1"/>
    <w:next w:val="4"/>
    <w:qFormat/>
    <w:uiPriority w:val="0"/>
    <w:pPr>
      <w:spacing w:after="120"/>
      <w:ind w:left="420" w:leftChars="200"/>
      <w:textAlignment w:val="baseline"/>
    </w:pPr>
    <w:rPr>
      <w:rFonts w:ascii="Calibri" w:hAnsi="Calibri" w:eastAsia="宋体"/>
      <w:szCs w:val="22"/>
    </w:rPr>
  </w:style>
  <w:style w:type="paragraph" w:customStyle="1" w:styleId="4">
    <w:name w:val="NormalIndent"/>
    <w:basedOn w:val="1"/>
    <w:qFormat/>
    <w:uiPriority w:val="0"/>
    <w:pPr>
      <w:ind w:firstLine="420" w:firstLineChars="200"/>
      <w:jc w:val="both"/>
      <w:textAlignment w:val="baseline"/>
    </w:pPr>
    <w:rPr>
      <w:rFonts w:ascii="Calibri" w:hAnsi="Calibri" w:eastAsia="仿宋"/>
      <w:kern w:val="2"/>
      <w:sz w:val="32"/>
      <w:szCs w:val="24"/>
      <w:lang w:val="en-US" w:eastAsia="zh-CN" w:bidi="ar-SA"/>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79306592-b301-4856-9085-b0bbf9b851bd</errorID>
      <errorWord>“6 24”</errorWord>
      <group>L1_Other</group>
      <groupName>其他问题</groupName>
      <ability>L2_Consistency</ability>
      <abilityName>一致性检查</abilityName>
      <candidateList>
        <item>“6・24”</item>
      </candidateList>
      <explain>数字一致性错误，原文标题中该事故日期表述为“6・24”，正文此处表述不一致，应统一</explain>
      <paraID>548462BD</paraID>
      <start>101</start>
      <end>107</end>
      <status>modified</status>
      <modifiedWord>“6・24”</modifiedWord>
      <trackRevisions>false</trackRevisions>
    </reviewItem>
  </reviewItems>
  <config/>
</contractReview>
</file>

<file path=customXml/itemProps1.xml><?xml version="1.0" encoding="utf-8"?>
<ds:datastoreItem xmlns:ds="http://schemas.openxmlformats.org/officeDocument/2006/customXml" ds:itemID="{a56c217d-900c-4c5f-bcbe-be159cf35c66}">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1212</Words>
  <Characters>1239</Characters>
  <Lines>0</Lines>
  <Paragraphs>0</Paragraphs>
  <TotalTime>9</TotalTime>
  <ScaleCrop>false</ScaleCrop>
  <LinksUpToDate>false</LinksUpToDate>
  <CharactersWithSpaces>1243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2026-04-20T02:50:00Z</dcterms:created>
  <dc:creator>一只婷仔</dc:creator>
  <cp:lastModifiedBy>碧云天</cp:lastModifiedBy>
  <dcterms:modified xsi:type="dcterms:W3CDTF">2026-09-11T02:58:37Z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D7D5FE58F278418EB56D0F9B68E76FEF_13</vt:lpwstr>
  </property>
  <property fmtid="{D5CDD505-2E9C-101B-9397-08002B2CF9AE}" pid="4" name="KSOTemplateDocerSaveRecord">
    <vt:lpwstr>eyJoZGlkIjoiNzI2ZGI0OGUzMDAzMzk0YmE1OTYyMDVlZGMwMmYyODYiLCJ1c2VySWQiOiIxMTM5NjM2MTk5In0=</vt:lpwstr>
  </property>
</Properties>
</file>