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D166">
      <w:pPr>
        <w:pStyle w:val="9"/>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7193"/>
      <w:bookmarkStart w:id="1" w:name="_Toc15396597"/>
      <w:bookmarkStart w:id="2" w:name="_Toc15377425"/>
      <w:bookmarkStart w:id="3" w:name="_Toc15396475"/>
      <w:bookmarkStart w:id="4" w:name="_Toc15378441"/>
      <w:bookmarkStart w:id="5" w:name="_Toc15306267"/>
    </w:p>
    <w:p w14:paraId="476821E8">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71AE11C0">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3B0143E7">
      <w:pPr>
        <w:pStyle w:val="9"/>
        <w:jc w:val="center"/>
        <w:rPr>
          <w:rFonts w:hint="eastAsia" w:ascii="Times New Roman" w:eastAsia="方正小标宋简体" w:cs="Times New Roman"/>
          <w:color w:val="auto"/>
          <w:kern w:val="2"/>
          <w:sz w:val="44"/>
          <w:szCs w:val="44"/>
          <w:highlight w:val="none"/>
          <w:lang w:val="en-US" w:eastAsia="zh-CN" w:bidi="ar-SA"/>
        </w:rPr>
      </w:pPr>
      <w:bookmarkStart w:id="6" w:name="_Toc15396598"/>
      <w:bookmarkStart w:id="7" w:name="_Toc15396476"/>
      <w:bookmarkStart w:id="8" w:name="_Toc15378442"/>
      <w:bookmarkStart w:id="9" w:name="_Toc15377194"/>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峨边彝族自治县</w:t>
      </w:r>
    </w:p>
    <w:p w14:paraId="4D9FC00D">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司法局单位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294D2B8D">
      <w:pPr>
        <w:widowControl/>
        <w:jc w:val="center"/>
        <w:rPr>
          <w:rFonts w:hint="default" w:ascii="Times New Roman" w:hAnsi="Times New Roman" w:eastAsia="黑体"/>
          <w:color w:val="auto"/>
          <w:sz w:val="48"/>
          <w:szCs w:val="48"/>
          <w:highlight w:val="none"/>
          <w:lang w:val="en-US" w:eastAsia="zh-CN"/>
        </w:rPr>
      </w:pPr>
    </w:p>
    <w:p w14:paraId="33B5458F">
      <w:pPr>
        <w:pStyle w:val="2"/>
        <w:rPr>
          <w:rFonts w:hint="default" w:ascii="Times New Roman" w:hAnsi="Times New Roman" w:eastAsia="黑体"/>
          <w:color w:val="auto"/>
          <w:sz w:val="48"/>
          <w:szCs w:val="48"/>
          <w:highlight w:val="none"/>
          <w:lang w:val="en-US" w:eastAsia="zh-CN"/>
        </w:rPr>
      </w:pPr>
    </w:p>
    <w:p w14:paraId="1C31CB7C">
      <w:pPr>
        <w:pStyle w:val="3"/>
        <w:rPr>
          <w:rFonts w:hint="default" w:ascii="Times New Roman" w:hAnsi="Times New Roman" w:eastAsia="黑体"/>
          <w:color w:val="auto"/>
          <w:sz w:val="48"/>
          <w:szCs w:val="48"/>
          <w:highlight w:val="none"/>
          <w:lang w:val="en-US" w:eastAsia="zh-CN"/>
        </w:rPr>
      </w:pPr>
    </w:p>
    <w:p w14:paraId="79C24258">
      <w:pPr>
        <w:rPr>
          <w:rFonts w:hint="default"/>
          <w:lang w:val="en-US" w:eastAsia="zh-C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E8F42D3">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0096AF5">
      <w:pPr>
        <w:widowControl/>
        <w:jc w:val="center"/>
        <w:rPr>
          <w:rFonts w:ascii="Times New Roman" w:hAnsi="Times New Roman" w:eastAsia="黑体" w:cstheme="minorBidi"/>
          <w:color w:val="auto"/>
          <w:sz w:val="28"/>
          <w:szCs w:val="28"/>
          <w:highlight w:val="none"/>
        </w:rPr>
      </w:pPr>
    </w:p>
    <w:p w14:paraId="042261AF">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12月3日</w:t>
      </w:r>
    </w:p>
    <w:p w14:paraId="44F118D9">
      <w:pPr>
        <w:rPr>
          <w:rFonts w:ascii="Times New Roman" w:hAnsi="Times New Roman"/>
          <w:color w:val="auto"/>
          <w:highlight w:val="none"/>
        </w:rPr>
      </w:pPr>
    </w:p>
    <w:p w14:paraId="6DD0F88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w:t>
      </w:r>
    </w:p>
    <w:p w14:paraId="57EEACA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14:paraId="6931A04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w:t>
      </w:r>
    </w:p>
    <w:p w14:paraId="6D5586C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467A9CC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429B3F7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29095CF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2B532A8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0D6A958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4AB899D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099045A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75366D9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47F084A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273E845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3A8B6AF8">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12</w:t>
      </w:r>
    </w:p>
    <w:p w14:paraId="361EA67E">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14:paraId="2082924D">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33ABC27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1FF2D69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2232340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55874C2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7" w:type="first"/>
          <w:footerReference r:id="rId6" w:type="default"/>
          <w:pgSz w:w="11906" w:h="16838"/>
          <w:pgMar w:top="1440" w:right="1800" w:bottom="1440" w:left="1800" w:header="851" w:footer="992" w:gutter="0"/>
          <w:pgNumType w:fmt="numberInDash" w:start="1"/>
          <w:cols w:space="425" w:num="1"/>
          <w:docGrid w:type="lines" w:linePitch="312" w:charSpace="0"/>
        </w:sectPr>
      </w:pPr>
    </w:p>
    <w:p w14:paraId="280A3AB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2BD8292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091CE8C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7C888A9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0414FC9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7494996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2C07395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4AE4F1E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501F28B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7806BA5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5E8B91F6">
      <w:pPr>
        <w:pStyle w:val="5"/>
        <w:jc w:val="center"/>
        <w:rPr>
          <w:rFonts w:hint="eastAsia" w:ascii="Times New Roman" w:hAnsi="Times New Roman" w:eastAsia="方正小标宋简体" w:cs="方正小标宋简体"/>
          <w:b w:val="0"/>
          <w:color w:val="auto"/>
          <w:highlight w:val="none"/>
        </w:rPr>
        <w:sectPr>
          <w:footerReference r:id="rId8" w:type="default"/>
          <w:pgSz w:w="11906" w:h="16838"/>
          <w:pgMar w:top="1440" w:right="1800" w:bottom="1440" w:left="1800" w:header="851" w:footer="992" w:gutter="0"/>
          <w:pgNumType w:fmt="numberInDash" w:start="1"/>
          <w:cols w:space="425" w:num="1"/>
          <w:docGrid w:type="lines" w:linePitch="312" w:charSpace="0"/>
        </w:sectPr>
      </w:pPr>
      <w:bookmarkStart w:id="12" w:name="_Toc15377196"/>
      <w:bookmarkStart w:id="13" w:name="_Toc15396599"/>
    </w:p>
    <w:p w14:paraId="427C05CD">
      <w:pPr>
        <w:pStyle w:val="5"/>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val="en-US" w:eastAsia="zh-CN"/>
        </w:rPr>
        <w:t>单位</w:t>
      </w:r>
      <w:r>
        <w:rPr>
          <w:rStyle w:val="30"/>
          <w:rFonts w:hint="eastAsia" w:ascii="Times New Roman" w:hAnsi="Times New Roman" w:eastAsia="方正小标宋简体" w:cs="方正小标宋简体"/>
          <w:b w:val="0"/>
          <w:bCs w:val="0"/>
          <w:color w:val="auto"/>
          <w:highlight w:val="none"/>
        </w:rPr>
        <w:t>概况</w:t>
      </w:r>
      <w:bookmarkEnd w:id="12"/>
      <w:bookmarkEnd w:id="13"/>
    </w:p>
    <w:p w14:paraId="638858B7">
      <w:pPr>
        <w:widowControl/>
        <w:jc w:val="left"/>
        <w:rPr>
          <w:rFonts w:ascii="Times New Roman" w:hAnsi="Times New Roman" w:eastAsia="黑体"/>
          <w:color w:val="auto"/>
          <w:sz w:val="32"/>
          <w:szCs w:val="32"/>
          <w:highlight w:val="none"/>
        </w:rPr>
      </w:pPr>
    </w:p>
    <w:p w14:paraId="269BFEF1">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Times New Roman" w:hAnsi="Times New Roman" w:eastAsia="黑体"/>
          <w:b w:val="0"/>
          <w:color w:val="auto"/>
          <w:sz w:val="32"/>
          <w:szCs w:val="32"/>
          <w:highlight w:val="none"/>
          <w:lang w:eastAsia="zh-CN"/>
        </w:rPr>
      </w:pPr>
      <w:bookmarkStart w:id="14" w:name="_Toc15396600"/>
      <w:bookmarkStart w:id="15" w:name="_Toc15377197"/>
      <w:r>
        <w:rPr>
          <w:rFonts w:hint="eastAsia" w:ascii="Times New Roman" w:hAnsi="Times New Roman" w:eastAsia="黑体"/>
          <w:b w:val="0"/>
          <w:color w:val="auto"/>
          <w:sz w:val="32"/>
          <w:szCs w:val="32"/>
          <w:highlight w:val="none"/>
        </w:rPr>
        <w:t>一、</w:t>
      </w:r>
      <w:bookmarkEnd w:id="14"/>
      <w:bookmarkEnd w:id="15"/>
      <w:r>
        <w:rPr>
          <w:rFonts w:hint="eastAsia" w:eastAsia="黑体"/>
          <w:b w:val="0"/>
          <w:color w:val="auto"/>
          <w:sz w:val="32"/>
          <w:szCs w:val="32"/>
          <w:highlight w:val="none"/>
          <w:lang w:val="en-US" w:eastAsia="zh-CN"/>
        </w:rPr>
        <w:t>主要</w:t>
      </w:r>
      <w:r>
        <w:rPr>
          <w:rFonts w:hint="eastAsia" w:ascii="Times New Roman" w:hAnsi="Times New Roman" w:eastAsia="黑体"/>
          <w:b w:val="0"/>
          <w:color w:val="auto"/>
          <w:sz w:val="32"/>
          <w:szCs w:val="32"/>
          <w:highlight w:val="none"/>
          <w:lang w:eastAsia="zh-CN"/>
        </w:rPr>
        <w:t>职责</w:t>
      </w:r>
    </w:p>
    <w:p w14:paraId="48626B50">
      <w:pPr>
        <w:keepNext w:val="0"/>
        <w:keepLines w:val="0"/>
        <w:pageBreakBefore w:val="0"/>
        <w:numPr>
          <w:ilvl w:val="0"/>
          <w:numId w:val="0"/>
        </w:numPr>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（1）承担全面依法治县重大问题决策研究，协调有关方面提出全面依法治县中长期规划建议，负责有关重大决策部署督察工作。</w:t>
      </w:r>
    </w:p>
    <w:p w14:paraId="148D6EEF">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（2）负责指导全县规范性文件管理有关工作。</w:t>
      </w:r>
    </w:p>
    <w:p w14:paraId="602763F0">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（3）承担统筹推进法治政府建设的责任。</w:t>
      </w:r>
    </w:p>
    <w:p w14:paraId="5D1EE805">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（4）负责德古调解的安排和部署，参与矛盾纠纷排查化解，维护社会和谐稳定。</w:t>
      </w:r>
    </w:p>
    <w:p w14:paraId="6F0E4BE6">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（5）承担县人民政府作为被申请人的行政复议事项和县人民政府作为被告的行政复议应诉案件。</w:t>
      </w:r>
    </w:p>
    <w:p w14:paraId="756089E2">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（6）指导、管理、组织实施全县社区矫正工作；指导、牵头组织实施刑满释放人员安置帮教工作。</w:t>
      </w:r>
    </w:p>
    <w:p w14:paraId="2B9B4A45">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（7）指导、监督、管理律师、法律援助、公证和基层法律服务工作。</w:t>
      </w:r>
    </w:p>
    <w:p w14:paraId="7E1254F6">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（8）规划、协调、指导法治人才队伍建设相关工作。</w:t>
      </w:r>
    </w:p>
    <w:p w14:paraId="0BCD0066">
      <w:pPr>
        <w:keepNext w:val="0"/>
        <w:keepLines w:val="0"/>
        <w:pageBreakBefore w:val="0"/>
        <w:kinsoku/>
        <w:wordWrap/>
        <w:overflowPunct/>
        <w:topLinePunct w:val="0"/>
        <w:autoSpaceDN/>
        <w:bidi w:val="0"/>
        <w:adjustRightInd/>
        <w:spacing w:line="360" w:lineRule="auto"/>
        <w:ind w:firstLine="640" w:firstLineChars="200"/>
        <w:textAlignment w:val="auto"/>
        <w:rPr>
          <w:rStyle w:val="31"/>
          <w:rFonts w:hint="eastAsia" w:ascii="Times New Roman" w:hAnsi="Times New Roman" w:eastAsia="黑体"/>
          <w:b w:val="0"/>
          <w:bCs w:val="0"/>
          <w:color w:val="auto"/>
          <w:highlight w:val="none"/>
          <w:lang w:eastAsia="zh-CN"/>
        </w:rPr>
      </w:pPr>
      <w:r>
        <w:rPr>
          <w:rFonts w:hint="eastAsia" w:ascii="仿宋" w:hAnsi="仿宋" w:eastAsia="仿宋" w:cs="仿宋"/>
          <w:sz w:val="32"/>
          <w:szCs w:val="32"/>
          <w:lang w:val="en-US" w:eastAsia="zh-CN"/>
        </w:rPr>
        <w:t>（9）完成县委、县人民政府交办的其他事项。</w:t>
      </w:r>
    </w:p>
    <w:p w14:paraId="758C401B">
      <w:pPr>
        <w:pStyle w:val="6"/>
        <w:rPr>
          <w:rFonts w:hint="eastAsia" w:ascii="Times New Roman" w:hAnsi="Times New Roman" w:eastAsia="黑体"/>
          <w:b w:val="0"/>
          <w:color w:val="auto"/>
          <w:highlight w:val="none"/>
        </w:rPr>
      </w:pPr>
      <w:bookmarkStart w:id="16" w:name="_Toc15377200"/>
      <w:bookmarkStart w:id="17" w:name="_Toc15396601"/>
    </w:p>
    <w:p w14:paraId="354CD224">
      <w:pPr>
        <w:pStyle w:val="6"/>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6"/>
      <w:bookmarkEnd w:id="17"/>
    </w:p>
    <w:p w14:paraId="52B048ED">
      <w:pPr>
        <w:pageBreakBefore w:val="0"/>
        <w:widowControl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司法局下属二级单位2个，参照公务员法管理的事业单位1个，其他事业单位1个。</w:t>
      </w:r>
    </w:p>
    <w:p w14:paraId="5C1A552D">
      <w:pPr>
        <w:pStyle w:val="9"/>
        <w:pageBreakBefore w:val="0"/>
        <w:widowControl w:val="0"/>
        <w:kinsoku/>
        <w:wordWrap/>
        <w:overflowPunct/>
        <w:topLinePunct w:val="0"/>
        <w:autoSpaceDE/>
        <w:autoSpaceDN/>
        <w:bidi w:val="0"/>
        <w:adjustRightInd w:val="0"/>
        <w:snapToGrid w:val="0"/>
        <w:spacing w:before="0" w:after="0" w:line="600" w:lineRule="exact"/>
        <w:ind w:leftChars="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纳入司法局202</w:t>
      </w:r>
      <w:r>
        <w:rPr>
          <w:rFonts w:hint="eastAsia" w:hAnsi="仿宋_GB2312" w:cs="仿宋_GB2312"/>
          <w:b w:val="0"/>
          <w:bCs w:val="0"/>
          <w:color w:val="000000"/>
          <w:kern w:val="2"/>
          <w:sz w:val="32"/>
          <w:szCs w:val="32"/>
          <w:lang w:val="en-US" w:eastAsia="zh-CN" w:bidi="ar-SA"/>
        </w:rPr>
        <w:t>4</w:t>
      </w:r>
      <w:r>
        <w:rPr>
          <w:rFonts w:hint="eastAsia" w:ascii="仿宋_GB2312" w:hAnsi="仿宋_GB2312" w:eastAsia="仿宋_GB2312" w:cs="仿宋_GB2312"/>
          <w:b w:val="0"/>
          <w:bCs w:val="0"/>
          <w:color w:val="000000"/>
          <w:kern w:val="2"/>
          <w:sz w:val="32"/>
          <w:szCs w:val="32"/>
          <w:lang w:val="en-US" w:eastAsia="zh-CN" w:bidi="ar-SA"/>
        </w:rPr>
        <w:t>年度部门决算编制范围的二级预算单位包括：</w:t>
      </w:r>
    </w:p>
    <w:p w14:paraId="4EA04323">
      <w:pPr>
        <w:pStyle w:val="9"/>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0" w:firstLine="640" w:firstLineChars="200"/>
        <w:textAlignment w:val="auto"/>
        <w:outlineLvl w:val="2"/>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1.峨边彝族自治县法律援助中心 </w:t>
      </w:r>
    </w:p>
    <w:p w14:paraId="4CE349B4">
      <w:pPr>
        <w:pStyle w:val="9"/>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0" w:firstLine="640" w:firstLineChars="200"/>
        <w:textAlignment w:val="auto"/>
        <w:outlineLvl w:val="2"/>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2.峨边彝族自治县公证处</w:t>
      </w:r>
    </w:p>
    <w:p w14:paraId="0EB76D55">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1252A40">
      <w:pPr>
        <w:pStyle w:val="5"/>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8"/>
      <w:bookmarkEnd w:id="19"/>
    </w:p>
    <w:p w14:paraId="1BCFFC1E">
      <w:pPr>
        <w:rPr>
          <w:rFonts w:ascii="Times New Roman" w:hAnsi="Times New Roman"/>
          <w:color w:val="auto"/>
          <w:highlight w:val="none"/>
        </w:rPr>
      </w:pPr>
    </w:p>
    <w:p w14:paraId="5B1EE08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0"/>
      <w:bookmarkEnd w:id="21"/>
    </w:p>
    <w:p w14:paraId="630F0F0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1182.38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10.38</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0.89</w:t>
      </w:r>
      <w:r>
        <w:rPr>
          <w:rFonts w:hint="eastAsia" w:ascii="Times New Roman" w:hAnsi="Times New Roman" w:eastAsia="仿宋_GB2312" w:cs="仿宋_GB2312"/>
          <w:color w:val="auto"/>
          <w:sz w:val="32"/>
          <w:szCs w:val="32"/>
          <w:highlight w:val="none"/>
        </w:rPr>
        <w:t>%。主要变动原因是法制宣传及司法专项经费</w:t>
      </w:r>
      <w:r>
        <w:rPr>
          <w:rFonts w:hint="eastAsia" w:eastAsia="仿宋_GB2312" w:cs="仿宋_GB2312"/>
          <w:color w:val="auto"/>
          <w:sz w:val="32"/>
          <w:szCs w:val="32"/>
          <w:highlight w:val="none"/>
          <w:lang w:val="en-US" w:eastAsia="zh-CN"/>
        </w:rPr>
        <w:t>增加。</w:t>
      </w:r>
    </w:p>
    <w:p w14:paraId="403DD0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anchor distT="0" distB="0" distL="114300" distR="114300" simplePos="0" relativeHeight="251659264" behindDoc="1" locked="0" layoutInCell="1" allowOverlap="1">
            <wp:simplePos x="0" y="0"/>
            <wp:positionH relativeFrom="column">
              <wp:posOffset>393700</wp:posOffset>
            </wp:positionH>
            <wp:positionV relativeFrom="paragraph">
              <wp:posOffset>145415</wp:posOffset>
            </wp:positionV>
            <wp:extent cx="4378960" cy="2239645"/>
            <wp:effectExtent l="4445" t="4445" r="17145" b="60960"/>
            <wp:wrapTight wrapText="bothSides">
              <wp:wrapPolygon>
                <wp:start x="-22" y="-43"/>
                <wp:lineTo x="-22" y="21453"/>
                <wp:lineTo x="21497" y="21453"/>
                <wp:lineTo x="21497" y="-43"/>
                <wp:lineTo x="-22" y="-43"/>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FF1DB42">
      <w:pPr>
        <w:pStyle w:val="16"/>
        <w:rPr>
          <w:rFonts w:hint="eastAsia"/>
        </w:rPr>
      </w:pPr>
    </w:p>
    <w:p w14:paraId="76906788">
      <w:pPr>
        <w:rPr>
          <w:rFonts w:hint="eastAsia"/>
        </w:rPr>
      </w:pPr>
    </w:p>
    <w:p w14:paraId="665A7DC9">
      <w:pPr>
        <w:pStyle w:val="16"/>
        <w:rPr>
          <w:rFonts w:hint="eastAsia"/>
        </w:rPr>
      </w:pPr>
    </w:p>
    <w:p w14:paraId="33ED120F">
      <w:pPr>
        <w:rPr>
          <w:rFonts w:hint="eastAsia"/>
        </w:rPr>
      </w:pPr>
    </w:p>
    <w:p w14:paraId="189538E5">
      <w:pPr>
        <w:pStyle w:val="16"/>
        <w:rPr>
          <w:rFonts w:hint="eastAsia"/>
        </w:rPr>
      </w:pPr>
    </w:p>
    <w:p w14:paraId="60782ED8">
      <w:pPr>
        <w:pStyle w:val="16"/>
        <w:jc w:val="both"/>
        <w:rPr>
          <w:rFonts w:hint="eastAsia"/>
        </w:rPr>
      </w:pPr>
    </w:p>
    <w:p w14:paraId="19052A4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582351C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1182.38万元，其中：一般公共预算财政拨款收入1182.38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6B6C071B">
      <w:pPr>
        <w:ind w:firstLine="525" w:firstLineChars="250"/>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0288" behindDoc="1" locked="0" layoutInCell="1" allowOverlap="1">
            <wp:simplePos x="0" y="0"/>
            <wp:positionH relativeFrom="column">
              <wp:posOffset>593725</wp:posOffset>
            </wp:positionH>
            <wp:positionV relativeFrom="paragraph">
              <wp:posOffset>208280</wp:posOffset>
            </wp:positionV>
            <wp:extent cx="3749040" cy="2505075"/>
            <wp:effectExtent l="4445" t="4445" r="18415" b="5080"/>
            <wp:wrapTight wrapText="bothSides">
              <wp:wrapPolygon>
                <wp:start x="-26" y="-38"/>
                <wp:lineTo x="-26" y="21480"/>
                <wp:lineTo x="21487" y="21480"/>
                <wp:lineTo x="21487" y="-38"/>
                <wp:lineTo x="-26" y="-38"/>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BA65A76">
      <w:pPr>
        <w:pStyle w:val="16"/>
        <w:rPr>
          <w:rFonts w:hint="eastAsia"/>
          <w:lang w:eastAsia="zh-CN"/>
        </w:rPr>
      </w:pPr>
    </w:p>
    <w:p w14:paraId="1EC96124">
      <w:pPr>
        <w:rPr>
          <w:rFonts w:hint="eastAsia"/>
          <w:lang w:eastAsia="zh-CN"/>
        </w:rPr>
      </w:pPr>
    </w:p>
    <w:p w14:paraId="4D0E9CAE">
      <w:pPr>
        <w:pStyle w:val="16"/>
        <w:rPr>
          <w:rFonts w:hint="eastAsia"/>
          <w:lang w:eastAsia="zh-CN"/>
        </w:rPr>
      </w:pPr>
    </w:p>
    <w:p w14:paraId="53DAA8FA">
      <w:pPr>
        <w:rPr>
          <w:rFonts w:hint="eastAsia"/>
          <w:lang w:eastAsia="zh-CN"/>
        </w:rPr>
      </w:pPr>
    </w:p>
    <w:p w14:paraId="61BE1F8D">
      <w:pPr>
        <w:pStyle w:val="16"/>
        <w:rPr>
          <w:rFonts w:hint="eastAsia"/>
          <w:lang w:eastAsia="zh-CN"/>
        </w:rPr>
      </w:pPr>
    </w:p>
    <w:p w14:paraId="4F70A4E2">
      <w:pPr>
        <w:rPr>
          <w:rFonts w:hint="eastAsia"/>
          <w:lang w:eastAsia="zh-CN"/>
        </w:rPr>
      </w:pPr>
    </w:p>
    <w:p w14:paraId="68B271B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4"/>
      <w:bookmarkEnd w:id="25"/>
    </w:p>
    <w:p w14:paraId="210A467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1182.38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900.12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76.12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282.26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w:t>
      </w:r>
    </w:p>
    <w:p w14:paraId="669485E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10BB830">
      <w:pPr>
        <w:rPr>
          <w:rFonts w:hint="eastAsia"/>
          <w:lang w:eastAsia="zh-CN"/>
        </w:rPr>
      </w:pPr>
      <w:r>
        <w:drawing>
          <wp:inline distT="0" distB="0" distL="114300" distR="114300">
            <wp:extent cx="4491990" cy="2619375"/>
            <wp:effectExtent l="4445" t="4445" r="184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FA4D97">
      <w:pPr>
        <w:spacing w:line="600" w:lineRule="exact"/>
        <w:ind w:firstLine="640" w:firstLineChars="200"/>
        <w:outlineLvl w:val="1"/>
        <w:rPr>
          <w:rStyle w:val="31"/>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6"/>
      <w:bookmarkEnd w:id="27"/>
    </w:p>
    <w:p w14:paraId="74702AC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1182.38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10.38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0.89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主要变动原因是法制宣传及司法专项经费</w:t>
      </w:r>
      <w:r>
        <w:rPr>
          <w:rFonts w:hint="eastAsia" w:eastAsia="仿宋_GB2312" w:cs="仿宋_GB2312"/>
          <w:color w:val="auto"/>
          <w:sz w:val="32"/>
          <w:szCs w:val="32"/>
          <w:highlight w:val="none"/>
          <w:lang w:val="en-US" w:eastAsia="zh-CN"/>
        </w:rPr>
        <w:t>增加。</w:t>
      </w:r>
    </w:p>
    <w:p w14:paraId="6F50306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val="en-US" w:eastAsia="zh-CN"/>
        </w:rPr>
      </w:pPr>
      <w:r>
        <w:drawing>
          <wp:anchor distT="0" distB="0" distL="114300" distR="114300" simplePos="0" relativeHeight="251661312" behindDoc="1" locked="0" layoutInCell="1" allowOverlap="1">
            <wp:simplePos x="0" y="0"/>
            <wp:positionH relativeFrom="column">
              <wp:posOffset>385445</wp:posOffset>
            </wp:positionH>
            <wp:positionV relativeFrom="paragraph">
              <wp:posOffset>82550</wp:posOffset>
            </wp:positionV>
            <wp:extent cx="4273550" cy="2562225"/>
            <wp:effectExtent l="4445" t="4445" r="46355" b="62230"/>
            <wp:wrapTight wrapText="bothSides">
              <wp:wrapPolygon>
                <wp:start x="-22" y="-37"/>
                <wp:lineTo x="-22" y="21482"/>
                <wp:lineTo x="21545" y="21482"/>
                <wp:lineTo x="21545" y="-37"/>
                <wp:lineTo x="-22" y="-37"/>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061827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CD49CA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3EF3292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51A0233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535E8D2F">
      <w:pPr>
        <w:spacing w:line="600" w:lineRule="exact"/>
        <w:outlineLvl w:val="1"/>
        <w:rPr>
          <w:rFonts w:hint="eastAsia" w:ascii="Times New Roman" w:hAnsi="Times New Roman" w:eastAsia="黑体"/>
          <w:color w:val="auto"/>
          <w:sz w:val="32"/>
          <w:szCs w:val="32"/>
          <w:highlight w:val="none"/>
        </w:rPr>
      </w:pPr>
      <w:bookmarkStart w:id="28" w:name="_Toc15377209"/>
      <w:bookmarkStart w:id="29" w:name="_Toc15396607"/>
    </w:p>
    <w:p w14:paraId="197DD47C">
      <w:pPr>
        <w:spacing w:line="600" w:lineRule="exact"/>
        <w:ind w:firstLine="640" w:firstLineChars="200"/>
        <w:outlineLvl w:val="1"/>
        <w:rPr>
          <w:rFonts w:hint="eastAsia" w:ascii="Times New Roman" w:hAnsi="Times New Roman" w:eastAsia="黑体"/>
          <w:color w:val="auto"/>
          <w:sz w:val="32"/>
          <w:szCs w:val="32"/>
          <w:highlight w:val="none"/>
        </w:rPr>
      </w:pPr>
    </w:p>
    <w:p w14:paraId="68FFE6AC">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8"/>
      <w:bookmarkEnd w:id="29"/>
    </w:p>
    <w:p w14:paraId="7EFB5CB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1B04567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1182.38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%。与2023年度相比，一般公共预算财政拨款支出增加134.57万元，增长12.84%。</w:t>
      </w:r>
      <w:r>
        <w:rPr>
          <w:rFonts w:hint="eastAsia" w:ascii="Times New Roman" w:hAnsi="Times New Roman" w:eastAsia="仿宋_GB2312" w:cs="仿宋_GB2312"/>
          <w:color w:val="auto"/>
          <w:sz w:val="32"/>
          <w:szCs w:val="32"/>
          <w:highlight w:val="none"/>
        </w:rPr>
        <w:t>主要变动原因是法制宣传及司法专项经费</w:t>
      </w:r>
      <w:r>
        <w:rPr>
          <w:rFonts w:hint="eastAsia" w:eastAsia="仿宋_GB2312" w:cs="仿宋_GB2312"/>
          <w:color w:val="auto"/>
          <w:sz w:val="32"/>
          <w:szCs w:val="32"/>
          <w:highlight w:val="none"/>
          <w:lang w:val="en-US" w:eastAsia="zh-CN"/>
        </w:rPr>
        <w:t>增加。</w:t>
      </w:r>
    </w:p>
    <w:p w14:paraId="29D6391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p>
    <w:p w14:paraId="710C0C24">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r>
        <w:drawing>
          <wp:anchor distT="0" distB="0" distL="114300" distR="114300" simplePos="0" relativeHeight="251662336" behindDoc="1" locked="0" layoutInCell="1" allowOverlap="1">
            <wp:simplePos x="0" y="0"/>
            <wp:positionH relativeFrom="column">
              <wp:posOffset>299720</wp:posOffset>
            </wp:positionH>
            <wp:positionV relativeFrom="paragraph">
              <wp:posOffset>4445</wp:posOffset>
            </wp:positionV>
            <wp:extent cx="4483100" cy="2706370"/>
            <wp:effectExtent l="4445" t="5080" r="8255" b="50800"/>
            <wp:wrapTight wrapText="bothSides">
              <wp:wrapPolygon>
                <wp:start x="-21" y="-41"/>
                <wp:lineTo x="-21" y="21549"/>
                <wp:lineTo x="21548" y="21549"/>
                <wp:lineTo x="21548" y="-41"/>
                <wp:lineTo x="-21" y="-41"/>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3E2078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1DBC5E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0F03BC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0C3CF0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1161712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9B2F029">
      <w:pPr>
        <w:spacing w:line="600" w:lineRule="exact"/>
        <w:outlineLvl w:val="2"/>
        <w:rPr>
          <w:rFonts w:hint="eastAsia" w:ascii="Times New Roman" w:hAnsi="Times New Roman" w:eastAsia="楷体_GB2312" w:cs="楷体_GB2312"/>
          <w:b/>
          <w:color w:val="auto"/>
          <w:sz w:val="32"/>
          <w:szCs w:val="32"/>
          <w:highlight w:val="none"/>
        </w:rPr>
      </w:pPr>
    </w:p>
    <w:p w14:paraId="1C31558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6FC57D4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697C13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57CF1821">
      <w:pPr>
        <w:spacing w:line="600" w:lineRule="exact"/>
        <w:ind w:firstLine="640"/>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1182.38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：公共安全支出946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80.01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100.42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17.13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农林水支出63.96万元，占4.64%；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54.87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bookmarkStart w:id="32" w:name="_Toc15377212"/>
    </w:p>
    <w:p w14:paraId="7990B5A0">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r>
        <w:drawing>
          <wp:anchor distT="0" distB="0" distL="114300" distR="114300" simplePos="0" relativeHeight="251663360" behindDoc="1" locked="0" layoutInCell="1" allowOverlap="1">
            <wp:simplePos x="0" y="0"/>
            <wp:positionH relativeFrom="column">
              <wp:posOffset>356870</wp:posOffset>
            </wp:positionH>
            <wp:positionV relativeFrom="paragraph">
              <wp:posOffset>166370</wp:posOffset>
            </wp:positionV>
            <wp:extent cx="4254500" cy="2476500"/>
            <wp:effectExtent l="4445" t="4445" r="8255" b="14605"/>
            <wp:wrapTight wrapText="bothSides">
              <wp:wrapPolygon>
                <wp:start x="-23" y="-39"/>
                <wp:lineTo x="-23" y="21561"/>
                <wp:lineTo x="21545" y="21561"/>
                <wp:lineTo x="21545" y="-39"/>
                <wp:lineTo x="-23" y="-39"/>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CA4C43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7A0EE1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C7987F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3FD95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C7ADB0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19E197F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7120945">
      <w:pPr>
        <w:spacing w:line="600" w:lineRule="exact"/>
        <w:outlineLvl w:val="2"/>
        <w:rPr>
          <w:rFonts w:hint="eastAsia" w:ascii="Times New Roman" w:hAnsi="Times New Roman" w:eastAsia="楷体_GB2312" w:cs="楷体_GB2312"/>
          <w:b/>
          <w:color w:val="auto"/>
          <w:sz w:val="32"/>
          <w:szCs w:val="32"/>
          <w:highlight w:val="none"/>
        </w:rPr>
      </w:pPr>
    </w:p>
    <w:p w14:paraId="3A57020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7D26D1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444"/>
      <w:bookmarkStart w:id="34" w:name="_Toc15378460"/>
      <w:bookmarkStart w:id="3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1182.38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29763C6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641.12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7E3B31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64.01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E83D35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公共安全支出（类）司法（款）基层司法业务（项）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98.17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A239FE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9345B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公共安全支出（类）其他公共安全支出（款）其他公共安全支出（项）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120.07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493413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60.26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9A7E91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支出决算为29.54万元，完成预算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862B03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支出决算为10.62万元，完成预算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D36C2F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17.13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3F4419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10.农林水支出（类）巩固</w:t>
      </w:r>
      <w:r>
        <w:rPr>
          <w:rFonts w:hint="eastAsia" w:eastAsia="仿宋_GB2312" w:cs="仿宋_GB2312"/>
          <w:color w:val="auto"/>
          <w:kern w:val="2"/>
          <w:sz w:val="32"/>
          <w:szCs w:val="32"/>
          <w:highlight w:val="none"/>
          <w:lang w:val="en-US" w:eastAsia="zh-CN" w:bidi="ar-SA"/>
        </w:rPr>
        <w:t>拓展</w:t>
      </w:r>
      <w:r>
        <w:rPr>
          <w:rFonts w:hint="eastAsia" w:ascii="Times New Roman" w:hAnsi="Times New Roman" w:eastAsia="仿宋_GB2312" w:cs="仿宋_GB2312"/>
          <w:color w:val="auto"/>
          <w:kern w:val="2"/>
          <w:sz w:val="32"/>
          <w:szCs w:val="32"/>
          <w:highlight w:val="none"/>
          <w:lang w:val="en-US" w:eastAsia="zh-CN" w:bidi="ar-SA"/>
        </w:rPr>
        <w:t>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63.95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74D69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31EFD4D">
      <w:pPr>
        <w:tabs>
          <w:tab w:val="right" w:pos="8306"/>
        </w:tabs>
        <w:spacing w:line="600" w:lineRule="exact"/>
        <w:ind w:firstLine="640"/>
        <w:outlineLvl w:val="1"/>
        <w:rPr>
          <w:rStyle w:val="31"/>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6"/>
      <w:bookmarkEnd w:id="37"/>
      <w:r>
        <w:rPr>
          <w:rStyle w:val="31"/>
          <w:rFonts w:ascii="Times New Roman" w:hAnsi="Times New Roman" w:eastAsia="黑体"/>
          <w:b w:val="0"/>
          <w:color w:val="auto"/>
          <w:highlight w:val="none"/>
        </w:rPr>
        <w:tab/>
      </w:r>
    </w:p>
    <w:p w14:paraId="63F940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900.12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73DD0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750.33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149.79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059EBC3">
      <w:pPr>
        <w:spacing w:line="600" w:lineRule="exact"/>
        <w:ind w:firstLine="640" w:firstLineChars="200"/>
        <w:outlineLvl w:val="1"/>
        <w:rPr>
          <w:rFonts w:hint="eastAsia" w:ascii="Times New Roman" w:hAnsi="Times New Roman" w:eastAsia="黑体"/>
          <w:color w:val="auto"/>
          <w:sz w:val="32"/>
          <w:szCs w:val="32"/>
          <w:highlight w:val="none"/>
        </w:rPr>
      </w:pPr>
      <w:bookmarkStart w:id="38" w:name="_Toc15396609"/>
      <w:bookmarkStart w:id="39" w:name="_Toc15377215"/>
    </w:p>
    <w:p w14:paraId="3538456A">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8"/>
      <w:bookmarkEnd w:id="39"/>
    </w:p>
    <w:p w14:paraId="699EAE7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7F4602FB">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3.78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0.64</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w:t>
      </w:r>
    </w:p>
    <w:p w14:paraId="366A2AB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p>
    <w:p w14:paraId="150AF7E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04AD60C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2.56</w:t>
      </w:r>
      <w:r>
        <w:rPr>
          <w:rFonts w:hint="eastAsia" w:ascii="仿宋_GB2312" w:hAnsi="仿宋_GB2312" w:eastAsia="仿宋_GB2312" w:cs="仿宋_GB2312"/>
          <w:color w:val="auto"/>
          <w:kern w:val="2"/>
          <w:sz w:val="32"/>
          <w:szCs w:val="32"/>
          <w:highlight w:val="none"/>
          <w:lang w:val="en-US" w:eastAsia="zh-CN" w:bidi="ar-SA"/>
        </w:rPr>
        <w:t>万元，占67.72%；公务接待费支出决算</w:t>
      </w:r>
      <w:r>
        <w:rPr>
          <w:rFonts w:hint="eastAsia" w:ascii="仿宋_GB2312" w:hAnsi="仿宋_GB2312" w:eastAsia="仿宋_GB2312" w:cs="仿宋_GB2312"/>
          <w:sz w:val="32"/>
          <w:szCs w:val="32"/>
        </w:rPr>
        <w:t>1.22</w:t>
      </w:r>
      <w:r>
        <w:rPr>
          <w:rFonts w:hint="eastAsia" w:ascii="仿宋_GB2312" w:hAnsi="仿宋_GB2312" w:eastAsia="仿宋_GB2312" w:cs="仿宋_GB2312"/>
          <w:color w:val="auto"/>
          <w:kern w:val="2"/>
          <w:sz w:val="32"/>
          <w:szCs w:val="32"/>
          <w:highlight w:val="none"/>
          <w:lang w:val="en-US" w:eastAsia="zh-CN" w:bidi="ar-SA"/>
        </w:rPr>
        <w:t>万元，占32.28%。具体情况如下：</w:t>
      </w:r>
    </w:p>
    <w:p w14:paraId="291F0FF3">
      <w:pPr>
        <w:pStyle w:val="16"/>
        <w:rPr>
          <w:rFonts w:hint="eastAsia" w:ascii="仿宋_GB2312" w:hAnsi="仿宋_GB2312" w:eastAsia="仿宋_GB2312" w:cs="仿宋_GB2312"/>
          <w:color w:val="auto"/>
          <w:kern w:val="2"/>
          <w:sz w:val="32"/>
          <w:szCs w:val="32"/>
          <w:highlight w:val="none"/>
          <w:lang w:val="en-US" w:eastAsia="zh-CN" w:bidi="ar-SA"/>
        </w:rPr>
      </w:pPr>
    </w:p>
    <w:p w14:paraId="7A45A4DF">
      <w:pPr>
        <w:rPr>
          <w:rFonts w:hint="eastAsia" w:ascii="仿宋_GB2312" w:hAnsi="仿宋_GB2312" w:eastAsia="仿宋_GB2312" w:cs="仿宋_GB2312"/>
          <w:color w:val="auto"/>
          <w:kern w:val="2"/>
          <w:sz w:val="32"/>
          <w:szCs w:val="32"/>
          <w:highlight w:val="none"/>
          <w:lang w:val="en-US" w:eastAsia="zh-CN" w:bidi="ar-SA"/>
        </w:rPr>
      </w:pPr>
    </w:p>
    <w:p w14:paraId="6C2ADC4C">
      <w:pPr>
        <w:pStyle w:val="16"/>
        <w:jc w:val="both"/>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4384" behindDoc="1" locked="0" layoutInCell="1" allowOverlap="1">
            <wp:simplePos x="0" y="0"/>
            <wp:positionH relativeFrom="column">
              <wp:posOffset>184150</wp:posOffset>
            </wp:positionH>
            <wp:positionV relativeFrom="paragraph">
              <wp:posOffset>61595</wp:posOffset>
            </wp:positionV>
            <wp:extent cx="4531360" cy="2714625"/>
            <wp:effectExtent l="4445" t="4445" r="55245" b="43180"/>
            <wp:wrapTight wrapText="bothSides">
              <wp:wrapPolygon>
                <wp:start x="-21" y="-35"/>
                <wp:lineTo x="-21" y="21489"/>
                <wp:lineTo x="21500" y="21489"/>
                <wp:lineTo x="21500" y="-35"/>
                <wp:lineTo x="-21"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5BEAF43E">
      <w:pPr>
        <w:rPr>
          <w:rFonts w:hint="eastAsia" w:ascii="仿宋_GB2312" w:hAnsi="仿宋_GB2312" w:eastAsia="仿宋_GB2312" w:cs="仿宋_GB2312"/>
          <w:color w:val="auto"/>
          <w:kern w:val="2"/>
          <w:sz w:val="32"/>
          <w:szCs w:val="32"/>
          <w:highlight w:val="none"/>
          <w:lang w:val="en-US" w:eastAsia="zh-CN" w:bidi="ar-SA"/>
        </w:rPr>
      </w:pPr>
    </w:p>
    <w:p w14:paraId="75A52E50">
      <w:pPr>
        <w:pStyle w:val="16"/>
        <w:rPr>
          <w:rFonts w:hint="eastAsia" w:ascii="仿宋_GB2312" w:hAnsi="仿宋_GB2312" w:eastAsia="仿宋_GB2312" w:cs="仿宋_GB2312"/>
          <w:color w:val="auto"/>
          <w:kern w:val="2"/>
          <w:sz w:val="32"/>
          <w:szCs w:val="32"/>
          <w:highlight w:val="none"/>
          <w:lang w:val="en-US" w:eastAsia="zh-CN" w:bidi="ar-SA"/>
        </w:rPr>
      </w:pPr>
    </w:p>
    <w:p w14:paraId="56DB35AB">
      <w:pPr>
        <w:rPr>
          <w:rFonts w:hint="eastAsia" w:ascii="仿宋_GB2312" w:hAnsi="仿宋_GB2312" w:eastAsia="仿宋_GB2312" w:cs="仿宋_GB2312"/>
          <w:color w:val="auto"/>
          <w:kern w:val="2"/>
          <w:sz w:val="32"/>
          <w:szCs w:val="32"/>
          <w:highlight w:val="none"/>
          <w:lang w:val="en-US" w:eastAsia="zh-CN" w:bidi="ar-SA"/>
        </w:rPr>
      </w:pPr>
    </w:p>
    <w:p w14:paraId="056D7460">
      <w:pPr>
        <w:pStyle w:val="16"/>
        <w:rPr>
          <w:rFonts w:hint="eastAsia" w:ascii="仿宋_GB2312" w:hAnsi="仿宋_GB2312" w:eastAsia="仿宋_GB2312" w:cs="仿宋_GB2312"/>
          <w:color w:val="auto"/>
          <w:kern w:val="2"/>
          <w:sz w:val="32"/>
          <w:szCs w:val="32"/>
          <w:highlight w:val="none"/>
          <w:lang w:val="en-US" w:eastAsia="zh-CN" w:bidi="ar-SA"/>
        </w:rPr>
      </w:pPr>
    </w:p>
    <w:p w14:paraId="5DBE88C2">
      <w:pPr>
        <w:rPr>
          <w:rFonts w:hint="eastAsia" w:ascii="仿宋_GB2312" w:hAnsi="仿宋_GB2312" w:eastAsia="仿宋_GB2312" w:cs="仿宋_GB2312"/>
          <w:color w:val="auto"/>
          <w:kern w:val="2"/>
          <w:sz w:val="32"/>
          <w:szCs w:val="32"/>
          <w:highlight w:val="none"/>
          <w:lang w:val="en-US" w:eastAsia="zh-CN" w:bidi="ar-SA"/>
        </w:rPr>
      </w:pPr>
    </w:p>
    <w:p w14:paraId="65EC1175">
      <w:pPr>
        <w:pStyle w:val="16"/>
        <w:rPr>
          <w:rFonts w:hint="eastAsia"/>
          <w:lang w:val="en-US" w:eastAsia="zh-CN"/>
        </w:rPr>
      </w:pPr>
    </w:p>
    <w:p w14:paraId="45302C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503F2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2.56万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67.72</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0.55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17.59</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7E67C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2.56</w:t>
      </w:r>
      <w:r>
        <w:rPr>
          <w:rFonts w:hint="eastAsia" w:ascii="Times New Roman" w:hAnsi="Times New Roman" w:eastAsia="仿宋_GB2312" w:cs="仿宋_GB2312"/>
          <w:color w:val="auto"/>
          <w:kern w:val="2"/>
          <w:sz w:val="32"/>
          <w:szCs w:val="32"/>
          <w:highlight w:val="none"/>
          <w:lang w:val="en-US" w:eastAsia="zh-CN" w:bidi="ar-SA"/>
        </w:rPr>
        <w:t>万元。主要用于公务用车燃料费、维修费、过路过桥费、保险费等支出。</w:t>
      </w:r>
    </w:p>
    <w:p w14:paraId="46C50D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1.22万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32.28</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0.57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87.77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举办</w:t>
      </w:r>
      <w:r>
        <w:rPr>
          <w:rFonts w:hint="eastAsia" w:ascii="Times New Roman" w:hAnsi="Times New Roman" w:eastAsia="仿宋_GB2312" w:cs="仿宋_GB2312"/>
          <w:color w:val="auto"/>
          <w:kern w:val="2"/>
          <w:sz w:val="32"/>
          <w:szCs w:val="32"/>
          <w:highlight w:val="none"/>
          <w:lang w:val="en-US" w:eastAsia="zh-CN" w:bidi="ar-SA"/>
        </w:rPr>
        <w:t>四川省法律明白人“1+N”专项座谈会现场会导致公务接待有所增加。其中：</w:t>
      </w:r>
    </w:p>
    <w:p w14:paraId="4C79AF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27</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192</w:t>
      </w:r>
      <w:r>
        <w:rPr>
          <w:rFonts w:hint="eastAsia" w:ascii="Times New Roman" w:hAnsi="Times New Roman" w:eastAsia="仿宋_GB2312" w:cs="仿宋_GB2312"/>
          <w:color w:val="auto"/>
          <w:kern w:val="2"/>
          <w:sz w:val="32"/>
          <w:szCs w:val="32"/>
          <w:highlight w:val="none"/>
          <w:lang w:val="en-US" w:eastAsia="zh-CN" w:bidi="ar-SA"/>
        </w:rPr>
        <w:t>人次（不包括陪同人员）。</w:t>
      </w:r>
    </w:p>
    <w:p w14:paraId="242281DD">
      <w:pPr>
        <w:spacing w:line="600" w:lineRule="exact"/>
        <w:ind w:firstLine="640"/>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2" w:name="_Toc15396610"/>
      <w:bookmarkStart w:id="43" w:name="_Toc15377218"/>
    </w:p>
    <w:p w14:paraId="703B2D09">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2"/>
      <w:bookmarkEnd w:id="43"/>
    </w:p>
    <w:p w14:paraId="4B978E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124.18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政府性基金项目的减少。</w:t>
      </w:r>
    </w:p>
    <w:p w14:paraId="14059A1F">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4" w:name="_Toc15377219"/>
      <w:bookmarkStart w:id="45"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4"/>
      <w:bookmarkEnd w:id="45"/>
    </w:p>
    <w:p w14:paraId="7165D976">
      <w:pPr>
        <w:spacing w:line="600" w:lineRule="exact"/>
        <w:ind w:firstLine="640"/>
        <w:rPr>
          <w:rStyle w:val="31"/>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bookmarkStart w:id="46" w:name="_Toc15396612"/>
      <w:bookmarkStart w:id="47" w:name="_Toc15377221"/>
    </w:p>
    <w:p w14:paraId="1181581A">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6"/>
      <w:bookmarkEnd w:id="47"/>
    </w:p>
    <w:p w14:paraId="6A6AE5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3EB984A3">
      <w:pPr>
        <w:spacing w:line="600" w:lineRule="exact"/>
        <w:ind w:firstLine="640"/>
        <w:rPr>
          <w:rFonts w:hint="eastAsi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峨边彝族自治县司法局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149.79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7.92</w:t>
      </w:r>
      <w:r>
        <w:rPr>
          <w:rFonts w:hint="eastAsia" w:ascii="Times New Roman" w:hAnsi="Times New Roman" w:eastAsia="仿宋_GB2312" w:cs="仿宋_GB2312"/>
          <w:color w:val="auto"/>
          <w:kern w:val="2"/>
          <w:sz w:val="32"/>
          <w:szCs w:val="32"/>
          <w:highlight w:val="none"/>
          <w:lang w:val="en-US" w:eastAsia="zh-CN" w:bidi="ar-SA"/>
        </w:rPr>
        <w:t>%。主要原因是法制宣传及司法专项经费</w:t>
      </w:r>
      <w:r>
        <w:rPr>
          <w:rFonts w:hint="eastAsia" w:eastAsia="仿宋_GB2312" w:cs="仿宋_GB2312"/>
          <w:color w:val="auto"/>
          <w:kern w:val="2"/>
          <w:sz w:val="32"/>
          <w:szCs w:val="32"/>
          <w:highlight w:val="none"/>
          <w:lang w:val="en-US" w:eastAsia="zh-CN" w:bidi="ar-SA"/>
        </w:rPr>
        <w:t>的增加。</w:t>
      </w:r>
      <w:bookmarkStart w:id="49" w:name="_Toc15377223"/>
    </w:p>
    <w:p w14:paraId="6CC4E85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9"/>
    </w:p>
    <w:p w14:paraId="09711A34">
      <w:pPr>
        <w:spacing w:line="600" w:lineRule="exact"/>
        <w:ind w:firstLine="640"/>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峨边彝族自治县司法局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DB6AD1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304824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峨边彝族自治县司法局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辆，其他用车主要是用于……。单价100万元（含）以上设备（不含车辆）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3259D5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AEE7A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，县司法局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49D70AD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96613"/>
      <w:bookmarkStart w:id="52" w:name="_Toc15377225"/>
    </w:p>
    <w:p w14:paraId="069519A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B59DF1D">
      <w:pPr>
        <w:pStyle w:val="2"/>
        <w:rPr>
          <w:rFonts w:hint="eastAsia" w:ascii="Times New Roman" w:hAnsi="Times New Roman" w:eastAsia="黑体"/>
          <w:color w:val="auto"/>
          <w:sz w:val="44"/>
          <w:szCs w:val="44"/>
          <w:highlight w:val="none"/>
        </w:rPr>
      </w:pPr>
    </w:p>
    <w:p w14:paraId="313D27F8">
      <w:pPr>
        <w:pStyle w:val="3"/>
        <w:rPr>
          <w:rFonts w:hint="eastAsia" w:ascii="Times New Roman" w:hAnsi="Times New Roman" w:eastAsia="黑体"/>
          <w:color w:val="auto"/>
          <w:sz w:val="44"/>
          <w:szCs w:val="44"/>
          <w:highlight w:val="none"/>
        </w:rPr>
      </w:pPr>
    </w:p>
    <w:p w14:paraId="5D6F2F3D">
      <w:pPr>
        <w:rPr>
          <w:rFonts w:hint="eastAsia" w:ascii="Times New Roman" w:hAnsi="Times New Roman" w:eastAsia="黑体"/>
          <w:color w:val="auto"/>
          <w:sz w:val="44"/>
          <w:szCs w:val="44"/>
          <w:highlight w:val="none"/>
        </w:rPr>
      </w:pPr>
    </w:p>
    <w:p w14:paraId="587D49FC">
      <w:pPr>
        <w:pStyle w:val="2"/>
        <w:rPr>
          <w:rFonts w:hint="eastAsia" w:ascii="Times New Roman" w:hAnsi="Times New Roman" w:eastAsia="黑体"/>
          <w:color w:val="auto"/>
          <w:sz w:val="44"/>
          <w:szCs w:val="44"/>
          <w:highlight w:val="none"/>
        </w:rPr>
      </w:pPr>
    </w:p>
    <w:p w14:paraId="2DF4430A">
      <w:pPr>
        <w:pStyle w:val="3"/>
        <w:rPr>
          <w:rFonts w:hint="eastAsia" w:ascii="Times New Roman" w:hAnsi="Times New Roman" w:eastAsia="黑体"/>
          <w:color w:val="auto"/>
          <w:sz w:val="44"/>
          <w:szCs w:val="44"/>
          <w:highlight w:val="none"/>
        </w:rPr>
      </w:pPr>
    </w:p>
    <w:p w14:paraId="1B78F4DA">
      <w:pPr>
        <w:rPr>
          <w:rFonts w:hint="eastAsia" w:ascii="Times New Roman" w:hAnsi="Times New Roman" w:eastAsia="黑体"/>
          <w:color w:val="auto"/>
          <w:sz w:val="44"/>
          <w:szCs w:val="44"/>
          <w:highlight w:val="none"/>
        </w:rPr>
      </w:pPr>
    </w:p>
    <w:p w14:paraId="52C2ACC3">
      <w:pPr>
        <w:pStyle w:val="2"/>
        <w:rPr>
          <w:rFonts w:hint="eastAsia"/>
        </w:rPr>
      </w:pPr>
    </w:p>
    <w:p w14:paraId="17AE0A2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6EA6F17">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1AF445EA">
      <w:pPr>
        <w:spacing w:line="600" w:lineRule="exact"/>
        <w:jc w:val="left"/>
        <w:rPr>
          <w:rFonts w:ascii="Times New Roman" w:hAnsi="Times New Roman"/>
          <w:b/>
          <w:color w:val="auto"/>
          <w:sz w:val="44"/>
          <w:szCs w:val="44"/>
          <w:highlight w:val="none"/>
        </w:rPr>
      </w:pPr>
    </w:p>
    <w:p w14:paraId="1A33B0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11D7A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7A14A0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0968EB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23CF9C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4EE099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BFC11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5F14F4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0C651756">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指司法行政运行方面的支出。</w:t>
      </w:r>
    </w:p>
    <w:p w14:paraId="3039DB61">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指司法行政管理事务方面的支出。</w:t>
      </w:r>
    </w:p>
    <w:p w14:paraId="0C32B510">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公共安全支出（类）司法（款）基层司法业务（项）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指司法基层司法业务方面的支出。</w:t>
      </w:r>
    </w:p>
    <w:p w14:paraId="11DC32D9">
      <w:pPr>
        <w:spacing w:line="600" w:lineRule="exact"/>
        <w:ind w:firstLine="640"/>
        <w:rPr>
          <w:rFonts w:hint="eastAsia" w:eastAsia="仿宋_GB2312" w:cs="仿宋_GB2312"/>
          <w:color w:val="auto"/>
          <w:kern w:val="2"/>
          <w:sz w:val="32"/>
          <w:szCs w:val="32"/>
          <w:highlight w:val="none"/>
          <w:lang w:val="en-US" w:eastAsia="zh-CN" w:bidi="ar-SA"/>
        </w:rPr>
      </w:pPr>
    </w:p>
    <w:p w14:paraId="00EB0A7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公共安全支出（类）司法（款）事业运行（项）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指司法事业运行方面的支出。</w:t>
      </w:r>
    </w:p>
    <w:p w14:paraId="5277A1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公共安全支出（类）其他公共安全支出（款）其他公共安全支出（项）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120.07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CA67B3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指养老保险的缴费支出。</w:t>
      </w:r>
    </w:p>
    <w:p w14:paraId="5AC9FB4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指职业年金的缴费支出。</w:t>
      </w:r>
    </w:p>
    <w:p w14:paraId="545E456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指失业、工伤保险等的缴费支出。</w:t>
      </w:r>
    </w:p>
    <w:p w14:paraId="198737C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指医疗保险的缴费支出。</w:t>
      </w:r>
    </w:p>
    <w:p w14:paraId="317533B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17.农林水支出（类）巩固</w:t>
      </w:r>
      <w:r>
        <w:rPr>
          <w:rFonts w:hint="eastAsia" w:eastAsia="仿宋_GB2312" w:cs="仿宋_GB2312"/>
          <w:color w:val="auto"/>
          <w:kern w:val="2"/>
          <w:sz w:val="32"/>
          <w:szCs w:val="32"/>
          <w:highlight w:val="none"/>
          <w:lang w:val="en-US" w:eastAsia="zh-CN" w:bidi="ar-SA"/>
        </w:rPr>
        <w:t>拓展</w:t>
      </w:r>
      <w:r>
        <w:rPr>
          <w:rFonts w:hint="eastAsia" w:ascii="Times New Roman" w:hAnsi="Times New Roman" w:eastAsia="仿宋_GB2312" w:cs="仿宋_GB2312"/>
          <w:color w:val="auto"/>
          <w:kern w:val="2"/>
          <w:sz w:val="32"/>
          <w:szCs w:val="32"/>
          <w:highlight w:val="none"/>
          <w:lang w:val="en-US" w:eastAsia="zh-CN" w:bidi="ar-SA"/>
        </w:rPr>
        <w:t>脱贫攻坚成果衔接乡村振兴（款）其他巩固</w:t>
      </w:r>
      <w:r>
        <w:rPr>
          <w:rFonts w:hint="eastAsia" w:eastAsia="仿宋_GB2312" w:cs="仿宋_GB2312"/>
          <w:color w:val="auto"/>
          <w:kern w:val="2"/>
          <w:sz w:val="32"/>
          <w:szCs w:val="32"/>
          <w:highlight w:val="none"/>
          <w:lang w:val="en-US" w:eastAsia="zh-CN" w:bidi="ar-SA"/>
        </w:rPr>
        <w:t>拓展</w:t>
      </w:r>
      <w:r>
        <w:rPr>
          <w:rFonts w:hint="eastAsia" w:ascii="Times New Roman" w:hAnsi="Times New Roman" w:eastAsia="仿宋_GB2312" w:cs="仿宋_GB2312"/>
          <w:color w:val="auto"/>
          <w:kern w:val="2"/>
          <w:sz w:val="32"/>
          <w:szCs w:val="32"/>
          <w:highlight w:val="none"/>
          <w:lang w:val="en-US" w:eastAsia="zh-CN" w:bidi="ar-SA"/>
        </w:rPr>
        <w:t>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指巩固</w:t>
      </w:r>
      <w:r>
        <w:rPr>
          <w:rFonts w:hint="eastAsia" w:eastAsia="仿宋_GB2312" w:cs="仿宋_GB2312"/>
          <w:color w:val="auto"/>
          <w:kern w:val="2"/>
          <w:sz w:val="32"/>
          <w:szCs w:val="32"/>
          <w:highlight w:val="none"/>
          <w:lang w:val="en-US" w:eastAsia="zh-CN" w:bidi="ar-SA"/>
        </w:rPr>
        <w:t>拓展</w:t>
      </w:r>
      <w:r>
        <w:rPr>
          <w:rFonts w:hint="eastAsia" w:ascii="Times New Roman" w:hAnsi="Times New Roman" w:eastAsia="仿宋_GB2312" w:cs="仿宋_GB2312"/>
          <w:color w:val="auto"/>
          <w:kern w:val="2"/>
          <w:sz w:val="32"/>
          <w:szCs w:val="32"/>
          <w:highlight w:val="none"/>
          <w:lang w:val="en-US" w:eastAsia="zh-CN" w:bidi="ar-SA"/>
        </w:rPr>
        <w:t>脱贫攻坚成果衔接乡村振兴支出。</w:t>
      </w:r>
    </w:p>
    <w:p w14:paraId="4241463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指住房公积金的缴费支出。</w:t>
      </w:r>
    </w:p>
    <w:p w14:paraId="4C052F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370F23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59A7D8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5F2FB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4CE3B9">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p>
    <w:p w14:paraId="726C02F8">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59DF076D">
      <w:pPr>
        <w:spacing w:line="600" w:lineRule="exact"/>
        <w:jc w:val="center"/>
        <w:rPr>
          <w:rStyle w:val="30"/>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5671C37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仿宋_GB2312" w:cs="Times New Roman"/>
          <w:sz w:val="32"/>
          <w:szCs w:val="32"/>
          <w:u w:val="none"/>
          <w:lang w:val="en" w:eastAsia="zh-CN" w:bidi="ar"/>
        </w:rPr>
      </w:pPr>
      <w:bookmarkStart w:id="55" w:name="_Hlk110546638"/>
    </w:p>
    <w:p w14:paraId="2F583C8F">
      <w:pPr>
        <w:pStyle w:val="16"/>
        <w:rPr>
          <w:rFonts w:hint="eastAsia" w:ascii="Times New Roman" w:hAnsi="Times New Roman" w:eastAsia="仿宋_GB2312" w:cs="Times New Roman"/>
          <w:sz w:val="32"/>
          <w:szCs w:val="32"/>
          <w:u w:val="none"/>
          <w:lang w:val="en" w:eastAsia="zh-CN" w:bidi="ar"/>
        </w:rPr>
      </w:pPr>
    </w:p>
    <w:p w14:paraId="23146B27">
      <w:pPr>
        <w:rPr>
          <w:rFonts w:hint="eastAsia" w:ascii="Times New Roman" w:hAnsi="Times New Roman" w:eastAsia="仿宋_GB2312" w:cs="Times New Roman"/>
          <w:sz w:val="32"/>
          <w:szCs w:val="32"/>
          <w:u w:val="none"/>
          <w:lang w:val="en" w:eastAsia="zh-CN" w:bidi="ar"/>
        </w:rPr>
      </w:pPr>
    </w:p>
    <w:p w14:paraId="4AF8547F">
      <w:pPr>
        <w:pStyle w:val="16"/>
        <w:rPr>
          <w:rFonts w:hint="eastAsia" w:ascii="Times New Roman" w:hAnsi="Times New Roman" w:eastAsia="仿宋_GB2312" w:cs="Times New Roman"/>
          <w:sz w:val="32"/>
          <w:szCs w:val="32"/>
          <w:u w:val="none"/>
          <w:lang w:val="en" w:eastAsia="zh-CN" w:bidi="ar"/>
        </w:rPr>
      </w:pPr>
    </w:p>
    <w:p w14:paraId="0EF5F16D">
      <w:pPr>
        <w:pStyle w:val="16"/>
        <w:jc w:val="both"/>
        <w:rPr>
          <w:rFonts w:hint="eastAsia"/>
          <w:lang w:val="en" w:eastAsia="zh-CN"/>
        </w:rPr>
      </w:pPr>
    </w:p>
    <w:bookmarkEnd w:id="55"/>
    <w:p w14:paraId="0DA62F2A">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FD6A0D3">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2ACDAEC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37A2DD0">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91961C9">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FBBB3E9">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66B69A0">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2AAD50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A23CB1F">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09B9B9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8C7592F">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7A78800">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7367EA0">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0C52B4F">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9"/>
        <w:gridCol w:w="721"/>
        <w:gridCol w:w="810"/>
        <w:gridCol w:w="1827"/>
        <w:gridCol w:w="385"/>
        <w:gridCol w:w="434"/>
        <w:gridCol w:w="381"/>
        <w:gridCol w:w="1277"/>
        <w:gridCol w:w="528"/>
        <w:gridCol w:w="449"/>
        <w:gridCol w:w="943"/>
      </w:tblGrid>
      <w:tr w14:paraId="6000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7132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5EB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014E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0A28E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51113223T000009128346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法制宣传及司法专项经费</w:t>
            </w:r>
          </w:p>
        </w:tc>
      </w:tr>
      <w:tr w14:paraId="7831B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1ED9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072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峨边彝族自治县司法局本级</w:t>
            </w:r>
          </w:p>
        </w:tc>
        <w:tc>
          <w:tcPr>
            <w:tcW w:w="1277" w:type="dxa"/>
            <w:tcBorders>
              <w:top w:val="nil"/>
              <w:left w:val="nil"/>
              <w:bottom w:val="nil"/>
              <w:right w:val="nil"/>
            </w:tcBorders>
            <w:shd w:val="clear" w:color="auto" w:fill="auto"/>
            <w:vAlign w:val="center"/>
          </w:tcPr>
          <w:p w14:paraId="5091A19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51C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w:t>
            </w:r>
          </w:p>
        </w:tc>
      </w:tr>
      <w:tr w14:paraId="4E3B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F0F6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AB3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742E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1C5E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61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A4607">
            <w:pPr>
              <w:snapToGrid w:val="0"/>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E51D">
            <w:pPr>
              <w:snapToGrid w:val="0"/>
              <w:rPr>
                <w:rFonts w:hint="eastAsia" w:ascii="宋体" w:hAnsi="宋体" w:eastAsia="宋体" w:cs="宋体"/>
                <w:i w:val="0"/>
                <w:iCs w:val="0"/>
                <w:color w:val="000000"/>
                <w:sz w:val="18"/>
                <w:szCs w:val="18"/>
                <w:u w:val="none"/>
              </w:rPr>
            </w:pPr>
          </w:p>
        </w:tc>
        <w:tc>
          <w:tcPr>
            <w:tcW w:w="3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15BB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开展法制宣传、德古协会调解、法律顾问咨询服务、行政复议、行政诉讼、社区矫正管理、矛盾纠纷排查、调解等工作</w:t>
            </w:r>
          </w:p>
        </w:tc>
        <w:tc>
          <w:tcPr>
            <w:tcW w:w="3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A886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开展法制宣传、德古协会调解、法律顾问咨询服务、行政复议、行政诉讼、社区矫正管理、矛盾纠纷排查、调解等工作，支付费用77.73万元。</w:t>
            </w:r>
          </w:p>
        </w:tc>
      </w:tr>
      <w:tr w14:paraId="6B33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44E6">
            <w:pPr>
              <w:snapToGrid w:val="0"/>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5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BEDA3D">
            <w:pPr>
              <w:snapToGrid w:val="0"/>
              <w:rPr>
                <w:rFonts w:hint="eastAsia" w:ascii="宋体" w:hAnsi="宋体" w:eastAsia="宋体" w:cs="宋体"/>
                <w:i w:val="0"/>
                <w:iCs w:val="0"/>
                <w:color w:val="000000"/>
                <w:sz w:val="18"/>
                <w:szCs w:val="18"/>
                <w:u w:val="none"/>
              </w:rPr>
            </w:pPr>
          </w:p>
        </w:tc>
      </w:tr>
      <w:tr w14:paraId="515C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43E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34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F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6E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841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13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05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81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6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052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FD6D7">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B1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1C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92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77.73</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81B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3D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5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45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F2A92">
            <w:pPr>
              <w:keepNext w:val="0"/>
              <w:keepLines w:val="0"/>
              <w:widowControl/>
              <w:suppressLineNumbers w:val="0"/>
              <w:snapToGrid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按照要求调减。</w:t>
            </w:r>
          </w:p>
        </w:tc>
      </w:tr>
      <w:tr w14:paraId="63E1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6752">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D2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7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6C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77.73</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D83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DB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A6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1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78C30">
            <w:pPr>
              <w:snapToGrid w:val="0"/>
              <w:rPr>
                <w:rFonts w:hint="eastAsia" w:ascii="宋体" w:hAnsi="宋体" w:eastAsia="宋体" w:cs="宋体"/>
                <w:i/>
                <w:iCs/>
                <w:color w:val="000000"/>
                <w:sz w:val="18"/>
                <w:szCs w:val="18"/>
                <w:u w:val="none"/>
              </w:rPr>
            </w:pPr>
          </w:p>
        </w:tc>
      </w:tr>
      <w:tr w14:paraId="25A0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C5CE">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BA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1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DE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344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9F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57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6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9076">
            <w:pPr>
              <w:snapToGrid w:val="0"/>
              <w:rPr>
                <w:rFonts w:hint="eastAsia" w:ascii="宋体" w:hAnsi="宋体" w:eastAsia="宋体" w:cs="宋体"/>
                <w:i/>
                <w:iCs/>
                <w:color w:val="000000"/>
                <w:sz w:val="18"/>
                <w:szCs w:val="18"/>
                <w:u w:val="none"/>
              </w:rPr>
            </w:pPr>
          </w:p>
        </w:tc>
      </w:tr>
      <w:tr w14:paraId="60A0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D3BAB">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1E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6D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20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884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E9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92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1A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3D56">
            <w:pPr>
              <w:snapToGrid w:val="0"/>
              <w:rPr>
                <w:rFonts w:hint="eastAsia" w:ascii="宋体" w:hAnsi="宋体" w:eastAsia="宋体" w:cs="宋体"/>
                <w:i/>
                <w:iCs/>
                <w:color w:val="000000"/>
                <w:sz w:val="18"/>
                <w:szCs w:val="18"/>
                <w:u w:val="none"/>
              </w:rPr>
            </w:pPr>
          </w:p>
        </w:tc>
      </w:tr>
      <w:tr w14:paraId="14FD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E6A4">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2B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32FE">
            <w:pPr>
              <w:snapToGrid w:val="0"/>
              <w:jc w:val="center"/>
              <w:rPr>
                <w:rFonts w:hint="eastAsia" w:ascii="微软雅黑" w:hAnsi="微软雅黑" w:eastAsia="微软雅黑" w:cs="微软雅黑"/>
                <w:i/>
                <w:iCs/>
                <w:color w:val="000000"/>
                <w:sz w:val="16"/>
                <w:szCs w:val="16"/>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B2C5">
            <w:pPr>
              <w:snapToGrid w:val="0"/>
              <w:jc w:val="center"/>
              <w:rPr>
                <w:rFonts w:hint="eastAsia" w:ascii="微软雅黑" w:hAnsi="微软雅黑" w:eastAsia="微软雅黑" w:cs="微软雅黑"/>
                <w:i/>
                <w:iCs/>
                <w:color w:val="000000"/>
                <w:sz w:val="16"/>
                <w:szCs w:val="16"/>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4CE5A">
            <w:pPr>
              <w:snapToGrid w:val="0"/>
              <w:jc w:val="center"/>
              <w:rPr>
                <w:rFonts w:hint="eastAsia" w:ascii="微软雅黑" w:hAnsi="微软雅黑" w:eastAsia="微软雅黑" w:cs="微软雅黑"/>
                <w:i/>
                <w:iCs/>
                <w:color w:val="000000"/>
                <w:sz w:val="16"/>
                <w:szCs w:val="16"/>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EBF1">
            <w:pPr>
              <w:snapToGrid w:val="0"/>
              <w:jc w:val="center"/>
              <w:rPr>
                <w:rFonts w:hint="eastAsia" w:ascii="微软雅黑" w:hAnsi="微软雅黑" w:eastAsia="微软雅黑" w:cs="微软雅黑"/>
                <w:i/>
                <w:iCs/>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A0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E9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71D46">
            <w:pPr>
              <w:snapToGrid w:val="0"/>
              <w:rPr>
                <w:rFonts w:hint="eastAsia" w:ascii="宋体" w:hAnsi="宋体" w:eastAsia="宋体" w:cs="宋体"/>
                <w:i/>
                <w:iCs/>
                <w:color w:val="000000"/>
                <w:sz w:val="18"/>
                <w:szCs w:val="18"/>
                <w:u w:val="none"/>
              </w:rPr>
            </w:pPr>
          </w:p>
        </w:tc>
      </w:tr>
      <w:tr w14:paraId="3A4D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7C8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FD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9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F4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FF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82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50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4F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A5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04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9B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DEF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F942">
            <w:pPr>
              <w:snapToGrid w:val="0"/>
              <w:jc w:val="center"/>
              <w:rPr>
                <w:rFonts w:hint="eastAsia" w:ascii="宋体" w:hAnsi="宋体" w:eastAsia="宋体" w:cs="宋体"/>
                <w:i w:val="0"/>
                <w:iCs w:val="0"/>
                <w:color w:val="000000"/>
                <w:sz w:val="18"/>
                <w:szCs w:val="18"/>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2CB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E5C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E7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受理行政复议、诉讼案件</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B3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8E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3A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740C">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8D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73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1117">
            <w:pPr>
              <w:snapToGrid w:val="0"/>
              <w:jc w:val="center"/>
              <w:rPr>
                <w:rFonts w:hint="eastAsia" w:ascii="微软雅黑" w:hAnsi="微软雅黑" w:eastAsia="微软雅黑" w:cs="微软雅黑"/>
                <w:i/>
                <w:iCs/>
                <w:color w:val="000000"/>
                <w:sz w:val="16"/>
                <w:szCs w:val="16"/>
                <w:u w:val="none"/>
              </w:rPr>
            </w:pPr>
          </w:p>
        </w:tc>
      </w:tr>
      <w:tr w14:paraId="3E84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96A3">
            <w:pPr>
              <w:snapToGrid w:val="0"/>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D951">
            <w:pPr>
              <w:snapToGrid w:val="0"/>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9982">
            <w:pPr>
              <w:snapToGrid w:val="0"/>
              <w:jc w:val="center"/>
              <w:rPr>
                <w:rFonts w:hint="eastAsia" w:ascii="宋体" w:hAnsi="宋体" w:eastAsia="宋体" w:cs="宋体"/>
                <w:i w:val="0"/>
                <w:iCs w:val="0"/>
                <w:color w:val="000000"/>
                <w:sz w:val="18"/>
                <w:szCs w:val="18"/>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45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行政规范性合法性审核率</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79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B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7D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4DD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19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3F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6839">
            <w:pPr>
              <w:snapToGrid w:val="0"/>
              <w:jc w:val="center"/>
              <w:rPr>
                <w:rFonts w:hint="eastAsia" w:ascii="微软雅黑" w:hAnsi="微软雅黑" w:eastAsia="微软雅黑" w:cs="微软雅黑"/>
                <w:i/>
                <w:iCs/>
                <w:color w:val="000000"/>
                <w:sz w:val="16"/>
                <w:szCs w:val="16"/>
                <w:u w:val="none"/>
              </w:rPr>
            </w:pPr>
          </w:p>
        </w:tc>
      </w:tr>
      <w:tr w14:paraId="0904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16D6">
            <w:pPr>
              <w:snapToGrid w:val="0"/>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24E8">
            <w:pPr>
              <w:snapToGrid w:val="0"/>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B8B6">
            <w:pPr>
              <w:snapToGrid w:val="0"/>
              <w:jc w:val="center"/>
              <w:rPr>
                <w:rFonts w:hint="eastAsia" w:ascii="宋体" w:hAnsi="宋体" w:eastAsia="宋体" w:cs="宋体"/>
                <w:i w:val="0"/>
                <w:iCs w:val="0"/>
                <w:color w:val="000000"/>
                <w:sz w:val="18"/>
                <w:szCs w:val="18"/>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D7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开展法治宣传教育活动</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5A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E8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BC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DDA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20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73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B9DC">
            <w:pPr>
              <w:snapToGrid w:val="0"/>
              <w:jc w:val="center"/>
              <w:rPr>
                <w:rFonts w:hint="eastAsia" w:ascii="微软雅黑" w:hAnsi="微软雅黑" w:eastAsia="微软雅黑" w:cs="微软雅黑"/>
                <w:i/>
                <w:iCs/>
                <w:color w:val="000000"/>
                <w:sz w:val="16"/>
                <w:szCs w:val="16"/>
                <w:u w:val="none"/>
              </w:rPr>
            </w:pPr>
          </w:p>
        </w:tc>
      </w:tr>
      <w:tr w14:paraId="4B28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E10C5">
            <w:pPr>
              <w:snapToGrid w:val="0"/>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D4AE">
            <w:pPr>
              <w:snapToGrid w:val="0"/>
              <w:jc w:val="center"/>
              <w:rPr>
                <w:rFonts w:hint="eastAsia" w:ascii="宋体" w:hAnsi="宋体" w:eastAsia="宋体" w:cs="宋体"/>
                <w:i w:val="0"/>
                <w:iCs w:val="0"/>
                <w:color w:val="000000"/>
                <w:sz w:val="18"/>
                <w:szCs w:val="18"/>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A22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B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建设习近平法治思想文化广场时限</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73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75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C3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40B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3F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3B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DCB7">
            <w:pPr>
              <w:snapToGrid w:val="0"/>
              <w:jc w:val="center"/>
              <w:rPr>
                <w:rFonts w:hint="eastAsia" w:ascii="微软雅黑" w:hAnsi="微软雅黑" w:eastAsia="微软雅黑" w:cs="微软雅黑"/>
                <w:i/>
                <w:iCs/>
                <w:color w:val="000000"/>
                <w:sz w:val="16"/>
                <w:szCs w:val="16"/>
                <w:u w:val="none"/>
              </w:rPr>
            </w:pPr>
          </w:p>
        </w:tc>
      </w:tr>
      <w:tr w14:paraId="67B9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41A4">
            <w:pPr>
              <w:snapToGrid w:val="0"/>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CB7B4">
            <w:pPr>
              <w:snapToGrid w:val="0"/>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8363">
            <w:pPr>
              <w:snapToGrid w:val="0"/>
              <w:jc w:val="center"/>
              <w:rPr>
                <w:rFonts w:hint="eastAsia" w:ascii="宋体" w:hAnsi="宋体" w:eastAsia="宋体" w:cs="宋体"/>
                <w:i w:val="0"/>
                <w:iCs w:val="0"/>
                <w:color w:val="000000"/>
                <w:sz w:val="18"/>
                <w:szCs w:val="18"/>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D4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完成“枫桥式司法所”初审</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B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98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00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AA0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5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A2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E842">
            <w:pPr>
              <w:snapToGrid w:val="0"/>
              <w:jc w:val="center"/>
              <w:rPr>
                <w:rFonts w:hint="eastAsia" w:ascii="微软雅黑" w:hAnsi="微软雅黑" w:eastAsia="微软雅黑" w:cs="微软雅黑"/>
                <w:i/>
                <w:iCs/>
                <w:color w:val="000000"/>
                <w:sz w:val="16"/>
                <w:szCs w:val="16"/>
                <w:u w:val="none"/>
              </w:rPr>
            </w:pPr>
          </w:p>
        </w:tc>
      </w:tr>
      <w:tr w14:paraId="75DD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020D7">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E5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2A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D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保证我县社区矫正工作良性运转，节约刑罚资源，推动着我国的刑事执行改革</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2C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F9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D432">
            <w:pPr>
              <w:snapToGrid w:val="0"/>
              <w:jc w:val="center"/>
              <w:rPr>
                <w:rFonts w:hint="eastAsia" w:ascii="宋体" w:hAnsi="宋体" w:eastAsia="宋体" w:cs="宋体"/>
                <w:i w:val="0"/>
                <w:iCs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29A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FB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AA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30A6">
            <w:pPr>
              <w:snapToGrid w:val="0"/>
              <w:jc w:val="center"/>
              <w:rPr>
                <w:rFonts w:hint="eastAsia" w:ascii="微软雅黑" w:hAnsi="微软雅黑" w:eastAsia="微软雅黑" w:cs="微软雅黑"/>
                <w:i/>
                <w:iCs/>
                <w:color w:val="000000"/>
                <w:sz w:val="16"/>
                <w:szCs w:val="16"/>
                <w:u w:val="none"/>
              </w:rPr>
            </w:pPr>
          </w:p>
        </w:tc>
      </w:tr>
      <w:tr w14:paraId="16CF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4A451">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F4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D0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97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05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66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08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9FD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14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27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B46E">
            <w:pPr>
              <w:snapToGrid w:val="0"/>
              <w:jc w:val="center"/>
              <w:rPr>
                <w:rFonts w:hint="eastAsia" w:ascii="微软雅黑" w:hAnsi="微软雅黑" w:eastAsia="微软雅黑" w:cs="微软雅黑"/>
                <w:i/>
                <w:iCs/>
                <w:color w:val="000000"/>
                <w:sz w:val="16"/>
                <w:szCs w:val="16"/>
                <w:u w:val="none"/>
              </w:rPr>
            </w:pPr>
          </w:p>
        </w:tc>
      </w:tr>
      <w:tr w14:paraId="2C47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6AA1">
            <w:pPr>
              <w:snapToGrid w:val="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69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E5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14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行政复议、仲裁、诉讼；省级法治政府创建；司法救助；普法教育；社区矫正；枫桥式司法所创建；法治文化阵地、广场建设经费</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89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37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A0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AAB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C2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15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1EA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无资金未建设</w:t>
            </w:r>
          </w:p>
        </w:tc>
      </w:tr>
      <w:tr w14:paraId="6629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F6D6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C0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1883">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C892">
            <w:pPr>
              <w:snapToGrid w:val="0"/>
              <w:rPr>
                <w:rFonts w:hint="eastAsia" w:ascii="宋体" w:hAnsi="宋体" w:eastAsia="宋体" w:cs="宋体"/>
                <w:i w:val="0"/>
                <w:iCs w:val="0"/>
                <w:color w:val="000000"/>
                <w:sz w:val="18"/>
                <w:szCs w:val="18"/>
                <w:u w:val="none"/>
              </w:rPr>
            </w:pPr>
          </w:p>
        </w:tc>
      </w:tr>
      <w:tr w14:paraId="6458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EB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0F40F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围绕部门整体目标，支出总额控制在预算总额以内，制度执行总体较为有效，但仍需进一步强化，资金使用管理需进一步加强，</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整体绩效得分95分。</w:t>
            </w:r>
          </w:p>
        </w:tc>
      </w:tr>
      <w:tr w14:paraId="3083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75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115D75">
            <w:pPr>
              <w:snapToGrid w:val="0"/>
              <w:rPr>
                <w:rFonts w:hint="eastAsia" w:ascii="微软雅黑" w:hAnsi="微软雅黑" w:eastAsia="微软雅黑" w:cs="微软雅黑"/>
                <w:i/>
                <w:iCs/>
                <w:color w:val="000000"/>
                <w:sz w:val="16"/>
                <w:szCs w:val="16"/>
                <w:u w:val="none"/>
              </w:rPr>
            </w:pPr>
          </w:p>
        </w:tc>
      </w:tr>
      <w:tr w14:paraId="40CD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61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2A4C5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进一步完善财务管理制度、固定资产管理制度、费用报销规程等制度，进一步强化财务约束监督体制。</w:t>
            </w:r>
          </w:p>
        </w:tc>
      </w:tr>
      <w:tr w14:paraId="3D4E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888F8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项目负责人：易强</w:t>
            </w:r>
          </w:p>
        </w:tc>
        <w:tc>
          <w:tcPr>
            <w:tcW w:w="4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43DD1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财务负责人：吴兴华</w:t>
            </w:r>
          </w:p>
        </w:tc>
      </w:tr>
    </w:tbl>
    <w:p w14:paraId="42DAAFBD">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8591E67">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B552131">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F24B24D">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B7EAFCE">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6AFDD1C">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743EE43">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811918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43E4261">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10478A6">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88A026C">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D5F5315">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91FBE10">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7B2F54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01EEA70">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75"/>
        <w:gridCol w:w="842"/>
        <w:gridCol w:w="1159"/>
        <w:gridCol w:w="1628"/>
        <w:gridCol w:w="626"/>
        <w:gridCol w:w="540"/>
        <w:gridCol w:w="627"/>
        <w:gridCol w:w="946"/>
        <w:gridCol w:w="417"/>
        <w:gridCol w:w="346"/>
        <w:gridCol w:w="528"/>
      </w:tblGrid>
      <w:tr w14:paraId="6090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8D792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F8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57C2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D0777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51113223T000009507916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乡村（社区）法治文化阵地-法治文化主题公园</w:t>
            </w:r>
          </w:p>
        </w:tc>
      </w:tr>
      <w:tr w14:paraId="1A84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D18B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B2DB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峨边彝族自治县司法局本级</w:t>
            </w:r>
          </w:p>
        </w:tc>
        <w:tc>
          <w:tcPr>
            <w:tcW w:w="946" w:type="dxa"/>
            <w:tcBorders>
              <w:top w:val="nil"/>
              <w:left w:val="nil"/>
              <w:bottom w:val="nil"/>
              <w:right w:val="nil"/>
            </w:tcBorders>
            <w:shd w:val="clear" w:color="auto" w:fill="auto"/>
            <w:vAlign w:val="center"/>
          </w:tcPr>
          <w:p w14:paraId="78274D3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E60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w:t>
            </w:r>
          </w:p>
        </w:tc>
      </w:tr>
      <w:tr w14:paraId="4215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870E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6D1C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269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AD06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C9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F6AB">
            <w:pPr>
              <w:snapToGrid w:val="0"/>
              <w:rPr>
                <w:rFonts w:hint="eastAsia" w:ascii="宋体" w:hAnsi="宋体" w:eastAsia="宋体" w:cs="宋体"/>
                <w:i w:val="0"/>
                <w:iCs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E7D9">
            <w:pPr>
              <w:snapToGrid w:val="0"/>
              <w:rPr>
                <w:rFonts w:hint="eastAsia" w:ascii="宋体" w:hAnsi="宋体" w:eastAsia="宋体" w:cs="宋体"/>
                <w:i w:val="0"/>
                <w:iCs w:val="0"/>
                <w:color w:val="000000"/>
                <w:sz w:val="18"/>
                <w:szCs w:val="18"/>
                <w:u w:val="none"/>
              </w:rPr>
            </w:pPr>
          </w:p>
        </w:tc>
        <w:tc>
          <w:tcPr>
            <w:tcW w:w="4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3C3C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为贯彻落实中办、国办《关于加强社会主义法治文化建设的意见》和全国“八五”普法规划、全省“八五”普法规划部署安排，健全法治文化建设扶持机制，推进社会主义法治文化繁荣发展。</w:t>
            </w:r>
          </w:p>
        </w:tc>
        <w:tc>
          <w:tcPr>
            <w:tcW w:w="22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1588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全面完成建设任务支付50万元。</w:t>
            </w:r>
          </w:p>
        </w:tc>
      </w:tr>
      <w:tr w14:paraId="278A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0FDC4">
            <w:pPr>
              <w:snapToGrid w:val="0"/>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7FF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EEE527">
            <w:pPr>
              <w:snapToGrid w:val="0"/>
              <w:rPr>
                <w:rFonts w:hint="eastAsia" w:ascii="宋体" w:hAnsi="宋体" w:eastAsia="宋体" w:cs="宋体"/>
                <w:i w:val="0"/>
                <w:iCs w:val="0"/>
                <w:color w:val="000000"/>
                <w:sz w:val="18"/>
                <w:szCs w:val="18"/>
                <w:u w:val="none"/>
              </w:rPr>
            </w:pPr>
          </w:p>
        </w:tc>
      </w:tr>
      <w:tr w14:paraId="3B73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689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1E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82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A2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20F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AD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E2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36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D7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094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38263">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3B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9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B3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4CE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6B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5F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64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A548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 xml:space="preserve"> 无</w:t>
            </w:r>
          </w:p>
        </w:tc>
      </w:tr>
      <w:tr w14:paraId="4E7B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3BA0">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22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88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B9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803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FF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43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31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49CCD">
            <w:pPr>
              <w:snapToGrid w:val="0"/>
              <w:rPr>
                <w:rFonts w:hint="eastAsia" w:ascii="黑体" w:hAnsi="黑体" w:eastAsia="黑体" w:cs="黑体"/>
                <w:i/>
                <w:iCs/>
                <w:color w:val="000000"/>
                <w:sz w:val="18"/>
                <w:szCs w:val="18"/>
                <w:u w:val="none"/>
              </w:rPr>
            </w:pPr>
          </w:p>
        </w:tc>
      </w:tr>
      <w:tr w14:paraId="19D6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264E">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B7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1F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65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6E0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8E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C8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D8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70A8">
            <w:pPr>
              <w:snapToGrid w:val="0"/>
              <w:rPr>
                <w:rFonts w:hint="eastAsia" w:ascii="黑体" w:hAnsi="黑体" w:eastAsia="黑体" w:cs="黑体"/>
                <w:i/>
                <w:iCs/>
                <w:color w:val="000000"/>
                <w:sz w:val="18"/>
                <w:szCs w:val="18"/>
                <w:u w:val="none"/>
              </w:rPr>
            </w:pPr>
          </w:p>
        </w:tc>
      </w:tr>
      <w:tr w14:paraId="5060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7E5C5">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E9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14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7E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437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42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C4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C6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21188">
            <w:pPr>
              <w:snapToGrid w:val="0"/>
              <w:rPr>
                <w:rFonts w:hint="eastAsia" w:ascii="黑体" w:hAnsi="黑体" w:eastAsia="黑体" w:cs="黑体"/>
                <w:i/>
                <w:iCs/>
                <w:color w:val="000000"/>
                <w:sz w:val="18"/>
                <w:szCs w:val="18"/>
                <w:u w:val="none"/>
              </w:rPr>
            </w:pPr>
          </w:p>
        </w:tc>
      </w:tr>
      <w:tr w14:paraId="7FDC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4121">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80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36B5">
            <w:pPr>
              <w:snapToGrid w:val="0"/>
              <w:jc w:val="center"/>
              <w:rPr>
                <w:rFonts w:hint="eastAsia" w:ascii="微软雅黑" w:hAnsi="微软雅黑" w:eastAsia="微软雅黑" w:cs="微软雅黑"/>
                <w:i/>
                <w:iCs/>
                <w:color w:val="000000"/>
                <w:sz w:val="16"/>
                <w:szCs w:val="16"/>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ED4">
            <w:pPr>
              <w:snapToGrid w:val="0"/>
              <w:jc w:val="center"/>
              <w:rPr>
                <w:rFonts w:hint="eastAsia" w:ascii="微软雅黑" w:hAnsi="微软雅黑" w:eastAsia="微软雅黑" w:cs="微软雅黑"/>
                <w:i/>
                <w:iCs/>
                <w:color w:val="000000"/>
                <w:sz w:val="16"/>
                <w:szCs w:val="16"/>
                <w:u w:val="none"/>
              </w:rPr>
            </w:pP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A39AA">
            <w:pPr>
              <w:snapToGrid w:val="0"/>
              <w:jc w:val="center"/>
              <w:rPr>
                <w:rFonts w:hint="eastAsia"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38EC">
            <w:pPr>
              <w:snapToGrid w:val="0"/>
              <w:jc w:val="center"/>
              <w:rPr>
                <w:rFonts w:hint="eastAsia" w:ascii="微软雅黑" w:hAnsi="微软雅黑" w:eastAsia="微软雅黑" w:cs="微软雅黑"/>
                <w:i/>
                <w:iCs/>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C1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07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0645">
            <w:pPr>
              <w:snapToGrid w:val="0"/>
              <w:rPr>
                <w:rFonts w:hint="eastAsia" w:ascii="黑体" w:hAnsi="黑体" w:eastAsia="黑体" w:cs="黑体"/>
                <w:i/>
                <w:iCs/>
                <w:color w:val="000000"/>
                <w:sz w:val="18"/>
                <w:szCs w:val="18"/>
                <w:u w:val="none"/>
              </w:rPr>
            </w:pPr>
          </w:p>
        </w:tc>
      </w:tr>
      <w:tr w14:paraId="351D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E86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8F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36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5F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4A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F1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88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8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BF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3E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BD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EB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09D78">
            <w:pPr>
              <w:snapToGrid w:val="0"/>
              <w:jc w:val="center"/>
              <w:rPr>
                <w:rFonts w:hint="eastAsia" w:ascii="宋体" w:hAnsi="宋体" w:eastAsia="宋体" w:cs="宋体"/>
                <w:i w:val="0"/>
                <w:iCs w:val="0"/>
                <w:color w:val="000000"/>
                <w:sz w:val="18"/>
                <w:szCs w:val="18"/>
                <w:u w:val="none"/>
              </w:rPr>
            </w:pP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824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C3C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AE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LED法治宣传屏</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1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FD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B4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120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F3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B3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4164">
            <w:pPr>
              <w:snapToGrid w:val="0"/>
              <w:jc w:val="center"/>
              <w:rPr>
                <w:rFonts w:hint="eastAsia" w:ascii="微软雅黑" w:hAnsi="微软雅黑" w:eastAsia="微软雅黑" w:cs="微软雅黑"/>
                <w:i/>
                <w:iCs/>
                <w:color w:val="000000"/>
                <w:sz w:val="16"/>
                <w:szCs w:val="16"/>
                <w:u w:val="none"/>
              </w:rPr>
            </w:pPr>
          </w:p>
        </w:tc>
      </w:tr>
      <w:tr w14:paraId="20D9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E506">
            <w:pPr>
              <w:snapToGrid w:val="0"/>
              <w:jc w:val="center"/>
              <w:rPr>
                <w:rFonts w:hint="eastAsia" w:ascii="宋体" w:hAnsi="宋体" w:eastAsia="宋体" w:cs="宋体"/>
                <w:i w:val="0"/>
                <w:iCs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BA297">
            <w:pPr>
              <w:snapToGrid w:val="0"/>
              <w:jc w:val="center"/>
              <w:rPr>
                <w:rFonts w:hint="eastAsia" w:ascii="宋体" w:hAnsi="宋体" w:eastAsia="宋体" w:cs="宋体"/>
                <w:i w:val="0"/>
                <w:iCs w:val="0"/>
                <w:color w:val="000000"/>
                <w:sz w:val="18"/>
                <w:szCs w:val="18"/>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FFD1">
            <w:pPr>
              <w:snapToGrid w:val="0"/>
              <w:jc w:val="center"/>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D7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公共法治文化阵地标识</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27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DF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B3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D55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8D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D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0252">
            <w:pPr>
              <w:snapToGrid w:val="0"/>
              <w:jc w:val="center"/>
              <w:rPr>
                <w:rFonts w:hint="eastAsia" w:ascii="微软雅黑" w:hAnsi="微软雅黑" w:eastAsia="微软雅黑" w:cs="微软雅黑"/>
                <w:i/>
                <w:iCs/>
                <w:color w:val="000000"/>
                <w:sz w:val="16"/>
                <w:szCs w:val="16"/>
                <w:u w:val="none"/>
              </w:rPr>
            </w:pPr>
          </w:p>
        </w:tc>
      </w:tr>
      <w:tr w14:paraId="1ABF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54093">
            <w:pPr>
              <w:snapToGrid w:val="0"/>
              <w:jc w:val="center"/>
              <w:rPr>
                <w:rFonts w:hint="eastAsia" w:ascii="宋体" w:hAnsi="宋体" w:eastAsia="宋体" w:cs="宋体"/>
                <w:i w:val="0"/>
                <w:iCs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6BD4F">
            <w:pPr>
              <w:snapToGrid w:val="0"/>
              <w:jc w:val="center"/>
              <w:rPr>
                <w:rFonts w:hint="eastAsia" w:ascii="宋体" w:hAnsi="宋体" w:eastAsia="宋体" w:cs="宋体"/>
                <w:i w:val="0"/>
                <w:iCs w:val="0"/>
                <w:color w:val="000000"/>
                <w:sz w:val="18"/>
                <w:szCs w:val="18"/>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BF915">
            <w:pPr>
              <w:snapToGrid w:val="0"/>
              <w:jc w:val="center"/>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26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统一规格法治宣传栏</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69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98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1F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D88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A7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03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4BB0">
            <w:pPr>
              <w:snapToGrid w:val="0"/>
              <w:jc w:val="center"/>
              <w:rPr>
                <w:rFonts w:hint="eastAsia" w:ascii="微软雅黑" w:hAnsi="微软雅黑" w:eastAsia="微软雅黑" w:cs="微软雅黑"/>
                <w:i/>
                <w:iCs/>
                <w:color w:val="000000"/>
                <w:sz w:val="16"/>
                <w:szCs w:val="16"/>
                <w:u w:val="none"/>
              </w:rPr>
            </w:pPr>
          </w:p>
        </w:tc>
      </w:tr>
      <w:tr w14:paraId="5D5B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A3780">
            <w:pPr>
              <w:snapToGrid w:val="0"/>
              <w:jc w:val="center"/>
              <w:rPr>
                <w:rFonts w:hint="eastAsia" w:ascii="宋体" w:hAnsi="宋体" w:eastAsia="宋体" w:cs="宋体"/>
                <w:i w:val="0"/>
                <w:iCs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75F2">
            <w:pPr>
              <w:snapToGrid w:val="0"/>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CB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EE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打造乡村法治文化阵地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A1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E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4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AC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03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B7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0ED0">
            <w:pPr>
              <w:snapToGrid w:val="0"/>
              <w:jc w:val="center"/>
              <w:rPr>
                <w:rFonts w:hint="eastAsia" w:ascii="微软雅黑" w:hAnsi="微软雅黑" w:eastAsia="微软雅黑" w:cs="微软雅黑"/>
                <w:i/>
                <w:iCs/>
                <w:color w:val="000000"/>
                <w:sz w:val="16"/>
                <w:szCs w:val="16"/>
                <w:u w:val="none"/>
              </w:rPr>
            </w:pPr>
          </w:p>
        </w:tc>
      </w:tr>
      <w:tr w14:paraId="1504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0AD6">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80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62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F0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推动法治宣传贴近基层贴近群众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FC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EA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0DDD">
            <w:pPr>
              <w:snapToGrid w:val="0"/>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1CA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1E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E7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D851">
            <w:pPr>
              <w:snapToGrid w:val="0"/>
              <w:jc w:val="center"/>
              <w:rPr>
                <w:rFonts w:hint="eastAsia" w:ascii="微软雅黑" w:hAnsi="微软雅黑" w:eastAsia="微软雅黑" w:cs="微软雅黑"/>
                <w:i/>
                <w:iCs/>
                <w:color w:val="000000"/>
                <w:sz w:val="16"/>
                <w:szCs w:val="16"/>
                <w:u w:val="none"/>
              </w:rPr>
            </w:pPr>
          </w:p>
        </w:tc>
      </w:tr>
      <w:tr w14:paraId="19E0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DD46">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E3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58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2D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2C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A1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2D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E1B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48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3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A681">
            <w:pPr>
              <w:snapToGrid w:val="0"/>
              <w:jc w:val="center"/>
              <w:rPr>
                <w:rFonts w:hint="eastAsia" w:ascii="微软雅黑" w:hAnsi="微软雅黑" w:eastAsia="微软雅黑" w:cs="微软雅黑"/>
                <w:i/>
                <w:iCs/>
                <w:color w:val="000000"/>
                <w:sz w:val="16"/>
                <w:szCs w:val="16"/>
                <w:u w:val="none"/>
              </w:rPr>
            </w:pPr>
          </w:p>
        </w:tc>
      </w:tr>
      <w:tr w14:paraId="2BCE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2A6C">
            <w:pPr>
              <w:snapToGrid w:val="0"/>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E0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25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03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打造乡村法治文化阵地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35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2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DB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8A4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66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8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8F93">
            <w:pPr>
              <w:snapToGrid w:val="0"/>
              <w:jc w:val="center"/>
              <w:rPr>
                <w:rFonts w:hint="eastAsia" w:ascii="微软雅黑" w:hAnsi="微软雅黑" w:eastAsia="微软雅黑" w:cs="微软雅黑"/>
                <w:i/>
                <w:iCs/>
                <w:color w:val="000000"/>
                <w:sz w:val="16"/>
                <w:szCs w:val="16"/>
                <w:u w:val="none"/>
              </w:rPr>
            </w:pPr>
          </w:p>
        </w:tc>
      </w:tr>
      <w:tr w14:paraId="2D21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E3E4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68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37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14BA">
            <w:pPr>
              <w:snapToGrid w:val="0"/>
              <w:rPr>
                <w:rFonts w:hint="eastAsia" w:ascii="宋体" w:hAnsi="宋体" w:eastAsia="宋体" w:cs="宋体"/>
                <w:i w:val="0"/>
                <w:iCs w:val="0"/>
                <w:color w:val="000000"/>
                <w:sz w:val="18"/>
                <w:szCs w:val="18"/>
                <w:u w:val="none"/>
              </w:rPr>
            </w:pPr>
          </w:p>
        </w:tc>
      </w:tr>
      <w:tr w14:paraId="6D62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6A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6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D8CC9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全面完成项目。</w:t>
            </w:r>
          </w:p>
        </w:tc>
      </w:tr>
      <w:tr w14:paraId="67B3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43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6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7901A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259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95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6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32464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23DCA33C">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67"/>
        <w:gridCol w:w="1071"/>
        <w:gridCol w:w="956"/>
        <w:gridCol w:w="1132"/>
        <w:gridCol w:w="481"/>
        <w:gridCol w:w="423"/>
        <w:gridCol w:w="493"/>
        <w:gridCol w:w="1066"/>
        <w:gridCol w:w="428"/>
        <w:gridCol w:w="369"/>
        <w:gridCol w:w="1048"/>
      </w:tblGrid>
      <w:tr w14:paraId="4DAB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5445E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11B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4817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3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FED23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51113223T000009851338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川财行〔2022〕164号四川省财政厅关于提前下达2023年中央政法纪检监察转移支付资金的通知</w:t>
            </w:r>
          </w:p>
        </w:tc>
      </w:tr>
      <w:tr w14:paraId="5799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DDF4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6D5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峨边彝族自治县司法局本级</w:t>
            </w:r>
          </w:p>
        </w:tc>
        <w:tc>
          <w:tcPr>
            <w:tcW w:w="1066" w:type="dxa"/>
            <w:tcBorders>
              <w:top w:val="nil"/>
              <w:left w:val="nil"/>
              <w:bottom w:val="nil"/>
              <w:right w:val="nil"/>
            </w:tcBorders>
            <w:shd w:val="clear" w:color="auto" w:fill="auto"/>
            <w:vAlign w:val="center"/>
          </w:tcPr>
          <w:p w14:paraId="18D94523">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7C0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w:t>
            </w:r>
          </w:p>
        </w:tc>
      </w:tr>
      <w:tr w14:paraId="62A7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B1D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612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D4E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601F6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6FE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C06D">
            <w:pPr>
              <w:snapToGrid w:val="0"/>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3FAA8">
            <w:pPr>
              <w:snapToGrid w:val="0"/>
              <w:rPr>
                <w:rFonts w:hint="eastAsia" w:ascii="宋体" w:hAnsi="宋体" w:eastAsia="宋体" w:cs="宋体"/>
                <w:i w:val="0"/>
                <w:iCs w:val="0"/>
                <w:color w:val="000000"/>
                <w:sz w:val="18"/>
                <w:szCs w:val="18"/>
                <w:u w:val="none"/>
              </w:rPr>
            </w:pP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08C1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上级转移资金，用于办案业务补贴、购买业务装备等</w:t>
            </w:r>
          </w:p>
        </w:tc>
        <w:tc>
          <w:tcPr>
            <w:tcW w:w="2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8662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办案业务补贴、购买业务装备等支付59.65万元</w:t>
            </w:r>
          </w:p>
        </w:tc>
      </w:tr>
      <w:tr w14:paraId="7AA5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4B8E">
            <w:pPr>
              <w:snapToGrid w:val="0"/>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E1A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3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6DFFB5">
            <w:pPr>
              <w:snapToGrid w:val="0"/>
              <w:rPr>
                <w:rFonts w:hint="eastAsia" w:ascii="宋体" w:hAnsi="宋体" w:eastAsia="宋体" w:cs="宋体"/>
                <w:i w:val="0"/>
                <w:iCs w:val="0"/>
                <w:color w:val="000000"/>
                <w:sz w:val="18"/>
                <w:szCs w:val="18"/>
                <w:u w:val="none"/>
              </w:rPr>
            </w:pPr>
          </w:p>
        </w:tc>
      </w:tr>
      <w:tr w14:paraId="4BCD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DAA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9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2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41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93B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A1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A3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4A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3F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AD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12A4">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0E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E4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C7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59.65</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14D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59.65</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06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98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9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29BFB">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Style w:val="38"/>
                <w:lang w:val="en-US" w:eastAsia="zh-CN" w:bidi="ar"/>
              </w:rPr>
              <w:t xml:space="preserve"> </w:t>
            </w:r>
            <w:r>
              <w:rPr>
                <w:rStyle w:val="39"/>
                <w:lang w:val="en-US" w:eastAsia="zh-CN" w:bidi="ar"/>
              </w:rPr>
              <w:t>调整支付</w:t>
            </w:r>
            <w:r>
              <w:rPr>
                <w:rStyle w:val="38"/>
                <w:lang w:val="en-US" w:eastAsia="zh-CN" w:bidi="ar"/>
              </w:rPr>
              <w:t>59.65</w:t>
            </w:r>
            <w:r>
              <w:rPr>
                <w:rStyle w:val="39"/>
                <w:lang w:val="en-US" w:eastAsia="zh-CN" w:bidi="ar"/>
              </w:rPr>
              <w:t>万元。</w:t>
            </w:r>
          </w:p>
        </w:tc>
      </w:tr>
      <w:tr w14:paraId="34B3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D70F7">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39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0D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36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59.65</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634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59.65</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27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8D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58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D4830">
            <w:pPr>
              <w:snapToGrid w:val="0"/>
              <w:rPr>
                <w:rFonts w:hint="eastAsia" w:ascii="黑体" w:hAnsi="黑体" w:eastAsia="黑体" w:cs="黑体"/>
                <w:i/>
                <w:iCs/>
                <w:color w:val="000000"/>
                <w:sz w:val="18"/>
                <w:szCs w:val="18"/>
                <w:u w:val="none"/>
              </w:rPr>
            </w:pPr>
          </w:p>
        </w:tc>
      </w:tr>
      <w:tr w14:paraId="345C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FD2F">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E0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FA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4A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16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C2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F1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F7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CEAA">
            <w:pPr>
              <w:snapToGrid w:val="0"/>
              <w:rPr>
                <w:rFonts w:hint="eastAsia" w:ascii="黑体" w:hAnsi="黑体" w:eastAsia="黑体" w:cs="黑体"/>
                <w:i/>
                <w:iCs/>
                <w:color w:val="000000"/>
                <w:sz w:val="18"/>
                <w:szCs w:val="18"/>
                <w:u w:val="none"/>
              </w:rPr>
            </w:pPr>
          </w:p>
        </w:tc>
      </w:tr>
      <w:tr w14:paraId="262E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DAE4">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E6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87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D9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C0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FC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8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4F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62B7">
            <w:pPr>
              <w:snapToGrid w:val="0"/>
              <w:rPr>
                <w:rFonts w:hint="eastAsia" w:ascii="黑体" w:hAnsi="黑体" w:eastAsia="黑体" w:cs="黑体"/>
                <w:i/>
                <w:iCs/>
                <w:color w:val="000000"/>
                <w:sz w:val="18"/>
                <w:szCs w:val="18"/>
                <w:u w:val="none"/>
              </w:rPr>
            </w:pPr>
          </w:p>
        </w:tc>
      </w:tr>
      <w:tr w14:paraId="74FF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C4FF">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0E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CF75">
            <w:pPr>
              <w:snapToGrid w:val="0"/>
              <w:jc w:val="center"/>
              <w:rPr>
                <w:rFonts w:hint="eastAsia" w:ascii="微软雅黑" w:hAnsi="微软雅黑" w:eastAsia="微软雅黑" w:cs="微软雅黑"/>
                <w:i/>
                <w:iCs/>
                <w:color w:val="000000"/>
                <w:sz w:val="16"/>
                <w:szCs w:val="16"/>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3FC7">
            <w:pPr>
              <w:snapToGrid w:val="0"/>
              <w:jc w:val="center"/>
              <w:rPr>
                <w:rFonts w:hint="eastAsia" w:ascii="微软雅黑" w:hAnsi="微软雅黑" w:eastAsia="微软雅黑" w:cs="微软雅黑"/>
                <w:i/>
                <w:iCs/>
                <w:color w:val="000000"/>
                <w:sz w:val="16"/>
                <w:szCs w:val="16"/>
                <w:u w:val="none"/>
              </w:rPr>
            </w:pP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59E6E">
            <w:pPr>
              <w:snapToGrid w:val="0"/>
              <w:jc w:val="center"/>
              <w:rPr>
                <w:rFonts w:hint="eastAsia" w:ascii="微软雅黑" w:hAnsi="微软雅黑" w:eastAsia="微软雅黑" w:cs="微软雅黑"/>
                <w:i/>
                <w:iCs/>
                <w:color w:val="000000"/>
                <w:sz w:val="16"/>
                <w:szCs w:val="16"/>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0EEE">
            <w:pPr>
              <w:snapToGrid w:val="0"/>
              <w:jc w:val="center"/>
              <w:rPr>
                <w:rFonts w:hint="eastAsia" w:ascii="微软雅黑" w:hAnsi="微软雅黑" w:eastAsia="微软雅黑" w:cs="微软雅黑"/>
                <w:i/>
                <w:iCs/>
                <w:color w:val="000000"/>
                <w:sz w:val="16"/>
                <w:szCs w:val="16"/>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2D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36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5A08">
            <w:pPr>
              <w:snapToGrid w:val="0"/>
              <w:rPr>
                <w:rFonts w:hint="eastAsia" w:ascii="黑体" w:hAnsi="黑体" w:eastAsia="黑体" w:cs="黑体"/>
                <w:i/>
                <w:iCs/>
                <w:color w:val="000000"/>
                <w:sz w:val="18"/>
                <w:szCs w:val="18"/>
                <w:u w:val="none"/>
              </w:rPr>
            </w:pPr>
          </w:p>
        </w:tc>
      </w:tr>
      <w:tr w14:paraId="2D82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A2F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2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44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A5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3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51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F3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32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5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72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C4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7B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E92E">
            <w:pPr>
              <w:snapToGrid w:val="0"/>
              <w:jc w:val="center"/>
              <w:rPr>
                <w:rFonts w:hint="eastAsia" w:ascii="宋体" w:hAnsi="宋体" w:eastAsia="宋体" w:cs="宋体"/>
                <w:i w:val="0"/>
                <w:iCs w:val="0"/>
                <w:color w:val="000000"/>
                <w:sz w:val="18"/>
                <w:szCs w:val="18"/>
                <w:u w:val="none"/>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249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AEC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30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支付办案业务补贴</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6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52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D8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C8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4D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28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605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w:t>
            </w:r>
          </w:p>
        </w:tc>
      </w:tr>
      <w:tr w14:paraId="0783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6BBF5">
            <w:pPr>
              <w:snapToGrid w:val="0"/>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64F1">
            <w:pPr>
              <w:snapToGrid w:val="0"/>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8939D">
            <w:pPr>
              <w:snapToGrid w:val="0"/>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97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购买装备金额</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DF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1D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62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E7D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59.65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E1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EB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FD9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均建设法治文化公园</w:t>
            </w:r>
          </w:p>
        </w:tc>
      </w:tr>
      <w:tr w14:paraId="1D66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AB26B">
            <w:pPr>
              <w:snapToGrid w:val="0"/>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6FA38">
            <w:pPr>
              <w:snapToGrid w:val="0"/>
              <w:jc w:val="center"/>
              <w:rPr>
                <w:rFonts w:hint="eastAsia" w:ascii="宋体" w:hAnsi="宋体" w:eastAsia="宋体" w:cs="宋体"/>
                <w:i w:val="0"/>
                <w:iCs w:val="0"/>
                <w:color w:val="000000"/>
                <w:sz w:val="18"/>
                <w:szCs w:val="18"/>
                <w:u w:val="none"/>
              </w:rPr>
            </w:pP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139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DE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及时支付办案业务补贴</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BD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C9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8F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913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6C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9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246C">
            <w:pPr>
              <w:snapToGrid w:val="0"/>
              <w:jc w:val="center"/>
              <w:rPr>
                <w:rFonts w:hint="eastAsia" w:ascii="微软雅黑" w:hAnsi="微软雅黑" w:eastAsia="微软雅黑" w:cs="微软雅黑"/>
                <w:i/>
                <w:iCs/>
                <w:color w:val="000000"/>
                <w:sz w:val="16"/>
                <w:szCs w:val="16"/>
                <w:u w:val="none"/>
              </w:rPr>
            </w:pPr>
          </w:p>
        </w:tc>
      </w:tr>
      <w:tr w14:paraId="0981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A982">
            <w:pPr>
              <w:snapToGrid w:val="0"/>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BF573">
            <w:pPr>
              <w:snapToGrid w:val="0"/>
              <w:jc w:val="center"/>
              <w:rPr>
                <w:rFonts w:hint="eastAsia" w:ascii="宋体" w:hAnsi="宋体" w:eastAsia="宋体" w:cs="宋体"/>
                <w:i w:val="0"/>
                <w:iCs w:val="0"/>
                <w:color w:val="000000"/>
                <w:sz w:val="18"/>
                <w:szCs w:val="18"/>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3806">
            <w:pPr>
              <w:snapToGrid w:val="0"/>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A1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购买装备时限</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5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6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EA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E3BC">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6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D7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A89F">
            <w:pPr>
              <w:snapToGrid w:val="0"/>
              <w:jc w:val="center"/>
              <w:rPr>
                <w:rFonts w:hint="eastAsia" w:ascii="微软雅黑" w:hAnsi="微软雅黑" w:eastAsia="微软雅黑" w:cs="微软雅黑"/>
                <w:i/>
                <w:iCs/>
                <w:color w:val="000000"/>
                <w:sz w:val="16"/>
                <w:szCs w:val="16"/>
                <w:u w:val="none"/>
              </w:rPr>
            </w:pPr>
          </w:p>
        </w:tc>
      </w:tr>
      <w:tr w14:paraId="0AE2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9EEBB">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D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40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7B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促进司法行政</w:t>
            </w:r>
            <w:r>
              <w:rPr>
                <w:rFonts w:hint="eastAsia" w:ascii="宋体" w:hAnsi="宋体" w:cs="宋体"/>
                <w:i w:val="0"/>
                <w:iCs w:val="0"/>
                <w:color w:val="000000"/>
                <w:kern w:val="0"/>
                <w:sz w:val="18"/>
                <w:szCs w:val="18"/>
                <w:u w:val="none"/>
                <w:lang w:val="en-US" w:eastAsia="zh-CN" w:bidi="ar"/>
              </w:rPr>
              <w:t>工作</w:t>
            </w:r>
            <w:r>
              <w:rPr>
                <w:rFonts w:ascii="宋体" w:hAnsi="宋体" w:eastAsia="宋体" w:cs="宋体"/>
                <w:i w:val="0"/>
                <w:iCs w:val="0"/>
                <w:color w:val="000000"/>
                <w:kern w:val="0"/>
                <w:sz w:val="18"/>
                <w:szCs w:val="18"/>
                <w:u w:val="none"/>
                <w:lang w:val="en-US" w:eastAsia="zh-CN" w:bidi="ar"/>
              </w:rPr>
              <w:t>顺利开展</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87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46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0767">
            <w:pPr>
              <w:snapToGrid w:val="0"/>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991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BE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1D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98BB">
            <w:pPr>
              <w:snapToGrid w:val="0"/>
              <w:jc w:val="center"/>
              <w:rPr>
                <w:rFonts w:hint="eastAsia" w:ascii="微软雅黑" w:hAnsi="微软雅黑" w:eastAsia="微软雅黑" w:cs="微软雅黑"/>
                <w:i/>
                <w:iCs/>
                <w:color w:val="000000"/>
                <w:sz w:val="16"/>
                <w:szCs w:val="16"/>
                <w:u w:val="none"/>
              </w:rPr>
            </w:pPr>
          </w:p>
        </w:tc>
      </w:tr>
      <w:tr w14:paraId="74A3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8119">
            <w:pPr>
              <w:snapToGrid w:val="0"/>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AE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5E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82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35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36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0F99">
            <w:pPr>
              <w:snapToGrid w:val="0"/>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29B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3E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9F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088E">
            <w:pPr>
              <w:snapToGrid w:val="0"/>
              <w:jc w:val="center"/>
              <w:rPr>
                <w:rFonts w:hint="eastAsia" w:ascii="微软雅黑" w:hAnsi="微软雅黑" w:eastAsia="微软雅黑" w:cs="微软雅黑"/>
                <w:i/>
                <w:iCs/>
                <w:color w:val="000000"/>
                <w:sz w:val="16"/>
                <w:szCs w:val="16"/>
                <w:u w:val="none"/>
              </w:rPr>
            </w:pPr>
          </w:p>
        </w:tc>
      </w:tr>
      <w:tr w14:paraId="4346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C487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3E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122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848A">
            <w:pPr>
              <w:snapToGrid w:val="0"/>
              <w:jc w:val="center"/>
              <w:rPr>
                <w:rFonts w:hint="eastAsia" w:ascii="微软雅黑" w:hAnsi="微软雅黑" w:eastAsia="微软雅黑" w:cs="微软雅黑"/>
                <w:i/>
                <w:iCs/>
                <w:color w:val="000000"/>
                <w:sz w:val="16"/>
                <w:szCs w:val="16"/>
                <w:u w:val="none"/>
              </w:rPr>
            </w:pPr>
          </w:p>
        </w:tc>
      </w:tr>
      <w:tr w14:paraId="185E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54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4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D37FA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全面完成目标任务</w:t>
            </w:r>
          </w:p>
        </w:tc>
      </w:tr>
      <w:tr w14:paraId="4C8B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8C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4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B83C1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无</w:t>
            </w:r>
          </w:p>
        </w:tc>
      </w:tr>
      <w:tr w14:paraId="192E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CD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4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012C0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及时跟进。</w:t>
            </w:r>
          </w:p>
        </w:tc>
      </w:tr>
    </w:tbl>
    <w:p w14:paraId="451DC1E4">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12B179E">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45"/>
        <w:gridCol w:w="1163"/>
        <w:gridCol w:w="960"/>
        <w:gridCol w:w="827"/>
        <w:gridCol w:w="509"/>
        <w:gridCol w:w="557"/>
        <w:gridCol w:w="523"/>
        <w:gridCol w:w="1112"/>
        <w:gridCol w:w="434"/>
        <w:gridCol w:w="378"/>
        <w:gridCol w:w="926"/>
      </w:tblGrid>
      <w:tr w14:paraId="2708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903BFD">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F7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B25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2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62C36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51113224T000010555133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川财行</w:t>
            </w:r>
            <w:r>
              <w:rPr>
                <w:rFonts w:hint="eastAsia" w:ascii="宋体" w:hAnsi="宋体" w:cs="宋体"/>
                <w:i w:val="0"/>
                <w:iCs w:val="0"/>
                <w:color w:val="000000"/>
                <w:kern w:val="0"/>
                <w:sz w:val="18"/>
                <w:szCs w:val="18"/>
                <w:u w:val="none"/>
                <w:lang w:val="en-US" w:eastAsia="zh-CN" w:bidi="ar"/>
              </w:rPr>
              <w:t>〔2023〕75号</w:t>
            </w:r>
            <w:r>
              <w:rPr>
                <w:rFonts w:ascii="宋体" w:hAnsi="宋体" w:eastAsia="宋体" w:cs="宋体"/>
                <w:i w:val="0"/>
                <w:iCs w:val="0"/>
                <w:color w:val="000000"/>
                <w:kern w:val="0"/>
                <w:sz w:val="18"/>
                <w:szCs w:val="18"/>
                <w:u w:val="none"/>
                <w:lang w:val="en-US" w:eastAsia="zh-CN" w:bidi="ar"/>
              </w:rPr>
              <w:t>四川省财政厅下达2023年中央和省级政法转移支付资金预算的通知</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法律援助</w:t>
            </w:r>
          </w:p>
        </w:tc>
      </w:tr>
      <w:tr w14:paraId="39D3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E31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D3CA2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峨边彝族自治县司法局本级</w:t>
            </w:r>
          </w:p>
        </w:tc>
        <w:tc>
          <w:tcPr>
            <w:tcW w:w="1112" w:type="dxa"/>
            <w:tcBorders>
              <w:top w:val="nil"/>
              <w:left w:val="nil"/>
              <w:bottom w:val="nil"/>
              <w:right w:val="nil"/>
            </w:tcBorders>
            <w:shd w:val="clear" w:color="auto" w:fill="auto"/>
            <w:vAlign w:val="center"/>
          </w:tcPr>
          <w:p w14:paraId="0D69822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3BC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w:t>
            </w:r>
          </w:p>
        </w:tc>
      </w:tr>
      <w:tr w14:paraId="0D4A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3C0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C480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215B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01EB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88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230B">
            <w:pPr>
              <w:snapToGrid w:val="0"/>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628E">
            <w:pPr>
              <w:snapToGrid w:val="0"/>
              <w:rPr>
                <w:rFonts w:hint="eastAsia" w:ascii="宋体" w:hAnsi="宋体" w:eastAsia="宋体" w:cs="宋体"/>
                <w:i w:val="0"/>
                <w:iCs w:val="0"/>
                <w:color w:val="000000"/>
                <w:sz w:val="18"/>
                <w:szCs w:val="18"/>
                <w:u w:val="none"/>
              </w:rPr>
            </w:pPr>
          </w:p>
        </w:tc>
        <w:tc>
          <w:tcPr>
            <w:tcW w:w="33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FE2F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给付办案经费。</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B538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给付办案经费，支付4.36万元</w:t>
            </w:r>
          </w:p>
        </w:tc>
      </w:tr>
      <w:tr w14:paraId="059E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48BF">
            <w:pPr>
              <w:snapToGrid w:val="0"/>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E5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2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872AC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支付法律援助案件补贴</w:t>
            </w:r>
          </w:p>
        </w:tc>
      </w:tr>
      <w:tr w14:paraId="5F01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F3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36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6B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C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6A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65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1D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54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E1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81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7218">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1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09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5.24</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73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87F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8A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EC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65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45DB4">
            <w:pPr>
              <w:keepNext w:val="0"/>
              <w:keepLines w:val="0"/>
              <w:widowControl/>
              <w:suppressLineNumbers w:val="0"/>
              <w:snapToGrid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调整支付4.36万元</w:t>
            </w:r>
          </w:p>
        </w:tc>
      </w:tr>
      <w:tr w14:paraId="05F2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C441C">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2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44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5.24</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14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C0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8B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7B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ED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A5EDB">
            <w:pPr>
              <w:snapToGrid w:val="0"/>
              <w:rPr>
                <w:rFonts w:hint="eastAsia" w:ascii="宋体" w:hAnsi="宋体" w:eastAsia="宋体" w:cs="宋体"/>
                <w:i/>
                <w:iCs/>
                <w:color w:val="000000"/>
                <w:sz w:val="18"/>
                <w:szCs w:val="18"/>
                <w:u w:val="none"/>
              </w:rPr>
            </w:pPr>
          </w:p>
        </w:tc>
      </w:tr>
      <w:tr w14:paraId="32DD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2FC9">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FD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61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54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CBB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23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1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E6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8587F">
            <w:pPr>
              <w:snapToGrid w:val="0"/>
              <w:rPr>
                <w:rFonts w:hint="eastAsia" w:ascii="宋体" w:hAnsi="宋体" w:eastAsia="宋体" w:cs="宋体"/>
                <w:i/>
                <w:iCs/>
                <w:color w:val="000000"/>
                <w:sz w:val="18"/>
                <w:szCs w:val="18"/>
                <w:u w:val="none"/>
              </w:rPr>
            </w:pPr>
          </w:p>
        </w:tc>
      </w:tr>
      <w:tr w14:paraId="3882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2B14">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7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E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5A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F4C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87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5F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AA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473C1">
            <w:pPr>
              <w:snapToGrid w:val="0"/>
              <w:rPr>
                <w:rFonts w:hint="eastAsia" w:ascii="宋体" w:hAnsi="宋体" w:eastAsia="宋体" w:cs="宋体"/>
                <w:i/>
                <w:iCs/>
                <w:color w:val="000000"/>
                <w:sz w:val="18"/>
                <w:szCs w:val="18"/>
                <w:u w:val="none"/>
              </w:rPr>
            </w:pPr>
          </w:p>
        </w:tc>
      </w:tr>
      <w:tr w14:paraId="4D8D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5948">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2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CC38">
            <w:pPr>
              <w:snapToGrid w:val="0"/>
              <w:jc w:val="center"/>
              <w:rPr>
                <w:rFonts w:hint="eastAsia" w:ascii="微软雅黑" w:hAnsi="微软雅黑" w:eastAsia="微软雅黑" w:cs="微软雅黑"/>
                <w:i/>
                <w:iCs/>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4B6">
            <w:pPr>
              <w:snapToGrid w:val="0"/>
              <w:jc w:val="center"/>
              <w:rPr>
                <w:rFonts w:hint="eastAsia" w:ascii="微软雅黑" w:hAnsi="微软雅黑" w:eastAsia="微软雅黑" w:cs="微软雅黑"/>
                <w:i/>
                <w:iCs/>
                <w:color w:val="000000"/>
                <w:sz w:val="16"/>
                <w:szCs w:val="16"/>
                <w:u w:val="none"/>
              </w:rPr>
            </w:pPr>
          </w:p>
        </w:tc>
        <w:tc>
          <w:tcPr>
            <w:tcW w:w="1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F554A">
            <w:pPr>
              <w:snapToGrid w:val="0"/>
              <w:jc w:val="center"/>
              <w:rPr>
                <w:rFonts w:hint="eastAsia" w:ascii="微软雅黑" w:hAnsi="微软雅黑" w:eastAsia="微软雅黑" w:cs="微软雅黑"/>
                <w:i/>
                <w:iCs/>
                <w:color w:val="000000"/>
                <w:sz w:val="16"/>
                <w:szCs w:val="16"/>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1682">
            <w:pPr>
              <w:snapToGrid w:val="0"/>
              <w:jc w:val="center"/>
              <w:rPr>
                <w:rFonts w:hint="eastAsia" w:ascii="微软雅黑" w:hAnsi="微软雅黑" w:eastAsia="微软雅黑" w:cs="微软雅黑"/>
                <w:i/>
                <w:iCs/>
                <w:color w:val="000000"/>
                <w:sz w:val="16"/>
                <w:szCs w:val="16"/>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EE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B9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6F3E2">
            <w:pPr>
              <w:snapToGrid w:val="0"/>
              <w:rPr>
                <w:rFonts w:hint="eastAsia" w:ascii="宋体" w:hAnsi="宋体" w:eastAsia="宋体" w:cs="宋体"/>
                <w:i/>
                <w:iCs/>
                <w:color w:val="000000"/>
                <w:sz w:val="18"/>
                <w:szCs w:val="18"/>
                <w:u w:val="none"/>
              </w:rPr>
            </w:pPr>
          </w:p>
        </w:tc>
      </w:tr>
      <w:tr w14:paraId="4FED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E17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65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B9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A9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F4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B9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0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F6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D9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25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5F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19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C5FBF">
            <w:pPr>
              <w:snapToGrid w:val="0"/>
              <w:jc w:val="center"/>
              <w:rPr>
                <w:rFonts w:hint="eastAsia" w:ascii="宋体" w:hAnsi="宋体" w:eastAsia="宋体" w:cs="宋体"/>
                <w:i w:val="0"/>
                <w:iCs w:val="0"/>
                <w:color w:val="000000"/>
                <w:sz w:val="18"/>
                <w:szCs w:val="18"/>
                <w:u w:val="none"/>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362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8F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0A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办理案件数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54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D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99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7D8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81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BE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1AC4">
            <w:pPr>
              <w:snapToGrid w:val="0"/>
              <w:jc w:val="center"/>
              <w:rPr>
                <w:rFonts w:hint="eastAsia" w:ascii="微软雅黑" w:hAnsi="微软雅黑" w:eastAsia="微软雅黑" w:cs="微软雅黑"/>
                <w:i/>
                <w:iCs/>
                <w:color w:val="000000"/>
                <w:sz w:val="16"/>
                <w:szCs w:val="16"/>
                <w:u w:val="none"/>
              </w:rPr>
            </w:pPr>
          </w:p>
        </w:tc>
      </w:tr>
      <w:tr w14:paraId="6A53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FB39C">
            <w:pPr>
              <w:snapToGrid w:val="0"/>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1B2DF">
            <w:pPr>
              <w:snapToGrid w:val="0"/>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4192">
            <w:pPr>
              <w:snapToGrid w:val="0"/>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35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咨询人数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3E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2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B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112" w:type="dxa"/>
            <w:tcBorders>
              <w:top w:val="nil"/>
              <w:left w:val="nil"/>
              <w:bottom w:val="nil"/>
              <w:right w:val="nil"/>
            </w:tcBorders>
            <w:shd w:val="clear" w:color="auto" w:fill="auto"/>
            <w:noWrap/>
            <w:vAlign w:val="center"/>
          </w:tcPr>
          <w:p w14:paraId="6A36A8D6">
            <w:pPr>
              <w:keepNext w:val="0"/>
              <w:keepLines w:val="0"/>
              <w:widowControl/>
              <w:suppressLineNumbers w:val="0"/>
              <w:snapToGrid w:val="0"/>
              <w:jc w:val="both"/>
              <w:textAlignment w:val="center"/>
              <w:rPr>
                <w:rFonts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2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C5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74CB">
            <w:pPr>
              <w:snapToGrid w:val="0"/>
              <w:jc w:val="center"/>
              <w:rPr>
                <w:rFonts w:hint="eastAsia" w:ascii="微软雅黑" w:hAnsi="微软雅黑" w:eastAsia="微软雅黑" w:cs="微软雅黑"/>
                <w:i/>
                <w:iCs/>
                <w:color w:val="000000"/>
                <w:sz w:val="16"/>
                <w:szCs w:val="16"/>
                <w:u w:val="none"/>
              </w:rPr>
            </w:pPr>
          </w:p>
        </w:tc>
      </w:tr>
      <w:tr w14:paraId="31AF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39ED">
            <w:pPr>
              <w:snapToGrid w:val="0"/>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4B4D">
            <w:pPr>
              <w:snapToGrid w:val="0"/>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0DD6">
            <w:pPr>
              <w:snapToGrid w:val="0"/>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CA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给付金额</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53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8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0C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A58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4.36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3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3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7209">
            <w:pPr>
              <w:snapToGrid w:val="0"/>
              <w:jc w:val="center"/>
              <w:rPr>
                <w:rFonts w:hint="eastAsia" w:ascii="微软雅黑" w:hAnsi="微软雅黑" w:eastAsia="微软雅黑" w:cs="微软雅黑"/>
                <w:i/>
                <w:iCs/>
                <w:color w:val="000000"/>
                <w:sz w:val="16"/>
                <w:szCs w:val="16"/>
                <w:u w:val="none"/>
              </w:rPr>
            </w:pPr>
          </w:p>
        </w:tc>
      </w:tr>
      <w:tr w14:paraId="5F32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3F07">
            <w:pPr>
              <w:snapToGrid w:val="0"/>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1A5DA">
            <w:pPr>
              <w:snapToGrid w:val="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83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C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审核符合</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E2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62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76EA">
            <w:pPr>
              <w:snapToGrid w:val="0"/>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E03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C1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B1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C4E6">
            <w:pPr>
              <w:snapToGrid w:val="0"/>
              <w:jc w:val="center"/>
              <w:rPr>
                <w:rFonts w:hint="eastAsia" w:ascii="微软雅黑" w:hAnsi="微软雅黑" w:eastAsia="微软雅黑" w:cs="微软雅黑"/>
                <w:i/>
                <w:iCs/>
                <w:color w:val="000000"/>
                <w:sz w:val="16"/>
                <w:szCs w:val="16"/>
                <w:u w:val="none"/>
              </w:rPr>
            </w:pPr>
          </w:p>
        </w:tc>
      </w:tr>
      <w:tr w14:paraId="0C1B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217E">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D7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4F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32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减轻当事人负担</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AB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28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9D8A">
            <w:pPr>
              <w:snapToGrid w:val="0"/>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AF6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7D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BF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8539">
            <w:pPr>
              <w:snapToGrid w:val="0"/>
              <w:jc w:val="center"/>
              <w:rPr>
                <w:rFonts w:hint="eastAsia" w:ascii="微软雅黑" w:hAnsi="微软雅黑" w:eastAsia="微软雅黑" w:cs="微软雅黑"/>
                <w:i/>
                <w:iCs/>
                <w:color w:val="000000"/>
                <w:sz w:val="16"/>
                <w:szCs w:val="16"/>
                <w:u w:val="none"/>
              </w:rPr>
            </w:pPr>
          </w:p>
        </w:tc>
      </w:tr>
      <w:tr w14:paraId="0E50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EC20">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07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D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20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E9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B7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E7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65F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CD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51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E443">
            <w:pPr>
              <w:snapToGrid w:val="0"/>
              <w:jc w:val="center"/>
              <w:rPr>
                <w:rFonts w:hint="eastAsia" w:ascii="微软雅黑" w:hAnsi="微软雅黑" w:eastAsia="微软雅黑" w:cs="微软雅黑"/>
                <w:i/>
                <w:iCs/>
                <w:color w:val="000000"/>
                <w:sz w:val="16"/>
                <w:szCs w:val="16"/>
                <w:u w:val="none"/>
              </w:rPr>
            </w:pPr>
          </w:p>
        </w:tc>
      </w:tr>
      <w:tr w14:paraId="60D8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EC90">
            <w:pPr>
              <w:snapToGrid w:val="0"/>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7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0C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F5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0B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CA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09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A59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4.36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E7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49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F1E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需要支付4.36万元</w:t>
            </w:r>
          </w:p>
        </w:tc>
      </w:tr>
      <w:tr w14:paraId="5E80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C3BF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8E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2218">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B8D3">
            <w:pPr>
              <w:snapToGrid w:val="0"/>
              <w:rPr>
                <w:rFonts w:hint="eastAsia" w:ascii="宋体" w:hAnsi="宋体" w:eastAsia="宋体" w:cs="宋体"/>
                <w:i w:val="0"/>
                <w:iCs w:val="0"/>
                <w:color w:val="000000"/>
                <w:sz w:val="18"/>
                <w:szCs w:val="18"/>
                <w:u w:val="none"/>
              </w:rPr>
            </w:pPr>
          </w:p>
        </w:tc>
      </w:tr>
      <w:tr w14:paraId="5D82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1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988D9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全面完成项目。</w:t>
            </w:r>
          </w:p>
        </w:tc>
      </w:tr>
      <w:tr w14:paraId="4727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4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3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81B93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D8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E4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3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3D030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及时跟进。</w:t>
            </w:r>
          </w:p>
        </w:tc>
      </w:tr>
    </w:tbl>
    <w:p w14:paraId="4122381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3E9F05F">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50BC1BC">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F0E44C8">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920"/>
        <w:gridCol w:w="1017"/>
        <w:gridCol w:w="702"/>
        <w:gridCol w:w="933"/>
        <w:gridCol w:w="466"/>
        <w:gridCol w:w="481"/>
        <w:gridCol w:w="474"/>
        <w:gridCol w:w="968"/>
        <w:gridCol w:w="427"/>
        <w:gridCol w:w="363"/>
        <w:gridCol w:w="1683"/>
      </w:tblGrid>
      <w:tr w14:paraId="3002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D32D2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E0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2C7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4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30A2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51113224T000011782264-中央和省级政法转移支付资金</w:t>
            </w:r>
          </w:p>
        </w:tc>
      </w:tr>
      <w:tr w14:paraId="0D2F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554D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E255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峨边彝族自治县司法局本级</w:t>
            </w:r>
          </w:p>
        </w:tc>
        <w:tc>
          <w:tcPr>
            <w:tcW w:w="968" w:type="dxa"/>
            <w:tcBorders>
              <w:top w:val="nil"/>
              <w:left w:val="nil"/>
              <w:bottom w:val="nil"/>
              <w:right w:val="nil"/>
            </w:tcBorders>
            <w:shd w:val="clear" w:color="auto" w:fill="auto"/>
            <w:vAlign w:val="center"/>
          </w:tcPr>
          <w:p w14:paraId="225BE042">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329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峨边彝族自治县司法局</w:t>
            </w:r>
          </w:p>
        </w:tc>
      </w:tr>
      <w:tr w14:paraId="7E11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154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FF9F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348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D2C26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0B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A997">
            <w:pPr>
              <w:snapToGrid w:val="0"/>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098B">
            <w:pPr>
              <w:snapToGrid w:val="0"/>
              <w:rPr>
                <w:rFonts w:hint="eastAsia" w:ascii="宋体" w:hAnsi="宋体" w:eastAsia="宋体" w:cs="宋体"/>
                <w:i w:val="0"/>
                <w:iCs w:val="0"/>
                <w:color w:val="000000"/>
                <w:sz w:val="18"/>
                <w:szCs w:val="18"/>
                <w:u w:val="none"/>
              </w:rPr>
            </w:pPr>
          </w:p>
        </w:tc>
        <w:tc>
          <w:tcPr>
            <w:tcW w:w="30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54065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上级转移资金，用于办案业务补贴、购买业务装备等</w:t>
            </w:r>
          </w:p>
        </w:tc>
        <w:tc>
          <w:tcPr>
            <w:tcW w:w="3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35AE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Style w:val="40"/>
                <w:lang w:val="en-US" w:eastAsia="zh-CN" w:bidi="ar"/>
              </w:rPr>
              <w:t>用于办案业务补贴、购买业务装备等支付</w:t>
            </w:r>
            <w:r>
              <w:rPr>
                <w:rStyle w:val="41"/>
                <w:lang w:val="en-US" w:eastAsia="zh-CN" w:bidi="ar"/>
              </w:rPr>
              <w:t>90.52</w:t>
            </w:r>
          </w:p>
        </w:tc>
      </w:tr>
      <w:tr w14:paraId="544E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3077">
            <w:pPr>
              <w:snapToGrid w:val="0"/>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8B7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4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E8B983">
            <w:pPr>
              <w:snapToGrid w:val="0"/>
              <w:rPr>
                <w:rFonts w:hint="eastAsia" w:ascii="宋体" w:hAnsi="宋体" w:eastAsia="宋体" w:cs="宋体"/>
                <w:i w:val="0"/>
                <w:iCs w:val="0"/>
                <w:color w:val="000000"/>
                <w:sz w:val="18"/>
                <w:szCs w:val="18"/>
                <w:u w:val="none"/>
              </w:rPr>
            </w:pPr>
          </w:p>
        </w:tc>
      </w:tr>
      <w:tr w14:paraId="2350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BE5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83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D0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3D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FC4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BC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0E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D2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47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DB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F6788">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9E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4F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01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104.00</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B27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C7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87.03%</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ED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6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41F24">
            <w:pPr>
              <w:keepNext w:val="0"/>
              <w:keepLines w:val="0"/>
              <w:widowControl/>
              <w:suppressLineNumbers w:val="0"/>
              <w:snapToGrid w:val="0"/>
              <w:jc w:val="left"/>
              <w:textAlignment w:val="center"/>
              <w:rPr>
                <w:rFonts w:hint="eastAsia" w:ascii="宋体" w:hAnsi="宋体" w:eastAsia="宋体" w:cs="宋体"/>
                <w:i/>
                <w:iCs/>
                <w:color w:val="000000"/>
                <w:sz w:val="18"/>
                <w:szCs w:val="18"/>
                <w:u w:val="none"/>
              </w:rPr>
            </w:pPr>
            <w:r>
              <w:rPr>
                <w:rStyle w:val="42"/>
                <w:lang w:val="en-US" w:eastAsia="zh-CN" w:bidi="ar"/>
              </w:rPr>
              <w:t>有部分资金延用至</w:t>
            </w:r>
            <w:r>
              <w:rPr>
                <w:rFonts w:hint="eastAsia" w:ascii="黑体" w:hAnsi="黑体" w:eastAsia="黑体" w:cs="黑体"/>
                <w:i/>
                <w:iCs/>
                <w:color w:val="000000"/>
                <w:kern w:val="0"/>
                <w:sz w:val="18"/>
                <w:szCs w:val="18"/>
                <w:u w:val="none"/>
                <w:lang w:val="en-US" w:eastAsia="zh-CN" w:bidi="ar"/>
              </w:rPr>
              <w:t>2025</w:t>
            </w:r>
            <w:r>
              <w:rPr>
                <w:rStyle w:val="42"/>
                <w:lang w:val="en-US" w:eastAsia="zh-CN" w:bidi="ar"/>
              </w:rPr>
              <w:t>年（来川律师法律咨询服务费）</w:t>
            </w:r>
          </w:p>
        </w:tc>
      </w:tr>
      <w:tr w14:paraId="2ECB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D909">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26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13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72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104.00</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98C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9A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87.03%</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75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B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2BD43">
            <w:pPr>
              <w:snapToGrid w:val="0"/>
              <w:rPr>
                <w:rFonts w:hint="eastAsia" w:ascii="宋体" w:hAnsi="宋体" w:eastAsia="宋体" w:cs="宋体"/>
                <w:i/>
                <w:iCs/>
                <w:color w:val="000000"/>
                <w:sz w:val="18"/>
                <w:szCs w:val="18"/>
                <w:u w:val="none"/>
              </w:rPr>
            </w:pPr>
          </w:p>
        </w:tc>
      </w:tr>
      <w:tr w14:paraId="5C1B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E173">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0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F9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9C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C5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B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9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4C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46E39">
            <w:pPr>
              <w:snapToGrid w:val="0"/>
              <w:rPr>
                <w:rFonts w:hint="eastAsia" w:ascii="宋体" w:hAnsi="宋体" w:eastAsia="宋体" w:cs="宋体"/>
                <w:i/>
                <w:iCs/>
                <w:color w:val="000000"/>
                <w:sz w:val="18"/>
                <w:szCs w:val="18"/>
                <w:u w:val="none"/>
              </w:rPr>
            </w:pPr>
          </w:p>
        </w:tc>
      </w:tr>
      <w:tr w14:paraId="0837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4C953">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12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38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D3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0C4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9F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69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E3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EF1D">
            <w:pPr>
              <w:snapToGrid w:val="0"/>
              <w:rPr>
                <w:rFonts w:hint="eastAsia" w:ascii="宋体" w:hAnsi="宋体" w:eastAsia="宋体" w:cs="宋体"/>
                <w:i/>
                <w:iCs/>
                <w:color w:val="000000"/>
                <w:sz w:val="18"/>
                <w:szCs w:val="18"/>
                <w:u w:val="none"/>
              </w:rPr>
            </w:pPr>
          </w:p>
        </w:tc>
      </w:tr>
      <w:tr w14:paraId="27B0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0AEF">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25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B6B3">
            <w:pPr>
              <w:snapToGrid w:val="0"/>
              <w:jc w:val="center"/>
              <w:rPr>
                <w:rFonts w:hint="eastAsia" w:ascii="微软雅黑" w:hAnsi="微软雅黑" w:eastAsia="微软雅黑" w:cs="微软雅黑"/>
                <w:i/>
                <w:iCs/>
                <w:color w:val="000000"/>
                <w:sz w:val="16"/>
                <w:szCs w:val="16"/>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B0AD">
            <w:pPr>
              <w:snapToGrid w:val="0"/>
              <w:jc w:val="center"/>
              <w:rPr>
                <w:rFonts w:hint="eastAsia" w:ascii="微软雅黑" w:hAnsi="微软雅黑" w:eastAsia="微软雅黑" w:cs="微软雅黑"/>
                <w:i/>
                <w:iCs/>
                <w:color w:val="000000"/>
                <w:sz w:val="16"/>
                <w:szCs w:val="16"/>
                <w:u w:val="none"/>
              </w:rPr>
            </w:pP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C3EB2">
            <w:pPr>
              <w:snapToGrid w:val="0"/>
              <w:jc w:val="center"/>
              <w:rPr>
                <w:rFonts w:hint="eastAsia" w:ascii="微软雅黑" w:hAnsi="微软雅黑" w:eastAsia="微软雅黑" w:cs="微软雅黑"/>
                <w:i/>
                <w:iCs/>
                <w:color w:val="000000"/>
                <w:sz w:val="16"/>
                <w:szCs w:val="16"/>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3348">
            <w:pPr>
              <w:snapToGrid w:val="0"/>
              <w:jc w:val="center"/>
              <w:rPr>
                <w:rFonts w:hint="eastAsia" w:ascii="微软雅黑" w:hAnsi="微软雅黑" w:eastAsia="微软雅黑" w:cs="微软雅黑"/>
                <w:i/>
                <w:iCs/>
                <w:color w:val="000000"/>
                <w:sz w:val="16"/>
                <w:szCs w:val="16"/>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00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4D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4940">
            <w:pPr>
              <w:snapToGrid w:val="0"/>
              <w:rPr>
                <w:rFonts w:hint="eastAsia" w:ascii="宋体" w:hAnsi="宋体" w:eastAsia="宋体" w:cs="宋体"/>
                <w:i/>
                <w:iCs/>
                <w:color w:val="000000"/>
                <w:sz w:val="18"/>
                <w:szCs w:val="18"/>
                <w:u w:val="none"/>
              </w:rPr>
            </w:pPr>
          </w:p>
        </w:tc>
      </w:tr>
      <w:tr w14:paraId="7193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58D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92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4F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17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90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EB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E0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8D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DC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8B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F0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40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A48DC">
            <w:pPr>
              <w:snapToGrid w:val="0"/>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C77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8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98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办理案件数</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E7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6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04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2C8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467</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8E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26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266D">
            <w:pPr>
              <w:snapToGrid w:val="0"/>
              <w:jc w:val="center"/>
              <w:rPr>
                <w:rFonts w:hint="eastAsia" w:ascii="微软雅黑" w:hAnsi="微软雅黑" w:eastAsia="微软雅黑" w:cs="微软雅黑"/>
                <w:i/>
                <w:iCs/>
                <w:color w:val="000000"/>
                <w:sz w:val="16"/>
                <w:szCs w:val="16"/>
                <w:u w:val="none"/>
              </w:rPr>
            </w:pPr>
          </w:p>
        </w:tc>
      </w:tr>
      <w:tr w14:paraId="6FB9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C6ABD">
            <w:pPr>
              <w:snapToGrid w:val="0"/>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00CD8">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F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04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及时发放案件补贴</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2C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12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31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CA8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FC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90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15E1">
            <w:pPr>
              <w:snapToGrid w:val="0"/>
              <w:jc w:val="center"/>
              <w:rPr>
                <w:rFonts w:hint="eastAsia" w:ascii="微软雅黑" w:hAnsi="微软雅黑" w:eastAsia="微软雅黑" w:cs="微软雅黑"/>
                <w:i/>
                <w:iCs/>
                <w:color w:val="000000"/>
                <w:sz w:val="16"/>
                <w:szCs w:val="16"/>
                <w:u w:val="none"/>
              </w:rPr>
            </w:pPr>
          </w:p>
        </w:tc>
      </w:tr>
      <w:tr w14:paraId="6F4D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CE9A">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37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C3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3C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提高基层治理水平</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DE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A8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F301">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64D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55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E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E431">
            <w:pPr>
              <w:snapToGrid w:val="0"/>
              <w:jc w:val="center"/>
              <w:rPr>
                <w:rFonts w:hint="eastAsia" w:ascii="微软雅黑" w:hAnsi="微软雅黑" w:eastAsia="微软雅黑" w:cs="微软雅黑"/>
                <w:i/>
                <w:iCs/>
                <w:color w:val="000000"/>
                <w:sz w:val="16"/>
                <w:szCs w:val="16"/>
                <w:u w:val="none"/>
              </w:rPr>
            </w:pPr>
          </w:p>
        </w:tc>
      </w:tr>
      <w:tr w14:paraId="6033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745E">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B1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F2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D3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E6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5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48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CE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1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C7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8D61">
            <w:pPr>
              <w:snapToGrid w:val="0"/>
              <w:jc w:val="center"/>
              <w:rPr>
                <w:rFonts w:hint="eastAsia" w:ascii="微软雅黑" w:hAnsi="微软雅黑" w:eastAsia="微软雅黑" w:cs="微软雅黑"/>
                <w:i/>
                <w:iCs/>
                <w:color w:val="000000"/>
                <w:sz w:val="16"/>
                <w:szCs w:val="16"/>
                <w:u w:val="none"/>
              </w:rPr>
            </w:pPr>
          </w:p>
        </w:tc>
      </w:tr>
      <w:tr w14:paraId="525E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C6CCE">
            <w:pPr>
              <w:snapToGrid w:val="0"/>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68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CA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32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51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53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B3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D53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90.51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34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B8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B4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延用至2025年（来川律师法律咨询服务费）</w:t>
            </w:r>
          </w:p>
        </w:tc>
      </w:tr>
      <w:tr w14:paraId="3D70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C17B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17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A0BE">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8BA7">
            <w:pPr>
              <w:snapToGrid w:val="0"/>
              <w:rPr>
                <w:rFonts w:hint="eastAsia" w:ascii="宋体" w:hAnsi="宋体" w:eastAsia="宋体" w:cs="宋体"/>
                <w:i w:val="0"/>
                <w:iCs w:val="0"/>
                <w:color w:val="000000"/>
                <w:sz w:val="18"/>
                <w:szCs w:val="18"/>
                <w:u w:val="none"/>
              </w:rPr>
            </w:pPr>
          </w:p>
        </w:tc>
      </w:tr>
      <w:tr w14:paraId="1F22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35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6DA55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按照年初目标完成任务，完成来川为87.04%。</w:t>
            </w:r>
          </w:p>
        </w:tc>
      </w:tr>
      <w:tr w14:paraId="2334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6D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64695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有些资金滞后。</w:t>
            </w:r>
          </w:p>
        </w:tc>
      </w:tr>
      <w:tr w14:paraId="0331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F5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BCFA3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及时跟进。</w:t>
            </w:r>
          </w:p>
        </w:tc>
      </w:tr>
    </w:tbl>
    <w:p w14:paraId="1753EA39">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F78443C">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19A3C6D">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56" w:name="_Toc15396618"/>
    </w:p>
    <w:p w14:paraId="421B7AF9">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3"/>
      <w:bookmarkEnd w:id="56"/>
      <w:bookmarkStart w:id="57" w:name="_Toc15396619"/>
    </w:p>
    <w:p w14:paraId="392CF0F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1EE782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2AFC342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22DD748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4CDF1CF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53136EB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67C0112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1A0141F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1BEE2B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56E73B0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58AE4BF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52F1767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2401DD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791E8B7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0A499FA2">
      <w:pPr>
        <w:rPr>
          <w:rFonts w:hint="eastAsia" w:ascii="Times New Roman" w:hAnsi="Times New Roman"/>
          <w:lang w:eastAsia="zh-CN"/>
        </w:rPr>
      </w:pPr>
    </w:p>
    <w:sectPr>
      <w:footerReference r:id="rId9"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1D73A">
    <w:pPr>
      <w:pStyle w:val="12"/>
      <w:jc w:val="center"/>
    </w:pPr>
  </w:p>
  <w:p w14:paraId="73E860A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F165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6CA7C">
    <w:pPr>
      <w:pStyle w:val="12"/>
      <w:jc w:val="center"/>
    </w:pPr>
  </w:p>
  <w:p w14:paraId="5A08E1E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4C5B2">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7FBE8">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F37FBE8">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ABDF5">
    <w:pPr>
      <w:pStyle w:val="12"/>
      <w:jc w:val="center"/>
    </w:pPr>
  </w:p>
  <w:p w14:paraId="089AD40A">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8EF0">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FFCA3">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D4FFCA3">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5272C1A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2AB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F7B62"/>
    <w:rsid w:val="01243CE6"/>
    <w:rsid w:val="012A5EC2"/>
    <w:rsid w:val="015975B8"/>
    <w:rsid w:val="016A6FD7"/>
    <w:rsid w:val="02A2283C"/>
    <w:rsid w:val="02FEBE30"/>
    <w:rsid w:val="04916F1E"/>
    <w:rsid w:val="04AE18D1"/>
    <w:rsid w:val="0600615C"/>
    <w:rsid w:val="061E35DE"/>
    <w:rsid w:val="066E0107"/>
    <w:rsid w:val="06843CAB"/>
    <w:rsid w:val="07996F6E"/>
    <w:rsid w:val="079A1102"/>
    <w:rsid w:val="07DFD8BA"/>
    <w:rsid w:val="09867E8F"/>
    <w:rsid w:val="0A2032A3"/>
    <w:rsid w:val="0CA8290A"/>
    <w:rsid w:val="0D35B1ED"/>
    <w:rsid w:val="0D365943"/>
    <w:rsid w:val="0DD71E98"/>
    <w:rsid w:val="0E254B6B"/>
    <w:rsid w:val="0F98263C"/>
    <w:rsid w:val="101860EC"/>
    <w:rsid w:val="101F47CC"/>
    <w:rsid w:val="108B39B5"/>
    <w:rsid w:val="10C055FF"/>
    <w:rsid w:val="11694EBD"/>
    <w:rsid w:val="116B3023"/>
    <w:rsid w:val="11772AA4"/>
    <w:rsid w:val="118107EC"/>
    <w:rsid w:val="121F7E29"/>
    <w:rsid w:val="12E24EE2"/>
    <w:rsid w:val="13D50BC4"/>
    <w:rsid w:val="14A979BF"/>
    <w:rsid w:val="14B17F78"/>
    <w:rsid w:val="165E0673"/>
    <w:rsid w:val="167A5AB7"/>
    <w:rsid w:val="16B831D5"/>
    <w:rsid w:val="16BB723D"/>
    <w:rsid w:val="17E50567"/>
    <w:rsid w:val="186504BB"/>
    <w:rsid w:val="19A445FC"/>
    <w:rsid w:val="1A0E6C42"/>
    <w:rsid w:val="1B7A73E4"/>
    <w:rsid w:val="1BE8440E"/>
    <w:rsid w:val="1CE26164"/>
    <w:rsid w:val="1D155CEE"/>
    <w:rsid w:val="1D1638FE"/>
    <w:rsid w:val="1E312DEB"/>
    <w:rsid w:val="1E740ACF"/>
    <w:rsid w:val="1FF35744"/>
    <w:rsid w:val="1FF6BC77"/>
    <w:rsid w:val="2186353C"/>
    <w:rsid w:val="2346653D"/>
    <w:rsid w:val="23860B96"/>
    <w:rsid w:val="240371BF"/>
    <w:rsid w:val="244F3473"/>
    <w:rsid w:val="24612064"/>
    <w:rsid w:val="24C97D99"/>
    <w:rsid w:val="258B7398"/>
    <w:rsid w:val="259049AF"/>
    <w:rsid w:val="25A718F0"/>
    <w:rsid w:val="25BB59F6"/>
    <w:rsid w:val="260F557C"/>
    <w:rsid w:val="2637307C"/>
    <w:rsid w:val="26970054"/>
    <w:rsid w:val="281408E2"/>
    <w:rsid w:val="28846321"/>
    <w:rsid w:val="29FD04D3"/>
    <w:rsid w:val="2AB92391"/>
    <w:rsid w:val="2B24168D"/>
    <w:rsid w:val="2BCC24B9"/>
    <w:rsid w:val="2BFF7BC6"/>
    <w:rsid w:val="2C70553A"/>
    <w:rsid w:val="2C8A61B5"/>
    <w:rsid w:val="2DF04E50"/>
    <w:rsid w:val="2E586DFA"/>
    <w:rsid w:val="2EFF6701"/>
    <w:rsid w:val="2F040D46"/>
    <w:rsid w:val="2F6B035B"/>
    <w:rsid w:val="2FAE5751"/>
    <w:rsid w:val="2FB1A395"/>
    <w:rsid w:val="2FD9A7D8"/>
    <w:rsid w:val="2FDBF714"/>
    <w:rsid w:val="30AB6865"/>
    <w:rsid w:val="319F7F4E"/>
    <w:rsid w:val="31FD2B44"/>
    <w:rsid w:val="32BD1EF1"/>
    <w:rsid w:val="3304709D"/>
    <w:rsid w:val="33A773CB"/>
    <w:rsid w:val="340200E4"/>
    <w:rsid w:val="349D6851"/>
    <w:rsid w:val="36A06A1C"/>
    <w:rsid w:val="36AA5135"/>
    <w:rsid w:val="36B54D14"/>
    <w:rsid w:val="36BE0DA7"/>
    <w:rsid w:val="36F7574E"/>
    <w:rsid w:val="37353608"/>
    <w:rsid w:val="376B6AA6"/>
    <w:rsid w:val="376D39B2"/>
    <w:rsid w:val="37E16F03"/>
    <w:rsid w:val="37F53A3B"/>
    <w:rsid w:val="389B6C89"/>
    <w:rsid w:val="38D469F0"/>
    <w:rsid w:val="39627CCD"/>
    <w:rsid w:val="397BAF1F"/>
    <w:rsid w:val="3AB79AF3"/>
    <w:rsid w:val="3AE834C0"/>
    <w:rsid w:val="3B7EF35A"/>
    <w:rsid w:val="3B9FDB6C"/>
    <w:rsid w:val="3BF5BC2F"/>
    <w:rsid w:val="3CEBA265"/>
    <w:rsid w:val="3D1F3F1B"/>
    <w:rsid w:val="3D98207C"/>
    <w:rsid w:val="3DEE7CF3"/>
    <w:rsid w:val="3E740A63"/>
    <w:rsid w:val="3E78745D"/>
    <w:rsid w:val="3EE17838"/>
    <w:rsid w:val="3EE31B9B"/>
    <w:rsid w:val="3F55381A"/>
    <w:rsid w:val="3F7F7599"/>
    <w:rsid w:val="3FF4CAE0"/>
    <w:rsid w:val="3FF7B227"/>
    <w:rsid w:val="43741014"/>
    <w:rsid w:val="44E268DA"/>
    <w:rsid w:val="450D13D7"/>
    <w:rsid w:val="45506656"/>
    <w:rsid w:val="45754ABB"/>
    <w:rsid w:val="4642189D"/>
    <w:rsid w:val="46C95B1B"/>
    <w:rsid w:val="478E44F5"/>
    <w:rsid w:val="479E0D55"/>
    <w:rsid w:val="47A520E4"/>
    <w:rsid w:val="47E32C0C"/>
    <w:rsid w:val="486A6C7A"/>
    <w:rsid w:val="4A4A1413"/>
    <w:rsid w:val="4A627F82"/>
    <w:rsid w:val="4A7F4E6E"/>
    <w:rsid w:val="4B0E749A"/>
    <w:rsid w:val="4B2477C4"/>
    <w:rsid w:val="4B4F25DA"/>
    <w:rsid w:val="4BE068DB"/>
    <w:rsid w:val="4BEB02E1"/>
    <w:rsid w:val="4C2F6420"/>
    <w:rsid w:val="4D577224"/>
    <w:rsid w:val="4DBF1CEB"/>
    <w:rsid w:val="4DF0007C"/>
    <w:rsid w:val="4E65437B"/>
    <w:rsid w:val="4E9C3B15"/>
    <w:rsid w:val="4EAB630A"/>
    <w:rsid w:val="4ECE2238"/>
    <w:rsid w:val="4EEE7A09"/>
    <w:rsid w:val="4F245FE4"/>
    <w:rsid w:val="4F833267"/>
    <w:rsid w:val="4FE9BD67"/>
    <w:rsid w:val="4FFB052F"/>
    <w:rsid w:val="530E480F"/>
    <w:rsid w:val="537E6D0A"/>
    <w:rsid w:val="53F74C96"/>
    <w:rsid w:val="543C16DA"/>
    <w:rsid w:val="5495703C"/>
    <w:rsid w:val="54C618EB"/>
    <w:rsid w:val="55170BA8"/>
    <w:rsid w:val="55230AEC"/>
    <w:rsid w:val="553218C9"/>
    <w:rsid w:val="558559F8"/>
    <w:rsid w:val="55C602D4"/>
    <w:rsid w:val="567E1AA5"/>
    <w:rsid w:val="56E47B74"/>
    <w:rsid w:val="57175D52"/>
    <w:rsid w:val="57BD3DD4"/>
    <w:rsid w:val="58906BFC"/>
    <w:rsid w:val="5AF92295"/>
    <w:rsid w:val="5B250254"/>
    <w:rsid w:val="5BB10BFF"/>
    <w:rsid w:val="5BDD79E6"/>
    <w:rsid w:val="5BF561CA"/>
    <w:rsid w:val="5BFF5DFC"/>
    <w:rsid w:val="5CD71FC4"/>
    <w:rsid w:val="5D1F11B5"/>
    <w:rsid w:val="5D695134"/>
    <w:rsid w:val="5D722610"/>
    <w:rsid w:val="5DAE1B18"/>
    <w:rsid w:val="5DE30E18"/>
    <w:rsid w:val="5DE7D9E5"/>
    <w:rsid w:val="5ECEC941"/>
    <w:rsid w:val="5FBF9FF3"/>
    <w:rsid w:val="5FCD4E2C"/>
    <w:rsid w:val="5FEF394A"/>
    <w:rsid w:val="5FF67715"/>
    <w:rsid w:val="62BF3928"/>
    <w:rsid w:val="631D301E"/>
    <w:rsid w:val="63B3701E"/>
    <w:rsid w:val="647924D6"/>
    <w:rsid w:val="647F5392"/>
    <w:rsid w:val="64DD4813"/>
    <w:rsid w:val="64F879B4"/>
    <w:rsid w:val="65E66580"/>
    <w:rsid w:val="664B1D71"/>
    <w:rsid w:val="664B4E8E"/>
    <w:rsid w:val="67277B67"/>
    <w:rsid w:val="67AA3209"/>
    <w:rsid w:val="68437083"/>
    <w:rsid w:val="69083E29"/>
    <w:rsid w:val="698D0931"/>
    <w:rsid w:val="6A507835"/>
    <w:rsid w:val="6A7FE5F3"/>
    <w:rsid w:val="6B053271"/>
    <w:rsid w:val="6BDD78B3"/>
    <w:rsid w:val="6C4A05C8"/>
    <w:rsid w:val="6C8742B8"/>
    <w:rsid w:val="6CF546C4"/>
    <w:rsid w:val="6D273A8A"/>
    <w:rsid w:val="6D274209"/>
    <w:rsid w:val="6DBF5E93"/>
    <w:rsid w:val="6DFF077E"/>
    <w:rsid w:val="6E714EF0"/>
    <w:rsid w:val="6E7E3605"/>
    <w:rsid w:val="6E7FDCC7"/>
    <w:rsid w:val="6ED6A62E"/>
    <w:rsid w:val="6EE00B15"/>
    <w:rsid w:val="6F6FB3EB"/>
    <w:rsid w:val="6F8731EA"/>
    <w:rsid w:val="6FCE6052"/>
    <w:rsid w:val="6FD57C00"/>
    <w:rsid w:val="6FD810E2"/>
    <w:rsid w:val="6FEFFFD8"/>
    <w:rsid w:val="6FF5CC65"/>
    <w:rsid w:val="6FFB47EC"/>
    <w:rsid w:val="6FFF034A"/>
    <w:rsid w:val="70484440"/>
    <w:rsid w:val="712A28F1"/>
    <w:rsid w:val="715C0E4B"/>
    <w:rsid w:val="71992E7C"/>
    <w:rsid w:val="72233669"/>
    <w:rsid w:val="72734D90"/>
    <w:rsid w:val="73160E6D"/>
    <w:rsid w:val="7332FE48"/>
    <w:rsid w:val="738D3C94"/>
    <w:rsid w:val="73AB61DA"/>
    <w:rsid w:val="73AD73D5"/>
    <w:rsid w:val="73B6EB34"/>
    <w:rsid w:val="73FA497D"/>
    <w:rsid w:val="744731E5"/>
    <w:rsid w:val="74BBD01D"/>
    <w:rsid w:val="74ED5379"/>
    <w:rsid w:val="75DEEEC2"/>
    <w:rsid w:val="75E32345"/>
    <w:rsid w:val="76562678"/>
    <w:rsid w:val="76E3355F"/>
    <w:rsid w:val="76FF5125"/>
    <w:rsid w:val="772E7150"/>
    <w:rsid w:val="776F6FFA"/>
    <w:rsid w:val="778769C8"/>
    <w:rsid w:val="77A75DCA"/>
    <w:rsid w:val="77DC22F5"/>
    <w:rsid w:val="783E271A"/>
    <w:rsid w:val="784E281F"/>
    <w:rsid w:val="78616DE9"/>
    <w:rsid w:val="78E875D7"/>
    <w:rsid w:val="79086DAD"/>
    <w:rsid w:val="79D7FD79"/>
    <w:rsid w:val="79EE5BA4"/>
    <w:rsid w:val="7A894339"/>
    <w:rsid w:val="7AD284E8"/>
    <w:rsid w:val="7AFF7572"/>
    <w:rsid w:val="7B6C7DFB"/>
    <w:rsid w:val="7BBFBED0"/>
    <w:rsid w:val="7BC3E394"/>
    <w:rsid w:val="7C1F3737"/>
    <w:rsid w:val="7CBFC87B"/>
    <w:rsid w:val="7CD06426"/>
    <w:rsid w:val="7CFE0F48"/>
    <w:rsid w:val="7D272ABC"/>
    <w:rsid w:val="7D7EC23E"/>
    <w:rsid w:val="7E8ADEBF"/>
    <w:rsid w:val="7EAB3F73"/>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next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0"/>
    <w:pPr>
      <w:spacing w:line="700" w:lineRule="exact"/>
      <w:jc w:val="center"/>
    </w:pPr>
    <w:rPr>
      <w:rFonts w:eastAsia="方正小标宋简体"/>
      <w:color w:val="000000"/>
      <w:kern w:val="0"/>
      <w:sz w:val="44"/>
      <w:szCs w:val="4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BodyTextIndent2"/>
    <w:basedOn w:val="1"/>
    <w:next w:val="1"/>
    <w:qFormat/>
    <w:uiPriority w:val="99"/>
    <w:pPr>
      <w:spacing w:before="100" w:beforeAutospacing="1" w:after="120" w:line="480" w:lineRule="auto"/>
      <w:ind w:left="420" w:leftChars="200"/>
      <w:textAlignment w:val="baseline"/>
    </w:pPr>
    <w:rPr>
      <w:rFonts w:ascii="Times New Roman" w:hAnsi="Times New Roman" w:cs="Times New Roman"/>
    </w:rPr>
  </w:style>
  <w:style w:type="character" w:customStyle="1" w:styleId="38">
    <w:name w:val="font51"/>
    <w:basedOn w:val="18"/>
    <w:qFormat/>
    <w:uiPriority w:val="0"/>
    <w:rPr>
      <w:rFonts w:hint="eastAsia" w:ascii="黑体" w:hAnsi="黑体" w:eastAsia="黑体" w:cs="黑体"/>
      <w:i/>
      <w:iCs/>
      <w:color w:val="000000"/>
      <w:sz w:val="18"/>
      <w:szCs w:val="18"/>
      <w:u w:val="none"/>
    </w:rPr>
  </w:style>
  <w:style w:type="character" w:customStyle="1" w:styleId="39">
    <w:name w:val="font71"/>
    <w:basedOn w:val="18"/>
    <w:qFormat/>
    <w:uiPriority w:val="0"/>
    <w:rPr>
      <w:rFonts w:hint="eastAsia" w:ascii="宋体" w:hAnsi="宋体" w:eastAsia="宋体" w:cs="宋体"/>
      <w:i/>
      <w:iCs/>
      <w:color w:val="000000"/>
      <w:sz w:val="18"/>
      <w:szCs w:val="18"/>
      <w:u w:val="none"/>
    </w:rPr>
  </w:style>
  <w:style w:type="character" w:customStyle="1" w:styleId="40">
    <w:name w:val="font41"/>
    <w:basedOn w:val="18"/>
    <w:qFormat/>
    <w:uiPriority w:val="0"/>
    <w:rPr>
      <w:rFonts w:hint="eastAsia" w:ascii="宋体" w:hAnsi="宋体" w:eastAsia="宋体" w:cs="宋体"/>
      <w:color w:val="000000"/>
      <w:sz w:val="18"/>
      <w:szCs w:val="18"/>
      <w:u w:val="none"/>
    </w:rPr>
  </w:style>
  <w:style w:type="character" w:customStyle="1" w:styleId="41">
    <w:name w:val="font31"/>
    <w:basedOn w:val="18"/>
    <w:qFormat/>
    <w:uiPriority w:val="0"/>
    <w:rPr>
      <w:rFonts w:hint="eastAsia" w:ascii="黑体" w:hAnsi="黑体" w:eastAsia="黑体" w:cs="黑体"/>
      <w:color w:val="000000"/>
      <w:sz w:val="18"/>
      <w:szCs w:val="18"/>
      <w:u w:val="none"/>
    </w:rPr>
  </w:style>
  <w:style w:type="character" w:customStyle="1" w:styleId="42">
    <w:name w:val="font61"/>
    <w:basedOn w:val="18"/>
    <w:qFormat/>
    <w:uiPriority w:val="0"/>
    <w:rPr>
      <w:rFonts w:hint="eastAsia" w:ascii="宋体" w:hAnsi="宋体" w:eastAsia="宋体" w:cs="宋体"/>
      <w:i/>
      <w:i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1172</c:v>
                </c:pt>
                <c:pt idx="1">
                  <c:v>1182.38</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82b3f5a9-82b9-4cfc-a150-e5131a29a2d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9720033-74fa-42dc-9036-4efdef0297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0.7612</c:v>
                </c:pt>
                <c:pt idx="1">
                  <c:v>0.2388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6ce8567-3397-4eda-b18e-8ba3e98e306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1172</c:v>
                </c:pt>
                <c:pt idx="1">
                  <c:v>1182.38</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34560697-4b1e-4538-85e1-68a17b5fc7f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112606232294618"/>
          <c:y val="0.052792116377287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1047.81</c:v>
                </c:pt>
                <c:pt idx="1">
                  <c:v>1182.38</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72e1efee-738d-410d-9b16-9deeb903097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公共安全支出</c:v>
                </c:pt>
                <c:pt idx="1">
                  <c:v>社会保障和就业支出</c:v>
                </c:pt>
                <c:pt idx="3">
                  <c:v>卫生健康支出</c:v>
                </c:pt>
                <c:pt idx="4">
                  <c:v>住房保障支出</c:v>
                </c:pt>
                <c:pt idx="5">
                  <c:v>农林水支出</c:v>
                </c:pt>
              </c:strCache>
            </c:strRef>
          </c:cat>
          <c:val>
            <c:numRef>
              <c:f>[画图.xlsx]Sheet2!$C$119:$C$124</c:f>
              <c:numCache>
                <c:formatCode>0.00%</c:formatCode>
                <c:ptCount val="6"/>
                <c:pt idx="0">
                  <c:v>0.8001</c:v>
                </c:pt>
                <c:pt idx="1">
                  <c:v>0.0849</c:v>
                </c:pt>
                <c:pt idx="3">
                  <c:v>0.0145</c:v>
                </c:pt>
                <c:pt idx="4">
                  <c:v>0.0541</c:v>
                </c:pt>
                <c:pt idx="5">
                  <c:v>0.0464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b73e97f-07f0-4a09-96ce-ed76093f70b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0.6772</c:v>
                </c:pt>
                <c:pt idx="2">
                  <c:v>0.3228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93eab23-3985-47ad-9bc4-8c2f2c48f5c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17d344b7-f13e-4e11-ab88-808947fe3b63</errorID>
      <errorWord>督察</errorWord>
      <group>L1_Word</group>
      <groupName>字词问题</groupName>
      <ability>L2_Typo</ability>
      <abilityName>字词错误</abilityName>
      <candidateList>
        <item>督查</item>
      </candidateList>
      <explain/>
      <paraID>48626B50</paraID>
      <start>52</start>
      <end>54</end>
      <status>ignored</status>
      <modifiedWord/>
      <trackRevisions>false</trackRevisions>
    </reviewItem>
    <reviewItem>
      <errorID>2188c327-3a6f-4ed5-9a6d-1797ccf001d6</errorID>
      <errorWord>巩固脱贫攻坚成果</errorWord>
      <group>L1_Word</group>
      <groupName>字词问题</groupName>
      <ability>L2_Typo</ability>
      <abilityName>字词错误</abilityName>
      <candidateList>
        <item>巩固拓展脱贫攻坚成果</item>
      </candidateList>
      <explain/>
      <paraID>73F4419C</paraID>
      <start>32</start>
      <end>40</end>
      <status>ignored</status>
      <modifiedWord/>
      <trackRevisions>false</trackRevisions>
    </reviewItem>
    <reviewItem>
      <errorID>d9347d6b-faff-4694-b51b-315a04b093e4</errorID>
      <errorWord>延用</errorWord>
      <group>L1_Word</group>
      <groupName>字词问题</groupName>
      <ability>L2_Typo</ability>
      <abilityName>字词错误</abilityName>
      <candidateList>
        <item>沿用</item>
      </candidateList>
      <explain>存在发音相同字词的误用。</explain>
      <paraID>311E2B4F</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aa0540-8703-4623-bc68-05257e32e48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7957</Words>
  <Characters>9117</Characters>
  <Lines>61</Lines>
  <Paragraphs>17</Paragraphs>
  <TotalTime>3</TotalTime>
  <ScaleCrop>false</ScaleCrop>
  <LinksUpToDate>false</LinksUpToDate>
  <CharactersWithSpaces>9182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2025-12-03T09:20:58Z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805F1F907E2F42E7B7218C5D934E3BE9_13</vt:lpwstr>
  </property>
  <property fmtid="{D5CDD505-2E9C-101B-9397-08002B2CF9AE}" pid="4" name="KSOTemplateDocerSaveRecord">
    <vt:lpwstr>eyJoZGlkIjoiNzI2ZGI0OGUzMDAzMzk0YmE1OTYyMDVlZGMwMmYyODYiLCJ1c2VySWQiOiIxMTM5NjM2MTk5In0=</vt:lpwstr>
  </property>
</Properties>
</file>