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峨边彝族自治县司法局</w:t>
      </w:r>
    </w:p>
    <w:p>
      <w:pPr>
        <w:pStyle w:val="8"/>
        <w:spacing w:line="600" w:lineRule="exact"/>
        <w:ind w:firstLine="883"/>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2022年项目</w:t>
      </w:r>
      <w:r>
        <w:rPr>
          <w:rFonts w:hint="eastAsia" w:ascii="方正小标宋简体" w:hAnsi="宋体" w:eastAsia="方正小标宋简体"/>
          <w:sz w:val="44"/>
          <w:szCs w:val="44"/>
        </w:rPr>
        <w:t>支出绩效自评报告</w:t>
      </w:r>
    </w:p>
    <w:p>
      <w:pPr>
        <w:pStyle w:val="8"/>
        <w:spacing w:line="600" w:lineRule="exact"/>
        <w:ind w:firstLine="883"/>
        <w:jc w:val="center"/>
        <w:rPr>
          <w:rFonts w:hint="eastAsia" w:ascii="仿宋" w:hAnsi="仿宋" w:eastAsia="仿宋" w:cs="仿宋"/>
          <w:color w:val="auto"/>
          <w:kern w:val="2"/>
          <w:sz w:val="32"/>
          <w:szCs w:val="32"/>
        </w:rPr>
      </w:pPr>
      <w:bookmarkStart w:id="0" w:name="_GoBack"/>
      <w:bookmarkEnd w:id="0"/>
      <w:r>
        <w:rPr>
          <w:rFonts w:hint="eastAsia" w:ascii="仿宋" w:hAnsi="仿宋" w:eastAsia="仿宋" w:cs="仿宋"/>
          <w:color w:val="auto"/>
          <w:kern w:val="2"/>
          <w:sz w:val="32"/>
          <w:szCs w:val="32"/>
        </w:rPr>
        <w:t>（</w:t>
      </w:r>
      <w:r>
        <w:rPr>
          <w:rFonts w:hint="eastAsia" w:ascii="仿宋" w:hAnsi="仿宋" w:eastAsia="仿宋" w:cs="仿宋"/>
          <w:color w:val="auto"/>
          <w:kern w:val="2"/>
          <w:sz w:val="32"/>
          <w:szCs w:val="32"/>
          <w:lang w:eastAsia="zh-CN"/>
        </w:rPr>
        <w:t>公证处规范化建设</w:t>
      </w:r>
      <w:r>
        <w:rPr>
          <w:rFonts w:hint="eastAsia" w:ascii="仿宋" w:hAnsi="仿宋" w:eastAsia="仿宋" w:cs="仿宋"/>
          <w:color w:val="auto"/>
          <w:kern w:val="2"/>
          <w:sz w:val="32"/>
          <w:szCs w:val="32"/>
        </w:rPr>
        <w:t>）</w:t>
      </w:r>
    </w:p>
    <w:p>
      <w:pPr>
        <w:pStyle w:val="8"/>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color w:val="auto"/>
          <w:kern w:val="2"/>
          <w:sz w:val="32"/>
          <w:szCs w:val="32"/>
        </w:rPr>
      </w:pP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rPr>
        <w:t>一、</w:t>
      </w:r>
      <w:r>
        <w:rPr>
          <w:rFonts w:hint="eastAsia" w:ascii="仿宋" w:hAnsi="仿宋" w:eastAsia="仿宋" w:cs="仿宋"/>
          <w:sz w:val="32"/>
          <w:szCs w:val="32"/>
          <w:lang w:val="zh-CN"/>
        </w:rPr>
        <w:t>项目概况</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（一）项目基本情况。</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rPr>
        <w:t>1．主要</w:t>
      </w:r>
      <w:r>
        <w:rPr>
          <w:rFonts w:hint="eastAsia" w:ascii="仿宋" w:hAnsi="仿宋" w:eastAsia="仿宋" w:cs="仿宋"/>
          <w:sz w:val="32"/>
          <w:szCs w:val="32"/>
          <w:lang w:eastAsia="zh-CN"/>
        </w:rPr>
        <w:t>负责办理公证事务工作，</w:t>
      </w:r>
      <w:r>
        <w:rPr>
          <w:rFonts w:hint="eastAsia" w:ascii="仿宋" w:hAnsi="仿宋" w:eastAsia="仿宋" w:cs="仿宋"/>
          <w:sz w:val="32"/>
          <w:szCs w:val="32"/>
          <w:lang w:val="en-US" w:eastAsia="zh-CN"/>
        </w:rPr>
        <w:t xml:space="preserve"> </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rPr>
        <w:t>2．项目立项、资金申报的依据：根据中国公协会《关于开展公证员服装换装公证的通知》（</w:t>
      </w:r>
      <w:r>
        <w:rPr>
          <w:rFonts w:hint="eastAsia" w:ascii="仿宋" w:hAnsi="仿宋" w:eastAsia="仿宋" w:cs="仿宋"/>
          <w:sz w:val="32"/>
          <w:szCs w:val="32"/>
          <w:lang w:val="en-US" w:eastAsia="zh-CN"/>
        </w:rPr>
        <w:t>2018年）1号。公证员服装换装公证是公证规范化建设的重要内容。</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3．资金管理办法制定情况，资金支持具体项目的条件、范围与支持方式概况：公证处规范化建设经费由</w:t>
      </w:r>
      <w:r>
        <w:rPr>
          <w:rFonts w:hint="eastAsia" w:ascii="仿宋" w:hAnsi="仿宋" w:eastAsia="仿宋" w:cs="仿宋"/>
          <w:color w:val="000000"/>
          <w:kern w:val="0"/>
          <w:sz w:val="32"/>
          <w:szCs w:val="32"/>
        </w:rPr>
        <w:t>县司法局管理使用，实行县级部门报账制度，做到专款专用。</w:t>
      </w:r>
      <w:r>
        <w:rPr>
          <w:rFonts w:hint="eastAsia" w:ascii="仿宋" w:hAnsi="仿宋" w:eastAsia="仿宋" w:cs="仿宋"/>
          <w:color w:val="000000"/>
          <w:kern w:val="0"/>
          <w:sz w:val="32"/>
          <w:szCs w:val="32"/>
          <w:lang w:val="en-US" w:eastAsia="zh-CN"/>
        </w:rPr>
        <w:t>司法局将</w:t>
      </w:r>
      <w:r>
        <w:rPr>
          <w:rFonts w:hint="eastAsia" w:ascii="仿宋" w:hAnsi="仿宋" w:eastAsia="仿宋" w:cs="仿宋"/>
          <w:sz w:val="32"/>
          <w:szCs w:val="32"/>
          <w:lang w:val="zh-CN"/>
        </w:rPr>
        <w:t>公证处规范化建设</w:t>
      </w:r>
      <w:r>
        <w:rPr>
          <w:rFonts w:hint="eastAsia" w:ascii="仿宋" w:hAnsi="仿宋" w:eastAsia="仿宋" w:cs="仿宋"/>
          <w:color w:val="000000"/>
          <w:kern w:val="0"/>
          <w:sz w:val="32"/>
          <w:szCs w:val="32"/>
          <w:lang w:val="en-US" w:eastAsia="zh-CN"/>
        </w:rPr>
        <w:t>经费经费列入司法局专项业务经费进行年度预、决算，严格按照财经纪律和相关报账制度，及时处理相关财务、会计核算工作，做到财务管理规范。</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4．资金分配的原则及考虑因素：公证员服装统筹购买，促进公证队伍风貌进一步展现。</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rPr>
        <w:t>1．项目主要内容。</w:t>
      </w:r>
      <w:r>
        <w:rPr>
          <w:rFonts w:hint="eastAsia" w:ascii="仿宋" w:hAnsi="仿宋" w:eastAsia="仿宋" w:cs="仿宋"/>
          <w:sz w:val="32"/>
          <w:szCs w:val="32"/>
          <w:lang w:eastAsia="zh-CN"/>
        </w:rPr>
        <w:t>负责购买全县</w:t>
      </w:r>
      <w:r>
        <w:rPr>
          <w:rFonts w:hint="eastAsia" w:ascii="仿宋" w:hAnsi="仿宋" w:eastAsia="仿宋" w:cs="仿宋"/>
          <w:sz w:val="32"/>
          <w:szCs w:val="32"/>
          <w:lang w:val="en-US" w:eastAsia="zh-CN"/>
        </w:rPr>
        <w:t>2名</w:t>
      </w:r>
      <w:r>
        <w:rPr>
          <w:rFonts w:hint="eastAsia" w:ascii="仿宋" w:hAnsi="仿宋" w:eastAsia="仿宋" w:cs="仿宋"/>
          <w:sz w:val="32"/>
          <w:szCs w:val="32"/>
          <w:lang w:eastAsia="zh-CN"/>
        </w:rPr>
        <w:t>公证员的服装换装工作</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2．项目应实现的具体绩效目标，包括目标的量化、细化情况以及项目实施进度计划等：</w:t>
      </w:r>
      <w:r>
        <w:rPr>
          <w:rFonts w:hint="eastAsia" w:ascii="仿宋" w:hAnsi="仿宋" w:eastAsia="仿宋" w:cs="仿宋"/>
          <w:sz w:val="32"/>
          <w:szCs w:val="32"/>
          <w:lang w:eastAsia="zh-CN"/>
        </w:rPr>
        <w:t>将人员通知到市上同意量身尺寸定装，由市上统一报到公协订制。</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3、分析评价申报内容是否与实际相符：申报目标是否符合可行：</w:t>
      </w:r>
      <w:r>
        <w:rPr>
          <w:rFonts w:hint="eastAsia" w:ascii="仿宋" w:hAnsi="仿宋" w:eastAsia="仿宋" w:cs="仿宋"/>
          <w:sz w:val="32"/>
          <w:szCs w:val="32"/>
          <w:lang w:val="zh-CN"/>
        </w:rPr>
        <w:t>该项目申报内容与具体实施内容相符、申报目标合理可行。</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（三）项目自评步骤及方法。</w:t>
      </w:r>
    </w:p>
    <w:p>
      <w:pPr>
        <w:adjustRightInd w:val="0"/>
        <w:snapToGrid w:val="0"/>
        <w:spacing w:line="600" w:lineRule="exact"/>
        <w:ind w:firstLine="720"/>
        <w:rPr>
          <w:rFonts w:hint="eastAsia" w:ascii="仿宋" w:hAnsi="仿宋" w:eastAsia="仿宋" w:cs="仿宋"/>
          <w:sz w:val="32"/>
          <w:szCs w:val="32"/>
          <w:lang w:val="zh-CN" w:eastAsia="zh-CN"/>
        </w:rPr>
      </w:pPr>
      <w:r>
        <w:rPr>
          <w:rFonts w:hint="eastAsia" w:ascii="仿宋" w:hAnsi="仿宋" w:eastAsia="仿宋" w:cs="仿宋"/>
          <w:sz w:val="32"/>
          <w:szCs w:val="32"/>
          <w:lang w:val="zh-CN"/>
        </w:rPr>
        <w:t>公证处规范化建设经费项目由我单位内设股室公共法律服务股负责统筹管理，分管领导及股室人员、财务人员一起参与自评工作</w:t>
      </w:r>
      <w:r>
        <w:rPr>
          <w:rFonts w:hint="eastAsia" w:ascii="仿宋" w:hAnsi="仿宋" w:eastAsia="仿宋" w:cs="仿宋"/>
          <w:sz w:val="32"/>
          <w:szCs w:val="32"/>
          <w:lang w:val="zh-CN" w:eastAsia="zh-CN"/>
        </w:rPr>
        <w:t>。</w:t>
      </w:r>
    </w:p>
    <w:p>
      <w:pPr>
        <w:adjustRightInd w:val="0"/>
        <w:snapToGrid w:val="0"/>
        <w:spacing w:line="600" w:lineRule="exact"/>
        <w:ind w:firstLine="72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二、项目资金申报及使用情况</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p>
    <w:p>
      <w:pPr>
        <w:keepNext w:val="0"/>
        <w:keepLines w:val="0"/>
        <w:pageBreakBefore w:val="0"/>
        <w:numPr>
          <w:ilvl w:val="0"/>
          <w:numId w:val="0"/>
        </w:numPr>
        <w:tabs>
          <w:tab w:val="left" w:pos="638"/>
        </w:tabs>
        <w:kinsoku/>
        <w:wordWrap/>
        <w:overflowPunct/>
        <w:topLinePunct w:val="0"/>
        <w:autoSpaceDE/>
        <w:autoSpaceDN/>
        <w:bidi w:val="0"/>
        <w:adjustRightInd w:val="0"/>
        <w:snapToGrid w:val="0"/>
        <w:spacing w:line="360" w:lineRule="auto"/>
        <w:ind w:left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（一）</w:t>
      </w:r>
      <w:r>
        <w:rPr>
          <w:rFonts w:hint="eastAsia" w:ascii="仿宋" w:hAnsi="仿宋" w:eastAsia="仿宋" w:cs="仿宋"/>
          <w:sz w:val="32"/>
          <w:szCs w:val="32"/>
        </w:rPr>
        <w:t>项目</w:t>
      </w:r>
      <w:r>
        <w:rPr>
          <w:rFonts w:hint="eastAsia" w:ascii="仿宋" w:hAnsi="仿宋" w:eastAsia="仿宋" w:cs="仿宋"/>
          <w:sz w:val="32"/>
          <w:szCs w:val="32"/>
          <w:lang w:eastAsia="zh-CN"/>
        </w:rPr>
        <w:t>资金申报及批复情况</w:t>
      </w:r>
      <w:r>
        <w:rPr>
          <w:rFonts w:hint="eastAsia" w:ascii="仿宋" w:hAnsi="仿宋" w:eastAsia="仿宋" w:cs="仿宋"/>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1.</w:t>
      </w:r>
      <w:r>
        <w:rPr>
          <w:rFonts w:hint="eastAsia" w:ascii="仿宋" w:hAnsi="仿宋" w:eastAsia="仿宋" w:cs="仿宋"/>
          <w:sz w:val="32"/>
          <w:szCs w:val="32"/>
          <w:lang w:val="zh-CN"/>
        </w:rPr>
        <w:t>说明项目资金申报、批复及预算价调整等程序的相关情况：</w:t>
      </w:r>
      <w:r>
        <w:rPr>
          <w:rFonts w:hint="eastAsia" w:ascii="仿宋" w:hAnsi="仿宋" w:eastAsia="仿宋" w:cs="仿宋"/>
          <w:sz w:val="32"/>
          <w:szCs w:val="32"/>
          <w:lang w:val="en-US" w:eastAsia="zh-CN"/>
        </w:rPr>
        <w:t>2022年申请公证处规范化建设经费，经财政批复后，该项目经费预算数共计0.61万元。本次项目资金申报、批复及预算等程序</w:t>
      </w:r>
      <w:r>
        <w:rPr>
          <w:rFonts w:hint="eastAsia" w:ascii="仿宋" w:hAnsi="仿宋" w:eastAsia="仿宋" w:cs="仿宋"/>
          <w:sz w:val="32"/>
          <w:szCs w:val="32"/>
          <w:lang w:val="zh-CN"/>
        </w:rPr>
        <w:t>符合资金管理</w:t>
      </w:r>
      <w:r>
        <w:rPr>
          <w:rFonts w:hint="eastAsia" w:ascii="仿宋" w:hAnsi="仿宋" w:eastAsia="仿宋" w:cs="仿宋"/>
          <w:sz w:val="32"/>
          <w:szCs w:val="32"/>
          <w:lang w:val="en-US" w:eastAsia="zh-CN"/>
        </w:rPr>
        <w:t>0.61万元</w:t>
      </w:r>
      <w:r>
        <w:rPr>
          <w:rFonts w:hint="eastAsia" w:ascii="仿宋" w:hAnsi="仿宋" w:eastAsia="仿宋" w:cs="仿宋"/>
          <w:sz w:val="32"/>
          <w:szCs w:val="32"/>
          <w:lang w:val="zh-CN"/>
        </w:rPr>
        <w:t>办法等相关规定。</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en-US" w:eastAsia="zh-CN"/>
        </w:rPr>
        <w:t>（二）</w:t>
      </w:r>
      <w:r>
        <w:rPr>
          <w:rFonts w:hint="eastAsia" w:ascii="仿宋" w:hAnsi="仿宋" w:eastAsia="仿宋" w:cs="仿宋"/>
          <w:b/>
          <w:sz w:val="32"/>
          <w:szCs w:val="32"/>
          <w:lang w:val="zh-CN"/>
        </w:rPr>
        <w:t>资金计划、到位及使用情况。</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1．资金计划。</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highlight w:val="yellow"/>
          <w:lang w:val="zh-CN"/>
        </w:rPr>
      </w:pPr>
      <w:r>
        <w:rPr>
          <w:rFonts w:hint="eastAsia" w:ascii="仿宋" w:hAnsi="仿宋" w:eastAsia="仿宋" w:cs="仿宋"/>
          <w:sz w:val="32"/>
          <w:szCs w:val="32"/>
          <w:u w:val="none"/>
          <w:lang w:val="en-US" w:eastAsia="zh-CN"/>
        </w:rPr>
        <w:t>2022年，普法宣传在</w:t>
      </w:r>
      <w:r>
        <w:rPr>
          <w:rFonts w:hint="eastAsia" w:ascii="仿宋" w:hAnsi="仿宋" w:eastAsia="仿宋" w:cs="仿宋"/>
          <w:sz w:val="32"/>
          <w:szCs w:val="32"/>
          <w:lang w:val="zh-CN"/>
        </w:rPr>
        <w:t>资金计划的基础上，财政</w:t>
      </w:r>
      <w:r>
        <w:rPr>
          <w:rFonts w:hint="eastAsia" w:ascii="仿宋" w:hAnsi="仿宋" w:eastAsia="仿宋" w:cs="仿宋"/>
          <w:sz w:val="32"/>
          <w:szCs w:val="32"/>
          <w:lang w:val="en-US" w:eastAsia="zh-CN"/>
        </w:rPr>
        <w:t>预算</w:t>
      </w:r>
      <w:r>
        <w:rPr>
          <w:rFonts w:hint="eastAsia" w:ascii="仿宋" w:hAnsi="仿宋" w:eastAsia="仿宋" w:cs="仿宋"/>
          <w:sz w:val="32"/>
          <w:szCs w:val="32"/>
          <w:highlight w:val="yellow"/>
          <w:lang w:val="en-US" w:eastAsia="zh-CN"/>
        </w:rPr>
        <w:t>0.61万元</w:t>
      </w:r>
      <w:r>
        <w:rPr>
          <w:rFonts w:hint="eastAsia" w:ascii="仿宋" w:hAnsi="仿宋" w:eastAsia="仿宋" w:cs="仿宋"/>
          <w:sz w:val="32"/>
          <w:szCs w:val="32"/>
          <w:highlight w:val="yellow"/>
          <w:lang w:val="zh-CN"/>
        </w:rPr>
        <w:t>。</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2．资金到位。</w:t>
      </w:r>
      <w:r>
        <w:rPr>
          <w:rFonts w:hint="eastAsia" w:ascii="仿宋" w:hAnsi="仿宋" w:eastAsia="仿宋" w:cs="仿宋"/>
          <w:sz w:val="32"/>
          <w:szCs w:val="32"/>
          <w:u w:val="none"/>
          <w:lang w:val="zh-CN" w:eastAsia="zh-CN"/>
        </w:rPr>
        <w:t>截止</w:t>
      </w:r>
      <w:r>
        <w:rPr>
          <w:rFonts w:hint="eastAsia" w:ascii="仿宋" w:hAnsi="仿宋" w:eastAsia="仿宋" w:cs="仿宋"/>
          <w:sz w:val="32"/>
          <w:szCs w:val="32"/>
          <w:u w:val="none"/>
          <w:lang w:val="en-US" w:eastAsia="zh-CN"/>
        </w:rPr>
        <w:t>2022年12月31日，普法宣传在</w:t>
      </w:r>
      <w:r>
        <w:rPr>
          <w:rFonts w:hint="eastAsia" w:ascii="仿宋" w:hAnsi="仿宋" w:eastAsia="仿宋" w:cs="仿宋"/>
          <w:sz w:val="32"/>
          <w:szCs w:val="32"/>
          <w:lang w:val="zh-CN"/>
        </w:rPr>
        <w:t>资金到位</w:t>
      </w:r>
      <w:r>
        <w:rPr>
          <w:rFonts w:hint="eastAsia" w:ascii="仿宋" w:hAnsi="仿宋" w:eastAsia="仿宋" w:cs="仿宋"/>
          <w:sz w:val="32"/>
          <w:szCs w:val="32"/>
          <w:lang w:val="en-US" w:eastAsia="zh-CN"/>
        </w:rPr>
        <w:t>0.61万元</w:t>
      </w:r>
      <w:r>
        <w:rPr>
          <w:rFonts w:hint="eastAsia" w:ascii="仿宋" w:hAnsi="仿宋" w:eastAsia="仿宋" w:cs="仿宋"/>
          <w:sz w:val="32"/>
          <w:szCs w:val="32"/>
          <w:lang w:val="zh-CN"/>
        </w:rPr>
        <w:t>。资金到位情况与资金计划进行比对，到位比例</w:t>
      </w:r>
      <w:r>
        <w:rPr>
          <w:rFonts w:hint="eastAsia" w:ascii="仿宋" w:hAnsi="仿宋" w:eastAsia="仿宋" w:cs="仿宋"/>
          <w:sz w:val="32"/>
          <w:szCs w:val="32"/>
          <w:lang w:val="en-US" w:eastAsia="zh-CN"/>
        </w:rPr>
        <w:t>100%。</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3．资金使用。</w:t>
      </w:r>
      <w:r>
        <w:rPr>
          <w:rFonts w:hint="eastAsia" w:ascii="仿宋" w:hAnsi="仿宋" w:eastAsia="仿宋" w:cs="仿宋"/>
          <w:sz w:val="32"/>
          <w:szCs w:val="32"/>
          <w:u w:val="none"/>
          <w:lang w:val="zh-CN" w:eastAsia="zh-CN"/>
        </w:rPr>
        <w:t>截止</w:t>
      </w:r>
      <w:r>
        <w:rPr>
          <w:rFonts w:hint="eastAsia" w:ascii="仿宋" w:hAnsi="仿宋" w:eastAsia="仿宋" w:cs="仿宋"/>
          <w:sz w:val="32"/>
          <w:szCs w:val="32"/>
          <w:u w:val="none"/>
          <w:lang w:val="en-US" w:eastAsia="zh-CN"/>
        </w:rPr>
        <w:t>2022年12月31日，普法宣传</w:t>
      </w:r>
      <w:r>
        <w:rPr>
          <w:rFonts w:hint="eastAsia" w:ascii="仿宋" w:hAnsi="仿宋" w:eastAsia="仿宋" w:cs="仿宋"/>
          <w:sz w:val="32"/>
          <w:szCs w:val="32"/>
          <w:lang w:val="zh-CN"/>
        </w:rPr>
        <w:t>使用资金</w:t>
      </w:r>
      <w:r>
        <w:rPr>
          <w:rFonts w:hint="eastAsia" w:ascii="仿宋" w:hAnsi="仿宋" w:eastAsia="仿宋" w:cs="仿宋"/>
          <w:sz w:val="32"/>
          <w:szCs w:val="32"/>
          <w:lang w:val="en-US" w:eastAsia="zh-CN"/>
        </w:rPr>
        <w:t>0.61万元，使用比例</w:t>
      </w:r>
      <w:r>
        <w:rPr>
          <w:rFonts w:hint="eastAsia" w:ascii="仿宋" w:hAnsi="仿宋" w:eastAsia="仿宋" w:cs="仿宋"/>
          <w:sz w:val="32"/>
          <w:szCs w:val="32"/>
          <w:highlight w:val="yellow"/>
          <w:lang w:val="en-US" w:eastAsia="zh-CN"/>
        </w:rPr>
        <w:t>100%</w:t>
      </w:r>
      <w:r>
        <w:rPr>
          <w:rFonts w:hint="eastAsia" w:ascii="仿宋" w:hAnsi="仿宋" w:eastAsia="仿宋" w:cs="仿宋"/>
          <w:sz w:val="32"/>
          <w:szCs w:val="32"/>
          <w:lang w:val="en-US" w:eastAsia="zh-CN"/>
        </w:rPr>
        <w:t>。</w:t>
      </w:r>
      <w:r>
        <w:rPr>
          <w:rFonts w:hint="eastAsia" w:ascii="仿宋" w:hAnsi="仿宋" w:eastAsia="仿宋" w:cs="仿宋"/>
          <w:color w:val="000000"/>
          <w:kern w:val="0"/>
          <w:sz w:val="32"/>
          <w:szCs w:val="32"/>
          <w:lang w:eastAsia="zh-CN"/>
        </w:rPr>
        <w:t>按照相关经费支出标准规定，</w:t>
      </w:r>
      <w:r>
        <w:rPr>
          <w:rFonts w:hint="eastAsia" w:ascii="仿宋" w:hAnsi="仿宋" w:eastAsia="仿宋" w:cs="仿宋"/>
          <w:color w:val="000000"/>
          <w:kern w:val="0"/>
          <w:sz w:val="32"/>
          <w:szCs w:val="32"/>
          <w:lang w:val="en-US" w:eastAsia="zh-CN"/>
        </w:rPr>
        <w:t>2022年共计支出0.61万元。</w:t>
      </w:r>
      <w:r>
        <w:rPr>
          <w:rFonts w:hint="eastAsia" w:ascii="仿宋" w:hAnsi="仿宋" w:eastAsia="仿宋" w:cs="仿宋"/>
          <w:sz w:val="32"/>
          <w:szCs w:val="32"/>
          <w:lang w:val="en-US" w:eastAsia="zh-CN"/>
        </w:rPr>
        <w:t>主要用于更换法治宣传栏，制作宣传海报等费用，</w:t>
      </w:r>
      <w:r>
        <w:rPr>
          <w:rFonts w:hint="eastAsia" w:ascii="仿宋" w:hAnsi="仿宋" w:eastAsia="仿宋" w:cs="仿宋"/>
          <w:color w:val="000000"/>
          <w:kern w:val="0"/>
          <w:sz w:val="32"/>
          <w:szCs w:val="32"/>
          <w:lang w:val="en-US" w:eastAsia="zh-CN"/>
        </w:rPr>
        <w:t>支出依据合规合法，支出资金与预算相符。</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（三）项目财务管理情况。</w:t>
      </w:r>
    </w:p>
    <w:p>
      <w:pPr>
        <w:keepNext w:val="0"/>
        <w:keepLines w:val="0"/>
        <w:pageBreakBefore w:val="0"/>
        <w:widowControl/>
        <w:shd w:val="clear" w:color="auto" w:fill="FFFFFF"/>
        <w:kinsoku/>
        <w:wordWrap/>
        <w:overflowPunct/>
        <w:topLinePunct w:val="0"/>
        <w:autoSpaceDE/>
        <w:autoSpaceDN/>
        <w:bidi w:val="0"/>
        <w:spacing w:line="360" w:lineRule="auto"/>
        <w:ind w:right="301" w:firstLine="640" w:firstLineChars="200"/>
        <w:jc w:val="both"/>
        <w:textAlignment w:val="auto"/>
        <w:outlineLvl w:val="0"/>
        <w:rPr>
          <w:rFonts w:hint="eastAsia" w:ascii="仿宋" w:hAnsi="仿宋" w:eastAsia="仿宋" w:cs="仿宋"/>
          <w:sz w:val="32"/>
          <w:szCs w:val="32"/>
          <w:lang w:val="zh-CN"/>
        </w:rPr>
      </w:pPr>
      <w:r>
        <w:rPr>
          <w:rFonts w:hint="eastAsia" w:ascii="仿宋" w:hAnsi="仿宋" w:eastAsia="仿宋" w:cs="仿宋"/>
          <w:color w:val="000000"/>
          <w:kern w:val="0"/>
          <w:sz w:val="32"/>
          <w:szCs w:val="32"/>
          <w:lang w:eastAsia="zh-CN"/>
        </w:rPr>
        <w:t>公证处规范化建设</w:t>
      </w:r>
      <w:r>
        <w:rPr>
          <w:rFonts w:hint="eastAsia" w:ascii="仿宋" w:hAnsi="仿宋" w:eastAsia="仿宋" w:cs="仿宋"/>
          <w:color w:val="000000"/>
          <w:kern w:val="0"/>
          <w:sz w:val="32"/>
          <w:szCs w:val="32"/>
        </w:rPr>
        <w:t>经费由县司法局管理使用，实行县级部门报账制度，做到专款专用。</w:t>
      </w:r>
      <w:r>
        <w:rPr>
          <w:rFonts w:hint="eastAsia" w:ascii="仿宋" w:hAnsi="仿宋" w:eastAsia="仿宋" w:cs="仿宋"/>
          <w:color w:val="000000"/>
          <w:kern w:val="0"/>
          <w:sz w:val="32"/>
          <w:szCs w:val="32"/>
          <w:lang w:val="en-US" w:eastAsia="zh-CN"/>
        </w:rPr>
        <w:t>司法局将经费列入司法局专项业务经费进行年度预、决算，严格按照财经纪律和相关报账制度，及时处理相关财务、会计核算工作，做到财务管理规范。</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（四）项目组织实施情况。</w:t>
      </w:r>
    </w:p>
    <w:p>
      <w:pPr>
        <w:keepNext w:val="0"/>
        <w:keepLines w:val="0"/>
        <w:pageBreakBefore w:val="0"/>
        <w:widowControl/>
        <w:shd w:val="clear" w:color="auto" w:fill="FFFFFF"/>
        <w:kinsoku/>
        <w:wordWrap/>
        <w:overflowPunct/>
        <w:topLinePunct w:val="0"/>
        <w:autoSpaceDE/>
        <w:autoSpaceDN/>
        <w:bidi w:val="0"/>
        <w:spacing w:after="150"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color w:val="000000"/>
          <w:kern w:val="0"/>
          <w:sz w:val="32"/>
          <w:szCs w:val="32"/>
          <w:lang w:eastAsia="zh-CN"/>
        </w:rPr>
        <w:t>公证处规范化建设</w:t>
      </w:r>
      <w:r>
        <w:rPr>
          <w:rFonts w:hint="eastAsia" w:ascii="仿宋" w:hAnsi="仿宋" w:eastAsia="仿宋" w:cs="仿宋"/>
          <w:color w:val="000000"/>
          <w:kern w:val="0"/>
          <w:sz w:val="32"/>
          <w:szCs w:val="32"/>
        </w:rPr>
        <w:t>经费使用范围</w:t>
      </w:r>
      <w:r>
        <w:rPr>
          <w:rFonts w:hint="eastAsia" w:ascii="仿宋" w:hAnsi="仿宋" w:eastAsia="仿宋" w:cs="仿宋"/>
          <w:color w:val="000000"/>
          <w:kern w:val="0"/>
          <w:sz w:val="32"/>
          <w:szCs w:val="32"/>
          <w:lang w:eastAsia="zh-CN"/>
        </w:rPr>
        <w:t>，</w:t>
      </w:r>
      <w:r>
        <w:rPr>
          <w:rFonts w:hint="eastAsia" w:ascii="仿宋" w:hAnsi="仿宋" w:eastAsia="仿宋" w:cs="仿宋"/>
          <w:color w:val="000000"/>
          <w:sz w:val="32"/>
          <w:szCs w:val="32"/>
          <w:lang w:eastAsia="zh-CN"/>
        </w:rPr>
        <w:t>司法局严格按照财务内部控制度，设立财务室和财务工作人员，对所产生的费用进行监督管理，按照财经纪律及时处理相关费用，保障公证处工作顺利开展。</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微软雅黑" w:hAnsi="微软雅黑" w:eastAsia="微软雅黑" w:cs="微软雅黑"/>
          <w:b/>
          <w:bCs/>
          <w:sz w:val="32"/>
          <w:szCs w:val="32"/>
          <w:lang w:val="zh-CN"/>
        </w:rPr>
      </w:pPr>
      <w:r>
        <w:rPr>
          <w:rFonts w:hint="eastAsia" w:ascii="仿宋" w:hAnsi="仿宋" w:eastAsia="仿宋" w:cs="仿宋"/>
          <w:b/>
          <w:bCs/>
          <w:sz w:val="32"/>
          <w:szCs w:val="32"/>
        </w:rPr>
        <w:t>三、</w:t>
      </w:r>
      <w:r>
        <w:rPr>
          <w:rFonts w:hint="eastAsia" w:ascii="微软雅黑" w:hAnsi="微软雅黑" w:eastAsia="微软雅黑" w:cs="微软雅黑"/>
          <w:b/>
          <w:bCs/>
          <w:sz w:val="32"/>
          <w:szCs w:val="32"/>
        </w:rPr>
        <w:t>项目</w:t>
      </w:r>
      <w:r>
        <w:rPr>
          <w:rFonts w:hint="eastAsia" w:ascii="微软雅黑" w:hAnsi="微软雅黑" w:eastAsia="微软雅黑" w:cs="微软雅黑"/>
          <w:b/>
          <w:bCs/>
          <w:sz w:val="32"/>
          <w:szCs w:val="32"/>
          <w:lang w:eastAsia="zh-CN"/>
        </w:rPr>
        <w:t>实施及管理</w:t>
      </w:r>
      <w:r>
        <w:rPr>
          <w:rFonts w:hint="eastAsia" w:ascii="微软雅黑" w:hAnsi="微软雅黑" w:eastAsia="微软雅黑" w:cs="微软雅黑"/>
          <w:b/>
          <w:bCs/>
          <w:sz w:val="32"/>
          <w:szCs w:val="32"/>
        </w:rPr>
        <w:t>情况</w:t>
      </w:r>
      <w:r>
        <w:rPr>
          <w:rFonts w:hint="eastAsia" w:ascii="微软雅黑" w:hAnsi="微软雅黑" w:eastAsia="微软雅黑" w:cs="微软雅黑"/>
          <w:b/>
          <w:bCs/>
          <w:sz w:val="32"/>
          <w:szCs w:val="32"/>
          <w:lang w:val="zh-CN"/>
        </w:rPr>
        <w:tab/>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（一）项目组织架构及实施流程。</w:t>
      </w:r>
    </w:p>
    <w:p>
      <w:pPr>
        <w:keepNext w:val="0"/>
        <w:keepLines w:val="0"/>
        <w:pageBreakBefore w:val="0"/>
        <w:numPr>
          <w:ilvl w:val="0"/>
          <w:numId w:val="0"/>
        </w:numPr>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局党组高度重视，精心组织，由党组书记易强亲自挂帅，分管副局和公共法律服务股具体负责抓落实。</w:t>
      </w:r>
      <w:r>
        <w:rPr>
          <w:rFonts w:hint="eastAsia" w:ascii="仿宋" w:hAnsi="仿宋" w:eastAsia="仿宋" w:cs="仿宋"/>
          <w:color w:val="000000"/>
          <w:kern w:val="0"/>
          <w:sz w:val="32"/>
          <w:szCs w:val="32"/>
          <w:lang w:eastAsia="zh-CN"/>
        </w:rPr>
        <w:t>公证处规范化建设</w:t>
      </w:r>
      <w:r>
        <w:rPr>
          <w:rFonts w:hint="eastAsia" w:ascii="仿宋" w:hAnsi="仿宋" w:eastAsia="仿宋" w:cs="仿宋"/>
          <w:color w:val="000000"/>
          <w:kern w:val="0"/>
          <w:sz w:val="32"/>
          <w:szCs w:val="32"/>
        </w:rPr>
        <w:t>经费</w:t>
      </w:r>
      <w:r>
        <w:rPr>
          <w:rFonts w:hint="eastAsia" w:ascii="仿宋" w:hAnsi="仿宋" w:eastAsia="仿宋" w:cs="仿宋"/>
          <w:sz w:val="32"/>
          <w:szCs w:val="32"/>
          <w:lang w:val="zh-CN"/>
        </w:rPr>
        <w:t>项目由我单位内设股室</w:t>
      </w:r>
      <w:r>
        <w:rPr>
          <w:rFonts w:hint="eastAsia" w:ascii="仿宋" w:hAnsi="仿宋" w:eastAsia="仿宋" w:cs="仿宋"/>
          <w:sz w:val="32"/>
          <w:szCs w:val="32"/>
          <w:lang w:val="en-US" w:eastAsia="zh-CN"/>
        </w:rPr>
        <w:t>公共法律服务股</w:t>
      </w:r>
      <w:r>
        <w:rPr>
          <w:rFonts w:hint="eastAsia" w:ascii="仿宋" w:hAnsi="仿宋" w:eastAsia="仿宋" w:cs="仿宋"/>
          <w:sz w:val="32"/>
          <w:szCs w:val="32"/>
          <w:lang w:val="zh-CN"/>
        </w:rPr>
        <w:t>负责统筹管理，加强股室队伍建设，</w:t>
      </w:r>
      <w:r>
        <w:rPr>
          <w:rFonts w:hint="eastAsia" w:ascii="仿宋" w:hAnsi="仿宋" w:eastAsia="仿宋" w:cs="仿宋"/>
          <w:sz w:val="32"/>
          <w:szCs w:val="32"/>
          <w:lang w:val="zh-CN" w:eastAsia="zh-CN"/>
        </w:rPr>
        <w:t>组织</w:t>
      </w:r>
      <w:r>
        <w:rPr>
          <w:rFonts w:hint="eastAsia" w:ascii="仿宋" w:hAnsi="仿宋" w:eastAsia="仿宋" w:cs="仿宋"/>
          <w:sz w:val="32"/>
          <w:szCs w:val="32"/>
          <w:lang w:val="zh-CN"/>
        </w:rPr>
        <w:t>实施，</w:t>
      </w:r>
      <w:r>
        <w:rPr>
          <w:rFonts w:hint="eastAsia" w:ascii="仿宋" w:hAnsi="仿宋" w:eastAsia="仿宋" w:cs="仿宋"/>
          <w:sz w:val="32"/>
          <w:szCs w:val="32"/>
          <w:lang w:val="en-US" w:eastAsia="zh-CN"/>
        </w:rPr>
        <w:t>开展公证工作。</w:t>
      </w:r>
    </w:p>
    <w:p>
      <w:pPr>
        <w:keepNext w:val="0"/>
        <w:keepLines w:val="0"/>
        <w:pageBreakBefore w:val="0"/>
        <w:numPr>
          <w:ilvl w:val="0"/>
          <w:numId w:val="1"/>
        </w:numPr>
        <w:kinsoku/>
        <w:wordWrap/>
        <w:overflowPunct/>
        <w:topLinePunct w:val="0"/>
        <w:autoSpaceDE/>
        <w:autoSpaceDN/>
        <w:bidi w:val="0"/>
        <w:spacing w:line="360" w:lineRule="auto"/>
        <w:ind w:firstLine="643" w:firstLineChars="200"/>
        <w:jc w:val="both"/>
        <w:textAlignment w:val="auto"/>
        <w:rPr>
          <w:rFonts w:hint="eastAsia" w:ascii="仿宋" w:hAnsi="仿宋" w:eastAsia="仿宋" w:cs="仿宋"/>
          <w:sz w:val="32"/>
          <w:szCs w:val="32"/>
          <w:lang w:eastAsia="zh-CN"/>
        </w:rPr>
      </w:pPr>
      <w:r>
        <w:rPr>
          <w:rFonts w:hint="eastAsia" w:ascii="仿宋" w:hAnsi="仿宋" w:eastAsia="仿宋" w:cs="仿宋"/>
          <w:b/>
          <w:bCs/>
          <w:sz w:val="32"/>
          <w:szCs w:val="32"/>
          <w:lang w:eastAsia="zh-CN"/>
        </w:rPr>
        <w:t>项目管理情况。</w:t>
      </w:r>
      <w:r>
        <w:rPr>
          <w:rFonts w:hint="eastAsia" w:ascii="仿宋" w:hAnsi="仿宋" w:eastAsia="仿宋" w:cs="仿宋"/>
          <w:sz w:val="32"/>
          <w:szCs w:val="32"/>
        </w:rPr>
        <w:t>完善管理办法</w:t>
      </w:r>
      <w:r>
        <w:rPr>
          <w:rFonts w:hint="eastAsia" w:ascii="仿宋" w:hAnsi="仿宋" w:eastAsia="仿宋" w:cs="仿宋"/>
          <w:sz w:val="32"/>
          <w:szCs w:val="32"/>
          <w:lang w:eastAsia="zh-CN"/>
        </w:rPr>
        <w:t>，</w:t>
      </w:r>
      <w:r>
        <w:rPr>
          <w:rFonts w:hint="eastAsia" w:ascii="仿宋" w:hAnsi="仿宋" w:eastAsia="仿宋" w:cs="仿宋"/>
          <w:sz w:val="32"/>
          <w:szCs w:val="32"/>
        </w:rPr>
        <w:t>基本实现程序条理化、纪律制度化、方法地方化、文书格式化、效力法治化、机制简便化</w:t>
      </w:r>
      <w:r>
        <w:rPr>
          <w:rFonts w:hint="eastAsia" w:ascii="仿宋" w:hAnsi="仿宋" w:eastAsia="仿宋" w:cs="仿宋"/>
          <w:sz w:val="32"/>
          <w:szCs w:val="32"/>
          <w:lang w:eastAsia="zh-CN"/>
        </w:rPr>
        <w:t>。</w:t>
      </w:r>
      <w:r>
        <w:rPr>
          <w:rFonts w:hint="eastAsia" w:ascii="仿宋" w:hAnsi="仿宋" w:eastAsia="仿宋" w:cs="仿宋"/>
          <w:bCs/>
          <w:kern w:val="36"/>
          <w:sz w:val="32"/>
          <w:szCs w:val="32"/>
          <w:lang w:eastAsia="zh-CN"/>
        </w:rPr>
        <w:t>公证处规范化建设工作经费严格按照项目资金管理办法对资金进行计划申请、划拨、使用，及时、规范对收支进行账务处理和会计核算。</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（三）项目监管情况。</w:t>
      </w:r>
      <w:r>
        <w:rPr>
          <w:rFonts w:hint="eastAsia" w:ascii="仿宋" w:hAnsi="仿宋" w:eastAsia="仿宋" w:cs="仿宋"/>
          <w:sz w:val="32"/>
          <w:szCs w:val="32"/>
          <w:lang w:val="zh-CN"/>
        </w:rPr>
        <w:t>说明项目主管部门为加强项目管理所采取的监管手段、监管程序、监管工作开展情况及实现的效果等。</w:t>
      </w:r>
    </w:p>
    <w:p>
      <w:pPr>
        <w:keepNext w:val="0"/>
        <w:keepLines w:val="0"/>
        <w:pageBreakBefore w:val="0"/>
        <w:widowControl/>
        <w:shd w:val="clear" w:color="auto" w:fill="FFFFFF"/>
        <w:kinsoku/>
        <w:wordWrap/>
        <w:overflowPunct/>
        <w:topLinePunct w:val="0"/>
        <w:autoSpaceDE/>
        <w:autoSpaceDN/>
        <w:bidi w:val="0"/>
        <w:spacing w:line="360" w:lineRule="auto"/>
        <w:ind w:right="301" w:firstLine="640" w:firstLineChars="200"/>
        <w:jc w:val="both"/>
        <w:textAlignment w:val="auto"/>
        <w:outlineLvl w:val="0"/>
        <w:rPr>
          <w:rFonts w:hint="eastAsia" w:ascii="仿宋" w:hAnsi="仿宋" w:eastAsia="仿宋" w:cs="仿宋"/>
          <w:sz w:val="32"/>
          <w:szCs w:val="32"/>
          <w:lang w:val="zh-CN"/>
        </w:rPr>
      </w:pPr>
      <w:r>
        <w:rPr>
          <w:rFonts w:hint="eastAsia" w:ascii="仿宋" w:hAnsi="仿宋" w:eastAsia="仿宋" w:cs="仿宋"/>
          <w:bCs/>
          <w:kern w:val="36"/>
          <w:sz w:val="32"/>
          <w:szCs w:val="32"/>
          <w:lang w:eastAsia="zh-CN"/>
        </w:rPr>
        <w:t>项目严格执行财务管理制度、财务处理及时、会计核算规范，对</w:t>
      </w:r>
      <w:r>
        <w:rPr>
          <w:rFonts w:hint="eastAsia" w:ascii="仿宋" w:hAnsi="仿宋" w:eastAsia="仿宋" w:cs="仿宋"/>
          <w:color w:val="000000"/>
          <w:kern w:val="0"/>
          <w:sz w:val="32"/>
          <w:szCs w:val="32"/>
          <w:lang w:eastAsia="zh-CN"/>
        </w:rPr>
        <w:t>普法宣传</w:t>
      </w:r>
      <w:r>
        <w:rPr>
          <w:rFonts w:hint="eastAsia" w:ascii="仿宋" w:hAnsi="仿宋" w:eastAsia="仿宋" w:cs="仿宋"/>
          <w:color w:val="000000"/>
          <w:kern w:val="0"/>
          <w:sz w:val="32"/>
          <w:szCs w:val="32"/>
        </w:rPr>
        <w:t>经费使用范围</w:t>
      </w:r>
      <w:r>
        <w:rPr>
          <w:rFonts w:hint="eastAsia" w:ascii="仿宋" w:hAnsi="仿宋" w:eastAsia="仿宋" w:cs="仿宋"/>
          <w:color w:val="000000"/>
          <w:kern w:val="0"/>
          <w:sz w:val="32"/>
          <w:szCs w:val="32"/>
          <w:lang w:eastAsia="zh-CN"/>
        </w:rPr>
        <w:t>，</w:t>
      </w:r>
      <w:r>
        <w:rPr>
          <w:rFonts w:hint="eastAsia" w:ascii="仿宋" w:hAnsi="仿宋" w:eastAsia="仿宋" w:cs="仿宋"/>
          <w:color w:val="000000"/>
          <w:sz w:val="32"/>
          <w:szCs w:val="32"/>
          <w:lang w:eastAsia="zh-CN"/>
        </w:rPr>
        <w:t>司法局严格按照财务内部控制度，设立财务室和财务工作人员，对所产生的费用进行监督管理，按照财经纪律及时处理相关费用，保障德古协会工作有效开展。</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bCs/>
          <w:sz w:val="32"/>
          <w:szCs w:val="32"/>
          <w:lang w:val="zh-CN"/>
        </w:rPr>
      </w:pPr>
      <w:r>
        <w:rPr>
          <w:rFonts w:hint="eastAsia" w:ascii="仿宋" w:hAnsi="仿宋" w:eastAsia="仿宋" w:cs="仿宋"/>
          <w:b/>
          <w:bCs/>
          <w:sz w:val="32"/>
          <w:szCs w:val="32"/>
        </w:rPr>
        <w:t>四、项目绩效情况</w:t>
      </w:r>
      <w:r>
        <w:rPr>
          <w:rFonts w:hint="eastAsia" w:ascii="仿宋" w:hAnsi="仿宋" w:eastAsia="仿宋" w:cs="仿宋"/>
          <w:b/>
          <w:bCs/>
          <w:sz w:val="32"/>
          <w:szCs w:val="32"/>
          <w:lang w:val="zh-CN"/>
        </w:rPr>
        <w:tab/>
      </w:r>
    </w:p>
    <w:p>
      <w:pPr>
        <w:keepNext w:val="0"/>
        <w:keepLines w:val="0"/>
        <w:pageBreakBefore w:val="0"/>
        <w:kinsoku/>
        <w:wordWrap/>
        <w:overflowPunct/>
        <w:topLinePunct w:val="0"/>
        <w:autoSpaceDE/>
        <w:autoSpaceDN/>
        <w:bidi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（一）项目完成情况。</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及时按照公协要求完成公证员服装购买公证，公证员感到很满意。</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eastAsia="zh-CN"/>
        </w:rPr>
        <w:t>（三）相关建议</w:t>
      </w:r>
    </w:p>
    <w:p>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无  </w:t>
      </w:r>
    </w:p>
    <w:p>
      <w:pPr>
        <w:ind w:firstLine="5120" w:firstLineChars="16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峨边彝族自治县司法局        </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2023年7月5日</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524158"/>
    <w:multiLevelType w:val="singleLevel"/>
    <w:tmpl w:val="4852415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3ZGU0NmNlMWY5MTZkNWJiZTMwMDI4NjFjZjA1MmYifQ=="/>
  </w:docVars>
  <w:rsids>
    <w:rsidRoot w:val="291C455A"/>
    <w:rsid w:val="00071135"/>
    <w:rsid w:val="001B1813"/>
    <w:rsid w:val="002A5E78"/>
    <w:rsid w:val="003315AE"/>
    <w:rsid w:val="0049716B"/>
    <w:rsid w:val="006F6CE7"/>
    <w:rsid w:val="00C073E9"/>
    <w:rsid w:val="00E42B1E"/>
    <w:rsid w:val="04C609A8"/>
    <w:rsid w:val="05CB07BD"/>
    <w:rsid w:val="0D466608"/>
    <w:rsid w:val="0D850CC5"/>
    <w:rsid w:val="14620270"/>
    <w:rsid w:val="15745BF8"/>
    <w:rsid w:val="19B536B9"/>
    <w:rsid w:val="22603DB2"/>
    <w:rsid w:val="291C455A"/>
    <w:rsid w:val="29274D06"/>
    <w:rsid w:val="2A502512"/>
    <w:rsid w:val="34301B81"/>
    <w:rsid w:val="352567D5"/>
    <w:rsid w:val="35842485"/>
    <w:rsid w:val="36926D0C"/>
    <w:rsid w:val="3B615F60"/>
    <w:rsid w:val="3D7D29CB"/>
    <w:rsid w:val="403A735C"/>
    <w:rsid w:val="40DA0DCC"/>
    <w:rsid w:val="414A628B"/>
    <w:rsid w:val="474C3C90"/>
    <w:rsid w:val="4FF84D7B"/>
    <w:rsid w:val="513D2D06"/>
    <w:rsid w:val="538A4C42"/>
    <w:rsid w:val="5A166210"/>
    <w:rsid w:val="5E2C5374"/>
    <w:rsid w:val="5F815F5E"/>
    <w:rsid w:val="62EA7E6D"/>
    <w:rsid w:val="673E27F9"/>
    <w:rsid w:val="6AF92B81"/>
    <w:rsid w:val="6EF16389"/>
    <w:rsid w:val="6F5612E6"/>
    <w:rsid w:val="74276058"/>
    <w:rsid w:val="79016D9C"/>
    <w:rsid w:val="7B23700B"/>
    <w:rsid w:val="7CAE7B8F"/>
    <w:rsid w:val="7DF01097"/>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qFormat/>
    <w:uiPriority w:val="99"/>
    <w:pPr>
      <w:keepNext/>
      <w:keepLines/>
      <w:spacing w:before="260" w:after="260" w:line="416" w:lineRule="auto"/>
      <w:outlineLvl w:val="1"/>
    </w:pPr>
    <w:rPr>
      <w:rFonts w:ascii="Cambria" w:hAnsi="Cambria"/>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before="240" w:after="60"/>
      <w:jc w:val="center"/>
      <w:outlineLvl w:val="0"/>
    </w:pPr>
    <w:rPr>
      <w:rFonts w:ascii="Arial" w:hAnsi="Arial" w:cs="Arial"/>
      <w:b/>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1555</Words>
  <Characters>1605</Characters>
  <Lines>9</Lines>
  <Paragraphs>2</Paragraphs>
  <TotalTime>0</TotalTime>
  <ScaleCrop>false</ScaleCrop>
  <LinksUpToDate>false</LinksUpToDate>
  <CharactersWithSpaces>1655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2023-11-10T08:28:55Z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FF560607B67E446DB77529C88B6E0851_13</vt:lpwstr>
  </property>
</Properties>
</file>