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峨边彝族自治县司法局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2022年项目</w:t>
      </w: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（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法律顾问咨询服务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）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jc w:val="center"/>
        <w:textAlignment w:val="auto"/>
        <w:rPr>
          <w:rFonts w:hint="eastAsia" w:asciiTheme="minorEastAsia" w:hAnsiTheme="minorEastAsia" w:eastAsiaTheme="minorEastAsia" w:cstheme="minorEastAsia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1．项目主管部门（单位）在该项目管理中的职能：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我局负责本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全县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  <w:lang w:eastAsia="zh-CN"/>
        </w:rPr>
        <w:t>乡镇、部门、县委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  <w:lang w:val="en-US" w:eastAsia="zh-CN"/>
        </w:rPr>
        <w:t>县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  <w:lang w:eastAsia="zh-CN"/>
        </w:rPr>
        <w:t>政府县人大县政协（含四大办公室）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律顾问工作的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  <w:lang w:eastAsia="zh-CN"/>
        </w:rPr>
        <w:t>购买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、推进和组织协调等工作，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shd w:val="clear" w:fill="FFFFFF"/>
          <w:vertAlign w:val="baseline"/>
        </w:rPr>
        <w:t>通过不定期抽查方式对全县法律顾问律师履职履责情况进行检查，对存在的问题及时纠正；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对律师事务所和律师参与法律顾问工作开展情况进行检查统计。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2．项目立项、资金申报的依据：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司法厅《法治社会建设实施纲要（2020-2025年）》及按照峨边彝族自治县人民政府办公室《关于印发峨边彝族自治县法律顾问咨询（服务）统筹管理实施方案（试行）的通知》执行文件，我局高度重视着力提高基层依法治理能力，按照县委、县政府关于统一采购法律服务的要求，县司法局牵头为全县采购法律顾问咨询服务，约定由律师事务所指派专职律师为全县乡镇、部门提供法律服务。</w:t>
      </w:r>
    </w:p>
    <w:p>
      <w:pPr>
        <w:widowControl/>
        <w:shd w:val="clear" w:color="auto" w:fill="FFFFFF"/>
        <w:spacing w:line="700" w:lineRule="exact"/>
        <w:ind w:right="301"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3．资金管理办法制定情况，资金支持具体项目的条件、范围与支持方式概况：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经费由县司法局管理使用，实行县级部门报账制度，做到专款专用。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司法局将法律顾问经费列入司法局专项业务经费进行年度预、决算，严格按照财经纪律和相关报账制度，及时处理相关财务、会计核算工作，做到财务管理规范。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4．资金分配的原则及考虑因素：按照日常监管，绩效考核，给予发放服务费用。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1．项目主要内容：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由四川得助律师事务所、三江汇律师事务所指派专职律师为全县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  <w:lang w:eastAsia="zh-CN"/>
        </w:rPr>
        <w:t>乡镇、部门、县委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  <w:lang w:val="en-US" w:eastAsia="zh-CN"/>
        </w:rPr>
        <w:t>县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  <w:lang w:eastAsia="zh-CN"/>
        </w:rPr>
        <w:t>政府县人大县政协（含四大办公室）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提供法律服务，按照完成服务质量给予服务费用。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8" w:lineRule="atLeast"/>
        <w:ind w:left="-144" w:right="0" w:firstLine="739" w:firstLineChars="231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2．项目应实现的具体绩效目标，包括目标的量化、细化情况以及项目实施进度计划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  <w:lang w:eastAsia="zh-CN"/>
        </w:rPr>
        <w:t>一是出具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提供法律意见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  <w:lang w:eastAsia="zh-CN"/>
        </w:rPr>
        <w:t>。二是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为群众提供法律咨询和法律帮助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  <w:lang w:eastAsia="zh-CN"/>
        </w:rPr>
        <w:t>。三是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开展法治宣传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  <w:lang w:eastAsia="zh-CN"/>
        </w:rPr>
        <w:t>，提供法律服务。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3．分析评价申报内容是否与实际相符，申报目标是否合理可行：该项目申报内容与具体实施内容相符、申报目标合理可行。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项目绩效自评采用的组织实施步骤及方法：由分管领导带队协同公共法律服务股到全县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全县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  <w:lang w:eastAsia="zh-CN"/>
        </w:rPr>
        <w:t>乡镇、部门、县委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  <w:lang w:val="en-US" w:eastAsia="zh-CN"/>
        </w:rPr>
        <w:t>县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  <w:lang w:eastAsia="zh-CN"/>
        </w:rPr>
        <w:t>政府县人大县政协（含四大办公室）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进行服务质量、数量、满意度的考核。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二、项目资金申报及使用情况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（一）项目资金申报及批复情况。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法律顾问咨询经费预算为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42.91万元，按照工作资金需求，我局申报42.91万元，县财政批复42.91万元。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（二）资金计划、到位及使用情况（可用表格形式反映）。</w:t>
      </w:r>
    </w:p>
    <w:p>
      <w:pPr>
        <w:numPr>
          <w:ilvl w:val="0"/>
          <w:numId w:val="1"/>
        </w:numPr>
        <w:spacing w:line="560" w:lineRule="exact"/>
        <w:ind w:left="320" w:leftChars="100" w:firstLine="320" w:firstLineChars="100"/>
        <w:rPr>
          <w:rFonts w:hint="eastAsia" w:ascii="仿宋_GB2312" w:hAnsi="仿宋_GB2312" w:eastAsia="仿宋_GB2312" w:cs="仿宋_GB2312"/>
          <w:bCs/>
          <w:kern w:val="36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资金计划。</w:t>
      </w:r>
      <w:r>
        <w:rPr>
          <w:rFonts w:hint="eastAsia" w:ascii="仿宋_GB2312" w:hAnsi="仿宋_GB2312" w:eastAsia="仿宋_GB2312" w:cs="仿宋_GB2312"/>
          <w:bCs/>
          <w:kern w:val="36"/>
          <w:sz w:val="32"/>
          <w:szCs w:val="32"/>
          <w:lang w:val="zh-CN"/>
        </w:rPr>
        <w:t>该项目为县级预算项目，由县财政保障经费。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资金到位。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年度下达我局财政预算项目法律顾问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咨询服务经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42.91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万元。截止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年12月31日止，项目资金到位率为100%，确保我局顺利开展法律顾问工作。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资金使用。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zh-CN"/>
        </w:rPr>
        <w:t>按照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签订《协议》规定，经局绩效考核合格，我局在2022年度支付42.91万元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，支出依据合规合法，支出资金与预算相符。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根据县财政局的要求，做到专项专用。项目资金统一由县财政国库支付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中心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管理，在银行开立零余额存款账户、专款专用，采用财政授权支付凭证方式支付款。从申请-复核-审核-领导签字批准支付，手续齐全，凭证合规，程序到位，资金使用规范，符合财政专项资金管理制度规定。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（一）项目组织架构及实施流程：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省厅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文件要求，我局狠抓落实，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聘请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四川得助律师事务所、三江汇律师事务所担任法律顾问，实现全县法律顾问全覆盖。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依托法治政府建设，律师以各种方式为群众、各单位开展法律咨询服务。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（二）项目管理情况。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8" w:lineRule="atLeast"/>
        <w:ind w:left="0" w:right="0" w:firstLine="739" w:firstLineChars="231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shd w:val="clear" w:fill="FFFFFF"/>
          <w:vertAlign w:val="baseli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我局负责本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  <w:lang w:eastAsia="zh-CN"/>
        </w:rPr>
        <w:t>县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法律顾问工作的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  <w:lang w:eastAsia="zh-CN"/>
        </w:rPr>
        <w:t>购买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、推进和组织协调等工作，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shd w:val="clear" w:fill="FFFFFF"/>
          <w:vertAlign w:val="baseline"/>
        </w:rPr>
        <w:t>通过不定期抽查方式对全县法律顾问律师履职履责情况进行检查，对存在的问题及时纠正；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对律师参与工作开展情况进行检查统计，并将检查结果及时向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  <w:lang w:eastAsia="zh-CN"/>
        </w:rPr>
        <w:t>市局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和县政府报告。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项目监管情况。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由分管领导带队协同法制股到全县各乡镇、部门进行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抽查法律顾问工作开展情况，掌握其履职尽责情况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，年终进行服务质量、数量、满意度的考核。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四、项目绩效情况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zh-CN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由司法局牵头司法局按照《中华人民共和国政府采购》等相关法律法规的规定进行竞争性磋商方式采购，采购四川得助律师事务所、三江汇律师事务所的律师为全县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vertAlign w:val="baseline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vertAlign w:val="baseline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vertAlign w:val="baseline"/>
          <w:lang w:eastAsia="zh-CN"/>
        </w:rPr>
        <w:t>乡镇、部门、县委政府县人大县政协（含四大办公室）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提供法律服务。2022年，共办理村法律咨询、各类事务400余件，涉及村民务工维权、股权、征地补偿、法律宣传等问题，为群众、干部了解法律、释法解疑、崇尚法治、敬畏法律，用法律观念解决身边问题起到了积极作用，经考核合格按时支付事务所法律咨询服务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42.91万元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N/>
        <w:bidi w:val="0"/>
        <w:adjustRightIn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zh-CN"/>
        </w:rPr>
        <w:t>项目效益情况。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事务所带领律师按照方针政策和国家监察等法律法规、政策规定以及相关工作要求，担任法律顾问，为服务对象提供党委重大决策、党内规范性文件的咨询、论证，并提供书面法律意见，为服务对象制作有关合同文本等法律文书，提供相关法律开展培训活动，参加法律宣传咨询活动；根据服务对象安排和要求，完成其他法律服务内容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bdr w:val="single" w:color="auto" w:sz="4" w:space="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结合项目自身特点、评价重点及管理办法等要求，围绕专项项目支出绩效评价指标体系对项目进行总体评价为：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94分。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zh-CN"/>
        </w:rPr>
        <w:t>存在的问题。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知晓度不高，很多单位不会利用法律顾问资源，有事不知道赵律师商讨总到司法局法制股咨询。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zh-CN"/>
        </w:rPr>
        <w:t>（三）相关建议。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1.强化法律顾问管理。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健全管理考核制度，强化日常监督管理，督促法律顾问严格按照法律顾问协议开展工作。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2.常态化进行监督。走访服务对象，抽查法律顾问工作开展情况，掌握其履职尽责情况。</w:t>
      </w:r>
    </w:p>
    <w:p>
      <w:pPr>
        <w:tabs>
          <w:tab w:val="left" w:pos="598"/>
        </w:tabs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3.加强宣传力度，让法律顾问的作用提高，为更多的乡镇党委政府、党群机关、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vertAlign w:val="baseline"/>
          <w:lang w:eastAsia="zh-CN"/>
        </w:rPr>
        <w:t>县委县政府县人大县政协（含四大办公室）提供法律咨询服务。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    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峨边彝族自治县司法局</w:t>
      </w:r>
    </w:p>
    <w:p>
      <w:pPr>
        <w:rPr>
          <w:rFonts w:hint="eastAsia" w:ascii="仿宋_GB2312" w:hAnsi="仿宋_GB2312" w:eastAsia="仿宋_GB2312" w:cs="仿宋_GB2312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2023年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7月5日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2D813F"/>
    <w:multiLevelType w:val="singleLevel"/>
    <w:tmpl w:val="0E2D813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734E339"/>
    <w:multiLevelType w:val="singleLevel"/>
    <w:tmpl w:val="1734E33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602BAEF"/>
    <w:multiLevelType w:val="singleLevel"/>
    <w:tmpl w:val="5602BAEF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3ZGU0NmNlMWY5MTZkNWJiZTMwMDI4NjFjZjA1MmYifQ=="/>
  </w:docVars>
  <w:rsids>
    <w:rsidRoot w:val="49AC3760"/>
    <w:rsid w:val="00D70A83"/>
    <w:rsid w:val="010512A4"/>
    <w:rsid w:val="02676CEA"/>
    <w:rsid w:val="027E1BD7"/>
    <w:rsid w:val="02C82935"/>
    <w:rsid w:val="04050D3C"/>
    <w:rsid w:val="073E1338"/>
    <w:rsid w:val="07625D65"/>
    <w:rsid w:val="086545BB"/>
    <w:rsid w:val="0AD31E8D"/>
    <w:rsid w:val="0AED38FE"/>
    <w:rsid w:val="0B8C24EC"/>
    <w:rsid w:val="0ED80313"/>
    <w:rsid w:val="10E0709C"/>
    <w:rsid w:val="14846AD6"/>
    <w:rsid w:val="183435D4"/>
    <w:rsid w:val="197F35DC"/>
    <w:rsid w:val="1CD10CA1"/>
    <w:rsid w:val="1E16390A"/>
    <w:rsid w:val="218935F9"/>
    <w:rsid w:val="220F607C"/>
    <w:rsid w:val="25457A94"/>
    <w:rsid w:val="2657236D"/>
    <w:rsid w:val="26C32B62"/>
    <w:rsid w:val="2AB85A9B"/>
    <w:rsid w:val="2B4F7768"/>
    <w:rsid w:val="2B6852BC"/>
    <w:rsid w:val="2B8E238D"/>
    <w:rsid w:val="2BCF2712"/>
    <w:rsid w:val="2CD81CF1"/>
    <w:rsid w:val="2FDE6090"/>
    <w:rsid w:val="32640905"/>
    <w:rsid w:val="32CD2283"/>
    <w:rsid w:val="32F3408B"/>
    <w:rsid w:val="36B42E08"/>
    <w:rsid w:val="372E0184"/>
    <w:rsid w:val="3B486330"/>
    <w:rsid w:val="3D24316C"/>
    <w:rsid w:val="3FB503D8"/>
    <w:rsid w:val="4465305A"/>
    <w:rsid w:val="460E02C9"/>
    <w:rsid w:val="463E6507"/>
    <w:rsid w:val="48036D09"/>
    <w:rsid w:val="480A4811"/>
    <w:rsid w:val="49AC3760"/>
    <w:rsid w:val="522E2244"/>
    <w:rsid w:val="54147BFB"/>
    <w:rsid w:val="549654B4"/>
    <w:rsid w:val="55435156"/>
    <w:rsid w:val="567031B7"/>
    <w:rsid w:val="576B331C"/>
    <w:rsid w:val="57A31A70"/>
    <w:rsid w:val="5A9C4ED5"/>
    <w:rsid w:val="5B047064"/>
    <w:rsid w:val="5B3D482B"/>
    <w:rsid w:val="5E714948"/>
    <w:rsid w:val="5ECE3876"/>
    <w:rsid w:val="62797F9D"/>
    <w:rsid w:val="64AB0B01"/>
    <w:rsid w:val="663E5F64"/>
    <w:rsid w:val="68346CC6"/>
    <w:rsid w:val="6B404CCE"/>
    <w:rsid w:val="73624D0D"/>
    <w:rsid w:val="73777952"/>
    <w:rsid w:val="74F854AD"/>
    <w:rsid w:val="767B3961"/>
    <w:rsid w:val="77AF3BC3"/>
    <w:rsid w:val="78520CD7"/>
    <w:rsid w:val="78D5432B"/>
    <w:rsid w:val="7EB639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4">
    <w:name w:val="Body Text"/>
    <w:basedOn w:val="1"/>
    <w:qFormat/>
    <w:uiPriority w:val="0"/>
    <w:rPr>
      <w:sz w:val="32"/>
      <w:szCs w:val="24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2252</Words>
  <Characters>2326</Characters>
  <Lines>0</Lines>
  <Paragraphs>0</Paragraphs>
  <TotalTime>4</TotalTime>
  <ScaleCrop>false</ScaleCrop>
  <LinksUpToDate>false</LinksUpToDate>
  <CharactersWithSpaces>2430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2021-03-29T02:33:00Z</dcterms:created>
  <dc:creator>Administrator</dc:creator>
  <cp:lastModifiedBy>Administrator</cp:lastModifiedBy>
  <dcterms:modified xsi:type="dcterms:W3CDTF">2023-11-10T08:27:32Z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55F93DB449524409ADDC04EAE8CB3A59_13</vt:lpwstr>
  </property>
</Properties>
</file>