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峨边彝族自治县司法局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县政府行政复议、诉讼经费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8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项目概况</w:t>
      </w:r>
      <w:bookmarkStart w:id="0" w:name="_GoBack"/>
      <w:bookmarkEnd w:id="0"/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（一）项目基本情况。</w:t>
      </w:r>
    </w:p>
    <w:p>
      <w:pPr>
        <w:numPr>
          <w:ilvl w:val="0"/>
          <w:numId w:val="0"/>
        </w:numPr>
        <w:tabs>
          <w:tab w:val="left" w:pos="0"/>
        </w:tabs>
        <w:adjustRightInd w:val="0"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1．项目主管部门（单位）在该项目管理中的职能：</w:t>
      </w:r>
      <w:r>
        <w:rPr>
          <w:rFonts w:hint="eastAsia" w:ascii="仿宋_GB2312" w:hAnsi="仿宋_GB2312" w:eastAsia="仿宋_GB2312" w:cs="仿宋_GB2312"/>
          <w:sz w:val="32"/>
          <w:szCs w:val="32"/>
        </w:rPr>
        <w:t>按《中华人民共和国行政复议法》、《中华人民共和国行政复议法实施条例》的规定，行政复议不收费，由同级财政全额保障。“行政复议项目”由本单位负责，主要承办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县委县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政府的行政复议和行政应诉事项，指导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全县</w:t>
      </w:r>
      <w:r>
        <w:rPr>
          <w:rFonts w:hint="eastAsia" w:ascii="仿宋_GB2312" w:hAnsi="仿宋_GB2312" w:eastAsia="仿宋_GB2312" w:cs="仿宋_GB2312"/>
          <w:sz w:val="32"/>
          <w:szCs w:val="32"/>
        </w:rPr>
        <w:t>的行政复议、行政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仲裁、诉讼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2．项目立项、资金申报的依据：</w:t>
      </w:r>
      <w:r>
        <w:rPr>
          <w:rFonts w:hint="eastAsia" w:ascii="仿宋_GB2312" w:hAnsi="仿宋_GB2312" w:eastAsia="仿宋_GB2312" w:cs="仿宋_GB2312"/>
          <w:sz w:val="32"/>
          <w:szCs w:val="32"/>
        </w:rPr>
        <w:t>按《中华人民共和国行政复议法》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《中华人民共和国行政复议法实施条例》的规定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widowControl/>
        <w:shd w:val="clear" w:color="auto" w:fill="FFFFFF"/>
        <w:spacing w:line="700" w:lineRule="exact"/>
        <w:ind w:right="301" w:firstLine="640" w:firstLineChars="200"/>
        <w:jc w:val="both"/>
        <w:outlineLvl w:val="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3．资金管理办法制定情况，资金支持具体项目的条件、范围与支持方式概况：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经费由县司法局管理使用，实行县级部门报账制度，做到专款专用。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司法局将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县政府行政复议、仲裁、诉讼经费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经费列入司法局专项业务经费进行年度预、决算，严格按照财经纪律和相关报账制度，及时处理相关财务、会计核算工作，做到财务管理规范。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4．资金分配的原则及考虑因素：按照日常监管，绩效考核，给予发放服务费用。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1．项目主要内容：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代理县委县政府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行政复议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诉讼、仲裁</w:t>
      </w:r>
      <w:r>
        <w:rPr>
          <w:rFonts w:hint="eastAsia" w:ascii="仿宋_GB2312" w:hAnsi="仿宋_GB2312" w:eastAsia="仿宋_GB2312" w:cs="仿宋_GB2312"/>
          <w:sz w:val="32"/>
          <w:szCs w:val="32"/>
        </w:rPr>
        <w:t>案件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2．项目应实现的具体绩效目标，包括目标的量化、细化情况以及项目实施进度计划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我局安排行政执法监督股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该项目负责股室，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部门通过开展行政复议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诉讼、仲裁</w:t>
      </w:r>
      <w:r>
        <w:rPr>
          <w:rFonts w:hint="eastAsia" w:ascii="仿宋_GB2312" w:hAnsi="仿宋_GB2312" w:eastAsia="仿宋_GB2312" w:cs="仿宋_GB2312"/>
          <w:sz w:val="32"/>
          <w:szCs w:val="32"/>
        </w:rPr>
        <w:t>规范化建设，进一步增强了行政办案力量，畅通了行政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诉讼案件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申请渠道，规范了行政复议受理工作，增强了群众对党和政府的信任感。行政复议项目的进行，维护社会稳定，促进社会和谐；可持续影响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3．分析评价申报内容是否与实际相符，申报目标是否合理可行：该项目申报内容与具体实施内容相符、申报目标合理可行。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项目绩效自评采用的组织实施步骤及方法：由分管领导带队协同法制股（行政复议应诉与诉讼顾）进行服务质量、数量、满意度的考核。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二、项目资金申报及使用情况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（一）项目资金申报及批复情况。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法律顾问咨询经费预算为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9.8万元，按照工作资金需求，我局申报9.8万元，县财政批复9.8万元。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（二）资金计划、到位及使用情况（可用表格形式反映）。</w:t>
      </w:r>
    </w:p>
    <w:p>
      <w:pPr>
        <w:numPr>
          <w:ilvl w:val="0"/>
          <w:numId w:val="1"/>
        </w:numPr>
        <w:spacing w:line="560" w:lineRule="exact"/>
        <w:ind w:left="320" w:leftChars="100" w:firstLine="320" w:firstLineChars="100"/>
        <w:rPr>
          <w:rFonts w:hint="eastAsia" w:ascii="仿宋_GB2312" w:hAnsi="仿宋_GB2312" w:eastAsia="仿宋_GB2312" w:cs="仿宋_GB2312"/>
          <w:bCs/>
          <w:kern w:val="36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资金计划。</w:t>
      </w:r>
      <w:r>
        <w:rPr>
          <w:rFonts w:hint="eastAsia" w:ascii="仿宋_GB2312" w:hAnsi="仿宋_GB2312" w:eastAsia="仿宋_GB2312" w:cs="仿宋_GB2312"/>
          <w:bCs/>
          <w:kern w:val="36"/>
          <w:sz w:val="32"/>
          <w:szCs w:val="32"/>
          <w:lang w:val="zh-CN"/>
        </w:rPr>
        <w:t>该项目为县级预算项目，由县财政保障经费。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资金到位。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年度下达我局财政预算项目法律顾问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咨询服务经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9.8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万元。截止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年12月31日止，项目资金到位率为100%，确保我局顺利开展法律顾问工作。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资金使用。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zh-CN"/>
        </w:rPr>
        <w:t>按照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签订《协议》规定，经局绩效考核合格，我局在2022年度支付9.8万元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，支出依据合规合法，支出资金与预算相符。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根据县财政局的要求，做到专项专用。项目资金统一由县财政国库支付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中心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管理，在银行开立零余额存款账户、专款专用，采用财政授权支付凭证方式支付款。从申请-复核-审核-领导签字批准支付，手续齐全，凭证合规，程序到位，资金使用规范，符合财政专项资金管理制度规定。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（一）项目组织架构及实施流程：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我局狠抓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该项目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落实，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  <w:lang w:eastAsia="zh-CN"/>
        </w:rPr>
        <w:t>认真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代理县委县政府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行政复议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诉讼、仲裁</w:t>
      </w:r>
      <w:r>
        <w:rPr>
          <w:rFonts w:hint="eastAsia" w:ascii="仿宋_GB2312" w:hAnsi="仿宋_GB2312" w:eastAsia="仿宋_GB2312" w:cs="仿宋_GB2312"/>
          <w:sz w:val="32"/>
          <w:szCs w:val="32"/>
        </w:rPr>
        <w:t>案件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安排行政执法监督股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该项目负责股室，</w:t>
      </w:r>
      <w:r>
        <w:rPr>
          <w:rFonts w:hint="eastAsia" w:ascii="仿宋_GB2312" w:hAnsi="仿宋_GB2312" w:eastAsia="仿宋_GB2312" w:cs="仿宋_GB2312"/>
          <w:sz w:val="32"/>
          <w:szCs w:val="32"/>
        </w:rPr>
        <w:t>部门通过开展行政复议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诉讼、仲裁</w:t>
      </w:r>
      <w:r>
        <w:rPr>
          <w:rFonts w:hint="eastAsia" w:ascii="仿宋_GB2312" w:hAnsi="仿宋_GB2312" w:eastAsia="仿宋_GB2312" w:cs="仿宋_GB2312"/>
          <w:sz w:val="32"/>
          <w:szCs w:val="32"/>
        </w:rPr>
        <w:t>规范化建设，进一步增强了行政办案力量，畅通了行政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诉讼案件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申请渠道，规范了行政复议受理工作，增强了群众对党和政府的信任感。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（二）项目管理情况。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18" w:lineRule="atLeast"/>
        <w:ind w:left="0" w:right="0" w:firstLine="739" w:firstLineChars="231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vertAlign w:val="baseli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我局负责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县政府</w:t>
      </w:r>
      <w:r>
        <w:rPr>
          <w:rFonts w:hint="eastAsia" w:ascii="仿宋_GB2312" w:hAnsi="仿宋_GB2312" w:eastAsia="仿宋_GB2312" w:cs="仿宋_GB2312"/>
          <w:sz w:val="32"/>
          <w:szCs w:val="32"/>
        </w:rPr>
        <w:t>行政复议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诉讼、仲裁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工作的推进和组织协调等工作，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vertAlign w:val="baseline"/>
        </w:rPr>
        <w:t>通过不定期抽查方式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vertAlign w:val="baseline"/>
          <w:lang w:eastAsia="zh-CN"/>
        </w:rPr>
        <w:t>检查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vertAlign w:val="baseline"/>
        </w:rPr>
        <w:t>履职履责情况，对存在的问题及时纠正；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32"/>
          <w:szCs w:val="32"/>
          <w:shd w:val="clear" w:fill="FFFFFF"/>
          <w:vertAlign w:val="baseline"/>
          <w:lang w:eastAsia="zh-CN"/>
        </w:rPr>
        <w:t>随时将检查结果汇报领导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vertAlign w:val="baseline"/>
        </w:rPr>
        <w:t>对。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zh-CN"/>
        </w:rPr>
        <w:t>项目监管情况。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由分管领导带队协同法制股（行政复议应诉股）全体工作人员到全县各乡镇、部门进行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抽查工作开展情况，掌握其履职尽责情况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，年终进行服务质量、数量、满意度的考核。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四、项目绩效情况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72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2022年开展行政复议进乡村进村社区宣讲2次，利用LED宣传屏滚动播放宣传14条标语，受理行政复议案件8件（办结6件，确认违法1件）；全县发生行政诉讼一审20件，已结案18件。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N/>
        <w:bidi w:val="0"/>
        <w:adjustRightIn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  <w:t>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年按照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省市统一部署完成行政复议改革，成立政府行政复议办公室，增加行政复议工作人员编制1名，及时调整行政复议委员会成员。与法院联合制定《峨边彝族自治县建立常态化府院联动机制实施方案》、确保以常态化的府院联动公证机制助推行政与司法的良性互动。督促部门严格执行负责人出庭制度，促进行政争议多元化解决 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bdr w:val="single" w:color="auto" w:sz="4" w:space="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结合项目自身特点、评价重点及管理办法等要求，围绕专项项目支出绩效评价指标体系对项目进行总体评价为：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94分。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  <w:t>存在的问题。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对标上级要求和群众期盼，还存在一定不足和差距，主要表现为行政执法部门在推进行政执法“三项制度|”上进度不一，不分执法部门在执行公示制度落实上不到位。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2.行政败诉率仍处在较高，存在化解行政争议方式方法较少的情况，在诉讼中发现问题后，未及时沟通，未能主动诉前化解矛盾。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zh-CN"/>
        </w:rPr>
        <w:t>（三）相关建议。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推进行政复议规范化建设，充分发挥行政复议化解行政争议主渠道作用，切实发挥“一府两院”联动机制，加强行政争议的诉前调解，加强部门行政应诉指导和法院沟通衔接，推进行政争议实质性化解。落实行政应诉规定行政应诉规定、确保行政机关负责人出庭绿达到100%，行政复议被纠错、行政败诉有效降低。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  峨边彝族自治县司法局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                                 2022年7月5日</w:t>
      </w: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2D813F"/>
    <w:multiLevelType w:val="singleLevel"/>
    <w:tmpl w:val="0E2D813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734E339"/>
    <w:multiLevelType w:val="singleLevel"/>
    <w:tmpl w:val="1734E339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602BAEF"/>
    <w:multiLevelType w:val="singleLevel"/>
    <w:tmpl w:val="5602BAEF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3ZGU0NmNlMWY5MTZkNWJiZTMwMDI4NjFjZjA1MmYifQ=="/>
  </w:docVars>
  <w:rsids>
    <w:rsidRoot w:val="49AC3760"/>
    <w:rsid w:val="00D70A83"/>
    <w:rsid w:val="010512A4"/>
    <w:rsid w:val="02676CEA"/>
    <w:rsid w:val="027E1BD7"/>
    <w:rsid w:val="02C82935"/>
    <w:rsid w:val="04050D3C"/>
    <w:rsid w:val="073E1338"/>
    <w:rsid w:val="07625D65"/>
    <w:rsid w:val="078E57D4"/>
    <w:rsid w:val="0AD31E8D"/>
    <w:rsid w:val="0B8C24EC"/>
    <w:rsid w:val="0ED80313"/>
    <w:rsid w:val="10E0709C"/>
    <w:rsid w:val="117619EB"/>
    <w:rsid w:val="145204CA"/>
    <w:rsid w:val="14846AD6"/>
    <w:rsid w:val="183435D4"/>
    <w:rsid w:val="185C36C6"/>
    <w:rsid w:val="197F35DC"/>
    <w:rsid w:val="1CD10CA1"/>
    <w:rsid w:val="218935F9"/>
    <w:rsid w:val="220F607C"/>
    <w:rsid w:val="2657236D"/>
    <w:rsid w:val="2AB85A9B"/>
    <w:rsid w:val="2B4F7768"/>
    <w:rsid w:val="2B6852BC"/>
    <w:rsid w:val="2B8E238D"/>
    <w:rsid w:val="2BCF2712"/>
    <w:rsid w:val="2FDE6090"/>
    <w:rsid w:val="32640905"/>
    <w:rsid w:val="32CD2283"/>
    <w:rsid w:val="32F3408B"/>
    <w:rsid w:val="34B325BF"/>
    <w:rsid w:val="36B42E08"/>
    <w:rsid w:val="36FE5155"/>
    <w:rsid w:val="372E0184"/>
    <w:rsid w:val="3B486330"/>
    <w:rsid w:val="3D24316C"/>
    <w:rsid w:val="3E367F26"/>
    <w:rsid w:val="3FB503D8"/>
    <w:rsid w:val="4269322C"/>
    <w:rsid w:val="43CB620E"/>
    <w:rsid w:val="4465305A"/>
    <w:rsid w:val="45AA084A"/>
    <w:rsid w:val="460E02C9"/>
    <w:rsid w:val="463E6507"/>
    <w:rsid w:val="48036D09"/>
    <w:rsid w:val="480A4811"/>
    <w:rsid w:val="49AC3760"/>
    <w:rsid w:val="4BAB1671"/>
    <w:rsid w:val="522E2244"/>
    <w:rsid w:val="5234387F"/>
    <w:rsid w:val="54147BFB"/>
    <w:rsid w:val="549654B4"/>
    <w:rsid w:val="55045354"/>
    <w:rsid w:val="55435156"/>
    <w:rsid w:val="567031B7"/>
    <w:rsid w:val="576B331C"/>
    <w:rsid w:val="583E196F"/>
    <w:rsid w:val="5A9C4ED5"/>
    <w:rsid w:val="64AB0B01"/>
    <w:rsid w:val="663E5F64"/>
    <w:rsid w:val="68346CC6"/>
    <w:rsid w:val="72A1610E"/>
    <w:rsid w:val="73624D0D"/>
    <w:rsid w:val="73777952"/>
    <w:rsid w:val="747069AD"/>
    <w:rsid w:val="767B3961"/>
    <w:rsid w:val="77AF3BC3"/>
    <w:rsid w:val="78520CD7"/>
    <w:rsid w:val="78D543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Body Text"/>
    <w:basedOn w:val="1"/>
    <w:qFormat/>
    <w:uiPriority w:val="0"/>
    <w:rPr>
      <w:sz w:val="32"/>
      <w:szCs w:val="24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2079</Words>
  <Characters>2131</Characters>
  <Lines>0</Lines>
  <Paragraphs>0</Paragraphs>
  <TotalTime>29</TotalTime>
  <ScaleCrop>false</ScaleCrop>
  <LinksUpToDate>false</LinksUpToDate>
  <CharactersWithSpaces>2261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2021-03-29T02:33:00Z</dcterms:created>
  <dc:creator>Administrator</dc:creator>
  <cp:lastModifiedBy>Administrator</cp:lastModifiedBy>
  <dcterms:modified xsi:type="dcterms:W3CDTF">2023-11-10T08:18:14Z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9637BCC331874B2D83DFEFEA329E69C2_13</vt:lpwstr>
  </property>
</Properties>
</file>