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8"/>
        <w:spacing w:line="600" w:lineRule="exact"/>
        <w:ind w:firstLine="2880" w:firstLineChars="900"/>
        <w:jc w:val="both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质量安全监管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8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color w:val="auto"/>
          <w:lang w:val="zh-CN"/>
        </w:rPr>
        <w:t>项目主管部门（单位）在该项目管理中的职能。我局质量计量标准化监管股负责该项目的实施，主要是组织开展工业产品抽检、保障民生计量、推进“质量强县”工作。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  <w:r>
        <w:rPr>
          <w:rFonts w:hint="eastAsia" w:ascii="仿宋_GB2312" w:hAnsi="宋体"/>
          <w:lang w:val="en-US" w:eastAsia="zh-CN"/>
        </w:rPr>
        <w:t>为进一步做好全县质量安全监管工作，更好地做到从源头抓质量，2022年初我局做了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质量安全监管</w:t>
      </w:r>
      <w:r>
        <w:rPr>
          <w:rFonts w:hint="eastAsia" w:ascii="仿宋_GB2312" w:hAnsi="宋体"/>
          <w:lang w:val="en-US" w:eastAsia="zh-CN"/>
        </w:rPr>
        <w:t>经费预算，并得到了批复。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 w:cs="Times New Roman"/>
          <w:lang w:val="zh-CN"/>
        </w:rPr>
        <w:t>3．资金管理办法</w:t>
      </w:r>
      <w:r>
        <w:rPr>
          <w:rFonts w:hint="eastAsia" w:ascii="仿宋_GB2312" w:hAnsi="宋体" w:cs="Times New Roman"/>
          <w:lang w:val="en-US" w:eastAsia="zh-CN"/>
        </w:rPr>
        <w:t>的</w:t>
      </w:r>
      <w:r>
        <w:rPr>
          <w:rFonts w:hint="eastAsia" w:ascii="仿宋_GB2312" w:hAnsi="宋体" w:cs="Times New Roman"/>
          <w:lang w:val="zh-CN"/>
        </w:rPr>
        <w:t>制定</w:t>
      </w:r>
      <w:r>
        <w:rPr>
          <w:rFonts w:hint="eastAsia" w:ascii="仿宋_GB2312" w:hAnsi="宋体" w:cs="Times New Roman"/>
          <w:lang w:val="en-US" w:eastAsia="zh-CN"/>
        </w:rPr>
        <w:t>和</w:t>
      </w:r>
      <w:r>
        <w:rPr>
          <w:rFonts w:hint="eastAsia" w:ascii="仿宋_GB2312" w:hAnsi="宋体" w:cs="Times New Roman"/>
          <w:lang w:val="zh-CN" w:eastAsia="zh-CN"/>
        </w:rPr>
        <w:t>预算支出内容与</w:t>
      </w:r>
      <w:r>
        <w:rPr>
          <w:rFonts w:hint="eastAsia" w:ascii="仿宋_GB2312" w:hAnsi="宋体" w:cs="Times New Roman"/>
          <w:lang w:val="en-US" w:eastAsia="zh-CN"/>
        </w:rPr>
        <w:t>我单位</w:t>
      </w:r>
      <w:r>
        <w:rPr>
          <w:rFonts w:hint="eastAsia" w:ascii="仿宋_GB2312" w:hAnsi="宋体" w:cs="Times New Roman"/>
          <w:lang w:val="zh-CN" w:eastAsia="zh-CN"/>
        </w:rPr>
        <w:t>职责相匹配，预算测算依据充分，符合定额等支出标准，预算明细清晰明确，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遵循预</w:t>
      </w:r>
      <w:r>
        <w:rPr>
          <w:rFonts w:hint="eastAsia" w:ascii="仿宋_GB2312" w:hAnsi="宋体"/>
          <w:b w:val="0"/>
          <w:bCs w:val="0"/>
          <w:sz w:val="32"/>
          <w:szCs w:val="32"/>
          <w:lang w:val="en-US" w:eastAsia="zh-CN"/>
        </w:rPr>
        <w:t>财经相关制度，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遵循勤俭办事、量力而为的原则。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4．</w:t>
      </w:r>
      <w:r>
        <w:rPr>
          <w:rFonts w:hint="eastAsia" w:ascii="仿宋_GB2312" w:hAnsi="宋体"/>
          <w:color w:val="auto"/>
          <w:lang w:val="zh-CN"/>
        </w:rPr>
        <w:t>资金分配的原则及考虑因素。</w:t>
      </w:r>
      <w:r>
        <w:rPr>
          <w:rFonts w:hint="eastAsia" w:ascii="仿宋_GB2312" w:hAnsi="宋体"/>
          <w:lang w:val="zh-CN"/>
        </w:rPr>
        <w:t>该项目资金全部直接用于食品安全抽检。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1．项目主要内容：</w:t>
      </w:r>
      <w:r>
        <w:rPr>
          <w:rFonts w:hint="eastAsia" w:ascii="仿宋_GB2312" w:hAnsi="仿宋" w:cs="仿宋"/>
          <w:sz w:val="32"/>
          <w:szCs w:val="32"/>
          <w:lang w:eastAsia="zh-CN"/>
        </w:rPr>
        <w:t>组织</w:t>
      </w:r>
      <w:r>
        <w:rPr>
          <w:rFonts w:hint="eastAsia" w:ascii="仿宋_GB2312" w:hAnsi="宋体"/>
          <w:color w:val="auto"/>
          <w:lang w:val="zh-CN"/>
        </w:rPr>
        <w:t>开展工业产品抽检</w:t>
      </w:r>
      <w:r>
        <w:rPr>
          <w:rFonts w:hint="eastAsia" w:ascii="仿宋_GB2312" w:hAnsi="宋体"/>
          <w:color w:val="auto"/>
          <w:lang w:val="en-US" w:eastAsia="zh-CN"/>
        </w:rPr>
        <w:t>15批次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对抽检不合格产品进行核查处置，</w:t>
      </w:r>
      <w:r>
        <w:rPr>
          <w:rFonts w:hint="eastAsia" w:ascii="仿宋_GB2312" w:hAnsi="宋体"/>
          <w:lang w:val="en-US" w:eastAsia="zh-CN"/>
        </w:rPr>
        <w:t>积极指导企业根据需求制定相应标准，重点检查危化品、成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品出厂检验及计量器具检定等情况，筑牢产品质量安全防线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宋体"/>
          <w:color w:val="auto"/>
          <w:lang w:val="zh-CN"/>
        </w:rPr>
        <w:t>2．项目应实现的具体绩效目标，包括目标的量化、细化情况以及项目实施进度计划等。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质量安全监管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计量器具、产品质量、产品标准</w:t>
      </w:r>
      <w:r>
        <w:rPr>
          <w:rFonts w:hint="eastAsia" w:ascii="仿宋" w:hAnsi="仿宋" w:eastAsia="仿宋" w:cs="仿宋"/>
          <w:sz w:val="32"/>
          <w:szCs w:val="32"/>
        </w:rPr>
        <w:t>食进行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监督检查</w:t>
      </w:r>
      <w:r>
        <w:rPr>
          <w:rFonts w:hint="eastAsia" w:ascii="仿宋" w:hAnsi="仿宋" w:eastAsia="仿宋" w:cs="仿宋"/>
          <w:sz w:val="32"/>
          <w:szCs w:val="32"/>
        </w:rPr>
        <w:t>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质量、计量、标准化</w:t>
      </w:r>
      <w:r>
        <w:rPr>
          <w:rFonts w:hint="eastAsia" w:ascii="仿宋" w:hAnsi="仿宋" w:eastAsia="仿宋" w:cs="仿宋"/>
          <w:sz w:val="32"/>
          <w:szCs w:val="32"/>
        </w:rPr>
        <w:t>安全保驾护航。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分析</w:t>
      </w:r>
      <w:r>
        <w:rPr>
          <w:rFonts w:hint="eastAsia" w:ascii="仿宋_GB2312" w:hAnsi="宋体"/>
          <w:lang w:val="zh-CN"/>
        </w:rPr>
        <w:t>评价申报内容与实际相符，申报目标合理可行。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项目绩效自评</w:t>
      </w:r>
      <w:r>
        <w:rPr>
          <w:rFonts w:hint="eastAsia" w:ascii="仿宋_GB2312" w:hAnsi="宋体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质量安全监管</w:t>
      </w:r>
      <w:r>
        <w:rPr>
          <w:rFonts w:hint="eastAsia" w:ascii="仿宋_GB2312" w:hAnsi="宋体"/>
          <w:color w:val="auto"/>
          <w:lang w:val="en-US" w:eastAsia="zh-CN"/>
        </w:rPr>
        <w:t>项目属于县级部门预算项目，</w:t>
      </w:r>
      <w:r>
        <w:rPr>
          <w:rFonts w:hint="eastAsia" w:ascii="仿宋_GB2312" w:hAnsi="宋体"/>
          <w:color w:val="auto"/>
          <w:lang w:val="zh-CN"/>
        </w:rPr>
        <w:t>项目资金</w:t>
      </w:r>
      <w:r>
        <w:rPr>
          <w:rFonts w:hint="eastAsia" w:ascii="仿宋_GB2312" w:hAnsi="仿宋_GB2312" w:cs="仿宋_GB2312"/>
          <w:bCs/>
          <w:lang w:val="zh-CN"/>
        </w:rPr>
        <w:t>经财政批复下达</w:t>
      </w:r>
      <w:r>
        <w:rPr>
          <w:rFonts w:hint="eastAsia" w:ascii="仿宋_GB2312" w:hAnsi="仿宋_GB2312" w:cs="仿宋_GB2312"/>
          <w:bCs/>
          <w:lang w:val="en-US" w:eastAsia="zh-CN"/>
        </w:rPr>
        <w:t>6.1</w:t>
      </w:r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仿宋_GB2312" w:cs="仿宋_GB2312"/>
          <w:bCs/>
          <w:lang w:val="zh-CN"/>
        </w:rPr>
        <w:t>元</w:t>
      </w:r>
      <w:r>
        <w:rPr>
          <w:rFonts w:hint="eastAsia" w:ascii="仿宋_GB2312" w:hAnsi="宋体"/>
          <w:color w:val="auto"/>
          <w:lang w:val="en-US" w:eastAsia="zh-CN"/>
        </w:rPr>
        <w:t>；资金使用按实向财政申请。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color w:val="auto"/>
          <w:lang w:val="zh-CN"/>
        </w:rPr>
        <w:t>该项目资金计划</w:t>
      </w:r>
      <w:r>
        <w:rPr>
          <w:rFonts w:hint="eastAsia" w:ascii="仿宋_GB2312" w:hAnsi="宋体"/>
          <w:color w:val="auto"/>
          <w:lang w:val="en-US" w:eastAsia="zh-CN"/>
        </w:rPr>
        <w:t>全部由县本级财政预算。无</w:t>
      </w:r>
      <w:r>
        <w:rPr>
          <w:rFonts w:hint="eastAsia" w:ascii="仿宋_GB2312" w:hAnsi="宋体"/>
          <w:color w:val="auto"/>
          <w:lang w:val="zh-CN"/>
        </w:rPr>
        <w:t>单位自筹、其他渠道资金。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 w:eastAsia="楷体_GB2312"/>
        </w:rPr>
        <w:t>2</w:t>
      </w:r>
      <w:r>
        <w:rPr>
          <w:rFonts w:hint="eastAsia" w:ascii="仿宋_GB2312" w:hAnsi="宋体"/>
        </w:rPr>
        <w:t>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</w:rPr>
        <w:t>年计划资金全部到位，共计</w:t>
      </w:r>
      <w:r>
        <w:rPr>
          <w:rFonts w:hint="eastAsia" w:ascii="仿宋_GB2312" w:hAnsi="仿宋_GB2312" w:cs="仿宋_GB2312"/>
          <w:bCs/>
          <w:lang w:val="en-US" w:eastAsia="zh-CN"/>
        </w:rPr>
        <w:t>6.1</w:t>
      </w:r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宋体"/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 w:cs="Times New Roman"/>
          <w:lang w:val="zh-CN"/>
        </w:rPr>
        <w:t>3．资金使用。</w:t>
      </w:r>
      <w:r>
        <w:rPr>
          <w:rFonts w:hint="eastAsia" w:ascii="仿宋_GB2312" w:hAnsi="宋体" w:cs="Times New Roman"/>
          <w:color w:val="auto"/>
          <w:lang w:val="zh-CN"/>
        </w:rPr>
        <w:t>该项目资金截止评价时点，</w:t>
      </w:r>
      <w:r>
        <w:rPr>
          <w:rFonts w:hint="eastAsia" w:ascii="仿宋_GB2312" w:hAnsi="宋体" w:cs="Times New Roman"/>
          <w:color w:val="auto"/>
          <w:lang w:val="en-US" w:eastAsia="zh-CN"/>
        </w:rPr>
        <w:t>按实已全部</w:t>
      </w:r>
      <w:r>
        <w:rPr>
          <w:rFonts w:hint="eastAsia" w:ascii="仿宋_GB2312" w:hAnsi="宋体" w:cs="Times New Roman"/>
          <w:color w:val="auto"/>
          <w:lang w:val="zh-CN"/>
        </w:rPr>
        <w:t>支出，</w:t>
      </w:r>
      <w:r>
        <w:rPr>
          <w:rFonts w:hint="eastAsia" w:ascii="仿宋_GB2312" w:hAnsi="宋体" w:cs="Times New Roman"/>
          <w:color w:val="auto"/>
          <w:lang w:val="en-US" w:eastAsia="zh-CN"/>
        </w:rPr>
        <w:t>支付</w:t>
      </w:r>
      <w:r>
        <w:rPr>
          <w:rFonts w:hint="eastAsia" w:ascii="仿宋_GB2312" w:hAnsi="宋体" w:cs="Times New Roman"/>
          <w:color w:val="auto"/>
          <w:lang w:val="zh-CN"/>
        </w:rPr>
        <w:t>范围、支付标准、支付进度、支付依据等</w:t>
      </w:r>
      <w:r>
        <w:rPr>
          <w:rFonts w:hint="eastAsia" w:ascii="仿宋_GB2312" w:hAnsi="宋体" w:cs="Times New Roman"/>
          <w:color w:val="auto"/>
          <w:lang w:val="en-US" w:eastAsia="zh-CN"/>
        </w:rPr>
        <w:t>均</w:t>
      </w:r>
      <w:r>
        <w:rPr>
          <w:rFonts w:hint="eastAsia" w:ascii="仿宋_GB2312" w:hAnsi="宋体" w:cs="Times New Roman"/>
          <w:color w:val="auto"/>
          <w:lang w:val="zh-CN"/>
        </w:rPr>
        <w:t>合规合法、与预算相符。资金</w:t>
      </w:r>
      <w:r>
        <w:rPr>
          <w:rFonts w:hint="eastAsia" w:ascii="仿宋_GB2312" w:hAnsi="宋体" w:cs="Times New Roman"/>
          <w:color w:val="auto"/>
          <w:lang w:val="en-US" w:eastAsia="zh-CN"/>
        </w:rPr>
        <w:t>拨付全部通过银行转账，安全性高</w:t>
      </w:r>
      <w:r>
        <w:rPr>
          <w:rFonts w:hint="eastAsia" w:ascii="仿宋_GB2312" w:hAnsi="宋体" w:cs="Times New Roman"/>
          <w:color w:val="auto"/>
          <w:lang w:val="zh-CN"/>
        </w:rPr>
        <w:t>；</w:t>
      </w:r>
      <w:r>
        <w:rPr>
          <w:rFonts w:hint="eastAsia" w:ascii="仿宋_GB2312" w:hAnsi="宋体" w:cs="Times New Roman"/>
          <w:color w:val="auto"/>
          <w:lang w:val="en-US" w:eastAsia="zh-CN"/>
        </w:rPr>
        <w:t>资金拨付按照财政资金列支程序实施，</w:t>
      </w:r>
      <w:r>
        <w:rPr>
          <w:rFonts w:hint="eastAsia" w:ascii="仿宋_GB2312" w:hAnsi="宋体" w:cs="Times New Roman"/>
          <w:color w:val="auto"/>
          <w:lang w:val="zh-CN"/>
        </w:rPr>
        <w:t>规范性</w:t>
      </w:r>
      <w:r>
        <w:rPr>
          <w:rFonts w:hint="eastAsia" w:ascii="仿宋_GB2312" w:hAnsi="宋体" w:cs="Times New Roman"/>
          <w:color w:val="auto"/>
          <w:lang w:val="en-US" w:eastAsia="zh-CN"/>
        </w:rPr>
        <w:t>强，资金使用</w:t>
      </w:r>
      <w:r>
        <w:rPr>
          <w:rFonts w:hint="eastAsia" w:ascii="仿宋_GB2312" w:hAnsi="宋体" w:cs="Times New Roman"/>
          <w:color w:val="auto"/>
          <w:lang w:val="zh-CN"/>
        </w:rPr>
        <w:t>有效性</w:t>
      </w:r>
      <w:r>
        <w:rPr>
          <w:rFonts w:hint="eastAsia" w:ascii="仿宋_GB2312" w:hAnsi="宋体" w:cs="Times New Roman"/>
          <w:color w:val="auto"/>
          <w:lang w:val="en-US" w:eastAsia="zh-CN"/>
        </w:rPr>
        <w:t>基本达到预定效果</w:t>
      </w:r>
      <w:r>
        <w:rPr>
          <w:rFonts w:hint="eastAsia" w:ascii="仿宋_GB2312" w:hAnsi="宋体" w:cs="Times New Roman"/>
          <w:color w:val="auto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我</w:t>
      </w:r>
      <w:r>
        <w:rPr>
          <w:rFonts w:hint="eastAsia" w:ascii="仿宋_GB2312" w:hAnsi="宋体"/>
          <w:color w:val="auto"/>
          <w:lang w:val="zh-CN"/>
        </w:rPr>
        <w:t>单位财务管理制度健全，严格执行财务管理制度，账务处理及时，会计核算规范。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质量安全监管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项目</w:t>
      </w:r>
      <w:r>
        <w:rPr>
          <w:rFonts w:hint="eastAsia" w:ascii="仿宋_GB2312" w:hAnsi="宋体"/>
          <w:color w:val="auto"/>
          <w:lang w:val="en-US" w:eastAsia="zh-CN"/>
        </w:rPr>
        <w:t>按照支出科目分类管理及有关规定执行；由相关业务股室拟定方案上报党组，经党组会研究同意后，由业务股室组织实施，并严格按照规定支付费用。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auto"/>
          <w:lang w:val="zh-CN"/>
        </w:rPr>
        <w:t>结合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项目特点，</w:t>
      </w:r>
      <w:r>
        <w:rPr>
          <w:rFonts w:hint="eastAsia" w:ascii="仿宋_GB2312" w:hAnsi="宋体"/>
          <w:color w:val="auto"/>
          <w:lang w:val="en-US" w:eastAsia="zh-CN"/>
        </w:rPr>
        <w:t>我单位均按照据实据效的方式开展，严格执行预算法、财政资金支付有关规定。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color w:val="auto"/>
          <w:lang w:val="en-US" w:eastAsia="zh-CN"/>
        </w:rPr>
        <w:t>我单位严格</w:t>
      </w:r>
      <w:r>
        <w:rPr>
          <w:rFonts w:hint="eastAsia" w:ascii="仿宋_GB2312" w:hAnsi="宋体"/>
          <w:color w:val="auto"/>
          <w:lang w:val="zh-CN"/>
        </w:rPr>
        <w:t>项目管理</w:t>
      </w:r>
      <w:r>
        <w:rPr>
          <w:rFonts w:hint="eastAsia" w:ascii="仿宋_GB2312" w:hAnsi="宋体"/>
          <w:color w:val="auto"/>
          <w:lang w:val="zh-CN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年末目标完成情况为：完成了2022年“质量强县”各项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工作，金额为6.1万元，保障了全县人民质量、计量、标准化方面的安全。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及资金拨付均据实据效实施。制定的绩效目标按年度监管监察计划实施，并全部完成；项目实施资金在预算控制范围内资金。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>社会效益：全年无质量、计量、标准化方面的安全突出问题，进一步提升了安全监管水平。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>满意度指标：群众、监管服务对象满意度</w:t>
      </w:r>
      <w:r>
        <w:rPr>
          <w:rFonts w:hint="eastAsia" w:ascii="仿宋_GB2312" w:hAnsi="宋体"/>
          <w:color w:val="auto"/>
          <w:lang w:val="en-US" w:eastAsia="zh-CN"/>
        </w:rPr>
        <w:t>为90</w:t>
      </w:r>
      <w:r>
        <w:rPr>
          <w:rFonts w:hint="eastAsia" w:ascii="仿宋_GB2312" w:hAnsi="宋体"/>
          <w:color w:val="auto"/>
          <w:lang w:val="zh-CN"/>
        </w:rPr>
        <w:t>%。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</w:t>
      </w:r>
      <w:r>
        <w:rPr>
          <w:rFonts w:hint="eastAsia" w:ascii="仿宋_GB2312" w:hAnsi="宋体"/>
          <w:color w:val="auto"/>
          <w:lang w:val="en-US" w:eastAsia="zh-CN"/>
        </w:rPr>
        <w:t>结合</w:t>
      </w:r>
      <w:r>
        <w:rPr>
          <w:rFonts w:hint="eastAsia" w:ascii="仿宋_GB2312" w:hAnsi="宋体"/>
          <w:color w:val="auto"/>
          <w:lang w:val="zh-CN"/>
        </w:rPr>
        <w:t>自身特点、评价重点及管理办法等要求，</w:t>
      </w:r>
      <w:r>
        <w:rPr>
          <w:rFonts w:hint="eastAsia" w:ascii="仿宋_GB2312" w:hAnsi="宋体"/>
          <w:color w:val="auto"/>
          <w:lang w:val="en-US" w:eastAsia="zh-CN"/>
        </w:rPr>
        <w:t>按照</w:t>
      </w:r>
      <w:r>
        <w:rPr>
          <w:rFonts w:hint="eastAsia" w:ascii="仿宋_GB2312" w:hAnsi="宋体"/>
          <w:color w:val="auto"/>
          <w:lang w:val="zh-CN"/>
        </w:rPr>
        <w:t>项目支出绩效评价指标体系对项目</w:t>
      </w:r>
      <w:r>
        <w:rPr>
          <w:rFonts w:hint="eastAsia" w:ascii="仿宋_GB2312" w:hAnsi="宋体"/>
          <w:color w:val="auto"/>
          <w:lang w:val="en-US" w:eastAsia="zh-CN"/>
        </w:rPr>
        <w:t>逐项分析评价</w:t>
      </w:r>
      <w:r>
        <w:rPr>
          <w:rFonts w:hint="eastAsia" w:ascii="仿宋_GB2312" w:hAnsi="宋体"/>
          <w:color w:val="auto"/>
          <w:lang w:val="zh-CN"/>
        </w:rPr>
        <w:t>。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 w:eastAsia="zh-CN"/>
        </w:rPr>
        <w:t>项</w:t>
      </w:r>
      <w:r>
        <w:rPr>
          <w:rFonts w:hint="eastAsia" w:ascii="仿宋_GB2312" w:hAnsi="宋体"/>
          <w:color w:val="auto"/>
          <w:lang w:val="zh-CN"/>
        </w:rPr>
        <w:t>目决策</w:t>
      </w:r>
      <w:r>
        <w:rPr>
          <w:rFonts w:hint="eastAsia" w:ascii="仿宋_GB2312" w:hAnsi="宋体"/>
          <w:color w:val="auto"/>
          <w:lang w:val="en-US" w:eastAsia="zh-CN"/>
        </w:rPr>
        <w:t>得分29</w:t>
      </w:r>
      <w:r>
        <w:rPr>
          <w:rFonts w:hint="eastAsia" w:ascii="仿宋_GB2312" w:hAnsi="宋体"/>
          <w:color w:val="auto"/>
          <w:lang w:val="zh-CN"/>
        </w:rPr>
        <w:t>分、项目执行</w:t>
      </w:r>
      <w:r>
        <w:rPr>
          <w:rFonts w:hint="eastAsia" w:ascii="仿宋_GB2312" w:hAnsi="宋体"/>
          <w:color w:val="auto"/>
          <w:lang w:val="en-US" w:eastAsia="zh-CN"/>
        </w:rPr>
        <w:t>29</w:t>
      </w:r>
      <w:r>
        <w:rPr>
          <w:rFonts w:hint="eastAsia" w:ascii="仿宋_GB2312" w:hAnsi="宋体"/>
          <w:color w:val="auto"/>
          <w:lang w:val="zh-CN"/>
        </w:rPr>
        <w:t>分、目标实现</w:t>
      </w:r>
      <w:r>
        <w:rPr>
          <w:rFonts w:hint="eastAsia" w:ascii="仿宋_GB2312" w:hAnsi="宋体"/>
          <w:color w:val="auto"/>
          <w:lang w:val="en-US" w:eastAsia="zh-CN"/>
        </w:rPr>
        <w:t>15</w:t>
      </w:r>
      <w:r>
        <w:rPr>
          <w:rFonts w:hint="eastAsia" w:ascii="仿宋_GB2312" w:hAnsi="宋体"/>
          <w:color w:val="auto"/>
          <w:lang w:val="zh-CN"/>
        </w:rPr>
        <w:t>分、项目效果</w:t>
      </w:r>
      <w:r>
        <w:rPr>
          <w:rFonts w:hint="eastAsia" w:ascii="仿宋_GB2312" w:hAnsi="宋体"/>
          <w:color w:val="auto"/>
          <w:lang w:val="en-US" w:eastAsia="zh-CN"/>
        </w:rPr>
        <w:t>得分24分</w:t>
      </w:r>
      <w:r>
        <w:rPr>
          <w:rFonts w:hint="eastAsia" w:ascii="仿宋_GB2312" w:hAnsi="宋体"/>
          <w:color w:val="auto"/>
          <w:lang w:val="zh-CN"/>
        </w:rPr>
        <w:t>。</w:t>
      </w: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项目总体支出绩效得分为97分，总体体效果良好。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 w:cs="Times New Roman"/>
          <w:lang w:val="en-US" w:eastAsia="zh-CN"/>
        </w:rPr>
      </w:pPr>
      <w:r>
        <w:rPr>
          <w:rFonts w:hint="eastAsia" w:ascii="仿宋_GB2312" w:hAnsi="宋体" w:cs="Times New Roman"/>
          <w:lang w:val="en-US" w:eastAsia="zh-CN"/>
        </w:rPr>
        <w:t>无。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BC139C"/>
    <w:rsid w:val="02AF63B0"/>
    <w:rsid w:val="03CA32DF"/>
    <w:rsid w:val="0D466608"/>
    <w:rsid w:val="0D850CC5"/>
    <w:rsid w:val="104A61C4"/>
    <w:rsid w:val="1065416C"/>
    <w:rsid w:val="124E588F"/>
    <w:rsid w:val="133958C8"/>
    <w:rsid w:val="155263C3"/>
    <w:rsid w:val="19B536B9"/>
    <w:rsid w:val="1A0B7E6B"/>
    <w:rsid w:val="1D9C7323"/>
    <w:rsid w:val="1DB90BE3"/>
    <w:rsid w:val="1F760C93"/>
    <w:rsid w:val="24F248DC"/>
    <w:rsid w:val="291C455A"/>
    <w:rsid w:val="2A502512"/>
    <w:rsid w:val="2CF1701D"/>
    <w:rsid w:val="306E1120"/>
    <w:rsid w:val="32AA1245"/>
    <w:rsid w:val="36926D0C"/>
    <w:rsid w:val="39DF6CAB"/>
    <w:rsid w:val="3F550869"/>
    <w:rsid w:val="3F946291"/>
    <w:rsid w:val="40E54E3D"/>
    <w:rsid w:val="414A628B"/>
    <w:rsid w:val="474D7A1B"/>
    <w:rsid w:val="48C37879"/>
    <w:rsid w:val="4A6366D3"/>
    <w:rsid w:val="4B4862D6"/>
    <w:rsid w:val="4C117585"/>
    <w:rsid w:val="50250CDF"/>
    <w:rsid w:val="55BF1537"/>
    <w:rsid w:val="57AD3FDA"/>
    <w:rsid w:val="595779DF"/>
    <w:rsid w:val="5C793448"/>
    <w:rsid w:val="627D6EAF"/>
    <w:rsid w:val="673E27F9"/>
    <w:rsid w:val="69043FA0"/>
    <w:rsid w:val="6BDE1E54"/>
    <w:rsid w:val="6EF16389"/>
    <w:rsid w:val="74276058"/>
    <w:rsid w:val="75295E7A"/>
    <w:rsid w:val="753D3342"/>
    <w:rsid w:val="783071E9"/>
    <w:rsid w:val="79016D9C"/>
    <w:rsid w:val="7973086B"/>
    <w:rsid w:val="7A076694"/>
    <w:rsid w:val="7B23700B"/>
    <w:rsid w:val="7C56648E"/>
    <w:rsid w:val="7E2758B3"/>
    <w:rsid w:val="7EB80171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Body Text"/>
    <w:basedOn w:val="1"/>
    <w:qFormat/>
    <w:uiPriority w:val="0"/>
    <w:rPr>
      <w:rFonts w:ascii="等线" w:hAnsi="等线" w:eastAsia="等线" w:cs="Times New Roman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3</TotalTime>
  <ScaleCrop>false</ScaleCrop>
  <LinksUpToDate>false</LinksUpToDate>
  <CharactersWithSpaces>1342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2023-11-08T08:07:11Z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2295F6004E7C4908A6170C90E5C595B7</vt:lpwstr>
  </property>
</Properties>
</file>