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hint="eastAsia" w:ascii="仿宋_GB2312" w:hAnsi="宋体"/>
          <w:szCs w:val="32"/>
          <w:lang w:val="en-US" w:eastAsia="zh-CN"/>
        </w:rPr>
      </w:pPr>
      <w:r>
        <w:rPr>
          <w:rFonts w:hint="eastAsia" w:ascii="仿宋_GB2312" w:hAnsi="宋体"/>
          <w:szCs w:val="32"/>
          <w:lang w:val="zh-CN"/>
        </w:rPr>
        <w:t>附件</w:t>
      </w:r>
      <w:r>
        <w:rPr>
          <w:rFonts w:hint="eastAsia" w:ascii="仿宋_GB2312" w:hAnsi="宋体"/>
          <w:szCs w:val="32"/>
          <w:lang w:val="en-US" w:eastAsia="zh-CN"/>
        </w:rPr>
        <w:t>7</w:t>
      </w:r>
    </w:p>
    <w:p>
      <w:pPr>
        <w:spacing w:line="312" w:lineRule="auto"/>
        <w:jc w:val="center"/>
        <w:outlineLvl w:val="1"/>
        <w:rPr>
          <w:rFonts w:hint="eastAsia" w:ascii="方正小标宋简体" w:eastAsia="方正小标宋简体"/>
          <w:sz w:val="44"/>
          <w:szCs w:val="44"/>
        </w:rPr>
      </w:pPr>
      <w:r>
        <w:rPr>
          <w:rFonts w:hint="eastAsia" w:ascii="方正小标宋简体" w:hAnsi="Cambria" w:eastAsia="方正小标宋简体"/>
          <w:bCs/>
          <w:sz w:val="44"/>
          <w:szCs w:val="44"/>
          <w:lang w:eastAsia="zh-CN"/>
        </w:rPr>
        <w:t>峨边彝族自治县</w:t>
      </w:r>
      <w:r>
        <w:rPr>
          <w:rFonts w:hint="eastAsia" w:ascii="方正小标宋简体" w:eastAsia="方正小标宋简体"/>
          <w:sz w:val="44"/>
          <w:szCs w:val="44"/>
          <w:lang w:eastAsia="zh-CN"/>
        </w:rPr>
        <w:t>项目</w:t>
      </w:r>
      <w:r>
        <w:rPr>
          <w:rFonts w:hint="eastAsia" w:ascii="方正小标宋简体" w:eastAsia="方正小标宋简体"/>
          <w:sz w:val="44"/>
          <w:szCs w:val="44"/>
        </w:rPr>
        <w:t>支出绩效评价报告</w:t>
      </w:r>
    </w:p>
    <w:p>
      <w:pPr>
        <w:spacing w:line="312" w:lineRule="auto"/>
        <w:jc w:val="both"/>
        <w:outlineLvl w:val="1"/>
        <w:rPr>
          <w:rFonts w:hint="default" w:ascii="方正小标宋简体" w:eastAsia="方正小标宋简体"/>
          <w:sz w:val="28"/>
          <w:szCs w:val="28"/>
          <w:lang w:val="en-US" w:eastAsia="zh-CN"/>
        </w:rPr>
      </w:pPr>
      <w:r>
        <w:rPr>
          <w:rFonts w:hint="eastAsia" w:ascii="方正小标宋简体" w:eastAsia="方正小标宋简体"/>
          <w:sz w:val="44"/>
          <w:szCs w:val="44"/>
          <w:lang w:val="en-US" w:eastAsia="zh-CN"/>
        </w:rPr>
        <w:t xml:space="preserve">             </w:t>
      </w:r>
      <w:r>
        <w:rPr>
          <w:rFonts w:hint="eastAsia" w:ascii="方正小标宋简体" w:eastAsia="方正小标宋简体"/>
          <w:sz w:val="28"/>
          <w:szCs w:val="28"/>
          <w:lang w:val="en-US" w:eastAsia="zh-CN"/>
        </w:rPr>
        <w:t xml:space="preserve">   （主管部门）</w:t>
      </w:r>
    </w:p>
    <w:p>
      <w:pPr>
        <w:ind w:firstLine="640"/>
      </w:pPr>
    </w:p>
    <w:p>
      <w:pPr>
        <w:ind w:firstLine="640"/>
      </w:pPr>
    </w:p>
    <w:p>
      <w:pPr>
        <w:ind w:firstLine="640"/>
      </w:pPr>
    </w:p>
    <w:p>
      <w:pPr>
        <w:ind w:firstLine="640"/>
      </w:pPr>
    </w:p>
    <w:p>
      <w:pPr>
        <w:ind w:firstLine="640"/>
        <w:rPr>
          <w:rFonts w:hint="eastAsia"/>
        </w:rPr>
      </w:pPr>
    </w:p>
    <w:p>
      <w:pPr>
        <w:ind w:firstLine="640"/>
        <w:rPr>
          <w:rFonts w:hint="eastAsia"/>
        </w:rPr>
      </w:pPr>
    </w:p>
    <w:p>
      <w:pPr>
        <w:ind w:firstLine="640"/>
        <w:rPr>
          <w:rFonts w:hint="eastAsia"/>
        </w:rPr>
      </w:pPr>
    </w:p>
    <w:p>
      <w:pPr>
        <w:ind w:firstLine="640"/>
        <w:rPr>
          <w:rFonts w:hint="eastAsia"/>
        </w:rPr>
      </w:pPr>
    </w:p>
    <w:p>
      <w:pPr>
        <w:rPr>
          <w:rFonts w:hint="eastAsia"/>
        </w:rPr>
      </w:pPr>
    </w:p>
    <w:p>
      <w:pPr>
        <w:ind w:firstLine="640"/>
        <w:rPr>
          <w:rFonts w:hint="eastAsia"/>
          <w:lang w:val="en-US" w:eastAsia="zh-CN"/>
        </w:rPr>
      </w:pPr>
      <w:r>
        <w:rPr>
          <w:rFonts w:hint="eastAsia"/>
          <w:lang w:eastAsia="zh-CN"/>
        </w:rPr>
        <w:t>项目名称：</w:t>
      </w:r>
      <w:r>
        <w:rPr>
          <w:rFonts w:hint="eastAsia"/>
          <w:u w:val="single"/>
          <w:lang w:eastAsia="zh-CN"/>
        </w:rPr>
        <w:t>职业年金贴息</w:t>
      </w:r>
      <w:r>
        <w:rPr>
          <w:rFonts w:hint="eastAsia"/>
          <w:u w:val="single"/>
          <w:lang w:val="en-US" w:eastAsia="zh-CN"/>
        </w:rPr>
        <w:t xml:space="preserve">（按实）  </w:t>
      </w:r>
      <w:r>
        <w:rPr>
          <w:rFonts w:hint="eastAsia"/>
          <w:lang w:val="en-US" w:eastAsia="zh-CN"/>
        </w:rPr>
        <w:t xml:space="preserve">  </w:t>
      </w:r>
    </w:p>
    <w:p>
      <w:pPr>
        <w:ind w:firstLine="640"/>
        <w:rPr>
          <w:rFonts w:hint="default"/>
          <w:lang w:val="en-US" w:eastAsia="zh-CN"/>
        </w:rPr>
      </w:pPr>
    </w:p>
    <w:p>
      <w:pPr>
        <w:ind w:firstLine="640"/>
        <w:rPr>
          <w:rFonts w:hint="eastAsia"/>
          <w:u w:val="single"/>
          <w:lang w:val="en-US" w:eastAsia="zh-CN"/>
        </w:rPr>
      </w:pPr>
      <w:r>
        <w:rPr>
          <w:rFonts w:hint="eastAsia"/>
          <w:lang w:eastAsia="zh-CN"/>
        </w:rPr>
        <w:t>实施单位：</w:t>
      </w:r>
      <w:r>
        <w:rPr>
          <w:rFonts w:hint="eastAsia"/>
          <w:u w:val="single"/>
          <w:lang w:val="en-US" w:eastAsia="zh-CN"/>
        </w:rPr>
        <w:t xml:space="preserve">  峨边彝族自治县社会保险事务中心  </w:t>
      </w:r>
    </w:p>
    <w:p>
      <w:pPr>
        <w:ind w:firstLine="640"/>
        <w:rPr>
          <w:rFonts w:hint="default"/>
          <w:u w:val="single"/>
          <w:lang w:val="en-US" w:eastAsia="zh-CN"/>
        </w:rPr>
      </w:pPr>
    </w:p>
    <w:p>
      <w:pPr>
        <w:ind w:firstLine="640"/>
        <w:rPr>
          <w:rFonts w:hint="eastAsia"/>
          <w:u w:val="single"/>
          <w:lang w:val="en-US" w:eastAsia="zh-CN"/>
        </w:rPr>
      </w:pPr>
      <w:r>
        <w:rPr>
          <w:rFonts w:hint="eastAsia"/>
          <w:lang w:eastAsia="zh-CN"/>
        </w:rPr>
        <w:t>主管部门：</w:t>
      </w:r>
      <w:r>
        <w:rPr>
          <w:rFonts w:hint="eastAsia"/>
          <w:u w:val="single"/>
          <w:lang w:val="en-US" w:eastAsia="zh-CN"/>
        </w:rPr>
        <w:t>峨边彝族自治县社会保险事务中心（盖章）</w:t>
      </w:r>
    </w:p>
    <w:p>
      <w:pPr>
        <w:ind w:firstLine="640"/>
        <w:rPr>
          <w:rFonts w:hint="eastAsia"/>
          <w:u w:val="single"/>
          <w:lang w:val="en-US" w:eastAsia="zh-CN"/>
        </w:rPr>
      </w:pPr>
    </w:p>
    <w:p>
      <w:pPr>
        <w:ind w:firstLine="640" w:firstLineChars="200"/>
        <w:rPr>
          <w:rFonts w:hint="default" w:eastAsia="仿宋_GB2312"/>
          <w:lang w:val="en-US" w:eastAsia="zh-CN"/>
        </w:rPr>
      </w:pPr>
      <w:r>
        <w:rPr>
          <w:rFonts w:hint="eastAsia"/>
          <w:lang w:val="en-US" w:eastAsia="zh-CN"/>
        </w:rPr>
        <w:t>评价时间：</w:t>
      </w:r>
      <w:r>
        <w:rPr>
          <w:rFonts w:hint="eastAsia"/>
          <w:u w:val="single"/>
          <w:lang w:val="en-US" w:eastAsia="zh-CN"/>
        </w:rPr>
        <w:t xml:space="preserve">     2023年11月17日              </w:t>
      </w:r>
    </w:p>
    <w:p/>
    <w:p>
      <w:pPr>
        <w:ind w:firstLine="640"/>
        <w:rPr>
          <w:rFonts w:hint="default"/>
          <w:u w:val="single"/>
          <w:lang w:val="en-US" w:eastAsia="zh-CN"/>
        </w:rPr>
      </w:pPr>
    </w:p>
    <w:p>
      <w:pPr>
        <w:ind w:firstLine="640"/>
        <w:rPr>
          <w:rFonts w:hint="default"/>
          <w:u w:val="single"/>
          <w:lang w:val="en-US" w:eastAsia="zh-CN"/>
        </w:rPr>
      </w:pPr>
    </w:p>
    <w:p>
      <w:pPr>
        <w:ind w:firstLine="640"/>
        <w:rPr>
          <w:rFonts w:hint="default"/>
          <w:u w:val="single"/>
          <w:lang w:val="en-US" w:eastAsia="zh-CN"/>
        </w:rPr>
      </w:pPr>
    </w:p>
    <w:p>
      <w:pPr>
        <w:pStyle w:val="4"/>
        <w:keepNext w:val="0"/>
        <w:keepLines w:val="0"/>
        <w:pageBreakBefore w:val="0"/>
        <w:kinsoku/>
        <w:wordWrap/>
        <w:overflowPunct/>
        <w:topLinePunct w:val="0"/>
        <w:autoSpaceDE/>
        <w:autoSpaceDN/>
        <w:bidi w:val="0"/>
        <w:spacing w:line="600" w:lineRule="exact"/>
        <w:jc w:val="both"/>
        <w:textAlignment w:val="auto"/>
        <w:rPr>
          <w:rFonts w:hint="eastAsia" w:ascii="仿宋_GB2312" w:hAnsi="宋体" w:eastAsia="仿宋_GB2312" w:cs="Times New Roman"/>
          <w:color w:val="auto"/>
          <w:kern w:val="2"/>
          <w:sz w:val="32"/>
          <w:szCs w:val="32"/>
          <w:lang w:val="en-US" w:eastAsia="zh-CN" w:bidi="ar-SA"/>
        </w:rPr>
      </w:pPr>
    </w:p>
    <w:p>
      <w:pPr>
        <w:pStyle w:val="4"/>
        <w:keepNext w:val="0"/>
        <w:keepLines w:val="0"/>
        <w:pageBreakBefore w:val="0"/>
        <w:kinsoku/>
        <w:wordWrap/>
        <w:overflowPunct/>
        <w:topLinePunct w:val="0"/>
        <w:autoSpaceDE/>
        <w:autoSpaceDN/>
        <w:bidi w:val="0"/>
        <w:spacing w:line="600" w:lineRule="exact"/>
        <w:jc w:val="center"/>
        <w:textAlignment w:val="auto"/>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峨边彝族自治县社会保险事务中心</w:t>
      </w:r>
    </w:p>
    <w:p>
      <w:pPr>
        <w:pStyle w:val="4"/>
        <w:keepNext w:val="0"/>
        <w:keepLines w:val="0"/>
        <w:pageBreakBefore w:val="0"/>
        <w:kinsoku/>
        <w:wordWrap/>
        <w:overflowPunct/>
        <w:topLinePunct w:val="0"/>
        <w:autoSpaceDE/>
        <w:autoSpaceDN/>
        <w:bidi w:val="0"/>
        <w:spacing w:line="600" w:lineRule="exact"/>
        <w:jc w:val="center"/>
        <w:textAlignment w:val="auto"/>
        <w:rPr>
          <w:rFonts w:ascii="仿宋_GB2312" w:hAnsi="宋体" w:eastAsia="仿宋_GB2312"/>
          <w:color w:val="auto"/>
          <w:kern w:val="2"/>
          <w:sz w:val="32"/>
          <w:szCs w:val="32"/>
        </w:rPr>
      </w:pPr>
      <w:r>
        <w:rPr>
          <w:rFonts w:hint="eastAsia" w:ascii="方正小标宋简体" w:hAnsi="宋体" w:eastAsia="方正小标宋简体"/>
          <w:sz w:val="44"/>
          <w:szCs w:val="44"/>
          <w:lang w:val="en-US" w:eastAsia="zh-CN"/>
        </w:rPr>
        <w:t>2022年项目</w:t>
      </w:r>
      <w:r>
        <w:rPr>
          <w:rFonts w:hint="eastAsia" w:ascii="方正小标宋简体" w:hAnsi="宋体" w:eastAsia="方正小标宋简体"/>
          <w:sz w:val="44"/>
          <w:szCs w:val="44"/>
        </w:rPr>
        <w:t>支出绩效自评报告</w:t>
      </w:r>
    </w:p>
    <w:p>
      <w:pPr>
        <w:keepNext w:val="0"/>
        <w:keepLines w:val="0"/>
        <w:pageBreakBefore w:val="0"/>
        <w:kinsoku/>
        <w:wordWrap/>
        <w:overflowPunct/>
        <w:topLinePunct w:val="0"/>
        <w:autoSpaceDE/>
        <w:autoSpaceDN/>
        <w:bidi w:val="0"/>
        <w:spacing w:line="600" w:lineRule="exact"/>
        <w:jc w:val="center"/>
        <w:textAlignment w:val="auto"/>
        <w:rPr>
          <w:rFonts w:ascii="仿宋_GB2312" w:hAnsi="宋体"/>
        </w:rPr>
      </w:pPr>
      <w:r>
        <w:rPr>
          <w:rFonts w:hint="eastAsia" w:ascii="仿宋_GB2312" w:hAnsi="宋体"/>
        </w:rPr>
        <w:t>（</w:t>
      </w:r>
      <w:r>
        <w:rPr>
          <w:rFonts w:hint="eastAsia" w:ascii="仿宋_GB2312" w:hAnsi="宋体"/>
          <w:lang w:val="en-US" w:eastAsia="zh-CN"/>
        </w:rPr>
        <w:t>职业年金贴息（按实）</w:t>
      </w:r>
      <w:r>
        <w:rPr>
          <w:rFonts w:hint="eastAsia" w:ascii="仿宋_GB2312" w:hAnsi="宋体"/>
        </w:rPr>
        <w:t>）</w:t>
      </w:r>
    </w:p>
    <w:p>
      <w:pPr>
        <w:pStyle w:val="4"/>
        <w:keepNext w:val="0"/>
        <w:keepLines w:val="0"/>
        <w:pageBreakBefore w:val="0"/>
        <w:kinsoku/>
        <w:wordWrap/>
        <w:overflowPunct/>
        <w:topLinePunct w:val="0"/>
        <w:autoSpaceDE/>
        <w:autoSpaceDN/>
        <w:bidi w:val="0"/>
        <w:spacing w:line="600" w:lineRule="exact"/>
        <w:ind w:firstLine="640"/>
        <w:jc w:val="center"/>
        <w:textAlignment w:val="auto"/>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600" w:lineRule="exact"/>
        <w:rPr>
          <w:rFonts w:hint="default" w:ascii="仿宋_GB2312" w:hAnsi="宋体" w:eastAsia="仿宋_GB2312"/>
          <w:color w:val="auto"/>
          <w:lang w:val="en-US" w:eastAsia="zh-CN"/>
        </w:rPr>
      </w:pPr>
      <w:r>
        <w:rPr>
          <w:rFonts w:hint="eastAsia" w:ascii="仿宋_GB2312" w:hAnsi="宋体"/>
          <w:color w:val="auto"/>
          <w:lang w:val="en-US" w:eastAsia="zh-CN"/>
        </w:rPr>
        <w:t xml:space="preserve">    根据《国务院办公厅关于印发机关事业单位职业年金办法的通知》（国办法[2015]18号）、《人力资源社会保障部财政部关于印发职业年金基金管理暂行办法的通知》（人社部发[2016]92号）、《人力资源社会保障部办公厅财政部办公厅关于规范职业年金基金管理运营有关问题的通知》（人社厅发[2018]32号），我中心按时与财政对接进行批复。</w:t>
      </w:r>
    </w:p>
    <w:p>
      <w:pPr>
        <w:adjustRightInd w:val="0"/>
        <w:snapToGrid w:val="0"/>
        <w:spacing w:line="600" w:lineRule="exact"/>
        <w:ind w:firstLine="720"/>
        <w:rPr>
          <w:rFonts w:ascii="楷体_GB2312" w:hAnsi="宋体" w:eastAsia="楷体_GB2312"/>
          <w:b/>
          <w:color w:val="auto"/>
          <w:lang w:val="zh-CN"/>
        </w:rPr>
      </w:pPr>
      <w:r>
        <w:rPr>
          <w:rFonts w:hint="eastAsia" w:ascii="楷体_GB2312" w:hAnsi="宋体" w:eastAsia="楷体_GB2312"/>
          <w:b/>
          <w:color w:val="auto"/>
          <w:lang w:val="zh-CN"/>
        </w:rPr>
        <w:t>（二）项目绩效目标。</w:t>
      </w:r>
    </w:p>
    <w:p>
      <w:pPr>
        <w:adjustRightInd w:val="0"/>
        <w:snapToGrid w:val="0"/>
        <w:spacing w:line="600" w:lineRule="exact"/>
        <w:ind w:firstLine="640" w:firstLineChars="200"/>
        <w:rPr>
          <w:rFonts w:hint="eastAsia" w:ascii="仿宋_GB2312" w:hAnsi="宋体"/>
          <w:color w:val="auto"/>
          <w:lang w:val="en-US" w:eastAsia="zh-CN"/>
        </w:rPr>
      </w:pPr>
      <w:r>
        <w:rPr>
          <w:rFonts w:hint="eastAsia" w:ascii="仿宋_GB2312" w:hAnsi="宋体"/>
          <w:color w:val="auto"/>
          <w:lang w:val="en-US" w:eastAsia="zh-CN"/>
        </w:rPr>
        <w:t>为确保机关事业单位退休职工、在职死亡职工职业年金待遇落实，对符合政策的机关事业单位参保人员进行职业年金贴息分配。</w:t>
      </w:r>
    </w:p>
    <w:p>
      <w:pPr>
        <w:adjustRightInd w:val="0"/>
        <w:snapToGrid w:val="0"/>
        <w:spacing w:line="600" w:lineRule="exact"/>
        <w:ind w:firstLine="640" w:firstLineChars="200"/>
        <w:rPr>
          <w:rFonts w:hint="default" w:ascii="仿宋_GB2312" w:hAnsi="宋体"/>
          <w:color w:val="auto"/>
          <w:lang w:val="en-US" w:eastAsia="zh-CN"/>
        </w:rPr>
      </w:pPr>
      <w:r>
        <w:rPr>
          <w:rFonts w:hint="eastAsia" w:ascii="仿宋_GB2312" w:hAnsi="宋体"/>
          <w:color w:val="auto"/>
          <w:lang w:val="en-US" w:eastAsia="zh-CN"/>
        </w:rPr>
        <w:t>2022年贴息人数为：104人，贴息金额为：29.78万元。</w:t>
      </w:r>
    </w:p>
    <w:p>
      <w:pPr>
        <w:numPr>
          <w:ilvl w:val="0"/>
          <w:numId w:val="0"/>
        </w:numPr>
        <w:adjustRightInd w:val="0"/>
        <w:snapToGrid w:val="0"/>
        <w:spacing w:line="600" w:lineRule="exact"/>
        <w:ind w:left="720" w:leftChars="0"/>
        <w:rPr>
          <w:rFonts w:hint="eastAsia" w:ascii="仿宋_GB2312" w:hAnsi="宋体"/>
          <w:lang w:val="zh-CN"/>
        </w:rPr>
      </w:pP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600" w:lineRule="exact"/>
        <w:ind w:firstLine="720"/>
        <w:rPr>
          <w:rFonts w:hint="eastAsia" w:ascii="仿宋_GB2312" w:hAnsi="宋体"/>
          <w:lang w:val="zh-CN"/>
        </w:rPr>
      </w:pPr>
      <w:r>
        <w:rPr>
          <w:rFonts w:hint="eastAsia" w:ascii="仿宋_GB2312" w:hAnsi="宋体"/>
          <w:lang w:val="zh-CN"/>
        </w:rPr>
        <w:t>项目资金申报内容与实际相符，申报目标合理可行。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黑体" w:hAnsi="宋体" w:eastAsia="黑体"/>
          <w:highlight w:val="yellow"/>
          <w:lang w:eastAsia="zh-CN"/>
        </w:rPr>
      </w:pPr>
      <w:r>
        <w:rPr>
          <w:rFonts w:hint="eastAsia" w:ascii="黑体" w:hAnsi="宋体" w:eastAsia="黑体"/>
        </w:rPr>
        <w:t>二、项目</w:t>
      </w:r>
      <w:r>
        <w:rPr>
          <w:rFonts w:hint="eastAsia" w:ascii="黑体" w:hAnsi="宋体" w:eastAsia="黑体"/>
          <w:lang w:eastAsia="zh-CN"/>
        </w:rPr>
        <w:t>实施</w:t>
      </w:r>
      <w:r>
        <w:rPr>
          <w:rFonts w:hint="eastAsia" w:ascii="黑体" w:hAnsi="宋体" w:eastAsia="黑体"/>
        </w:rPr>
        <w:t>及</w:t>
      </w:r>
      <w:r>
        <w:rPr>
          <w:rFonts w:hint="eastAsia" w:ascii="黑体" w:hAnsi="宋体" w:eastAsia="黑体"/>
          <w:lang w:eastAsia="zh-CN"/>
        </w:rPr>
        <w:t>管理</w:t>
      </w:r>
      <w:r>
        <w:rPr>
          <w:rFonts w:hint="eastAsia" w:ascii="黑体" w:hAnsi="宋体" w:eastAsia="黑体"/>
        </w:rPr>
        <w:t>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（一）资金计划、到位及使用情况。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lang w:val="zh-CN"/>
        </w:rPr>
        <w:t>1．资金计划。</w:t>
      </w:r>
      <w:r>
        <w:rPr>
          <w:rFonts w:hint="eastAsia" w:ascii="仿宋_GB2312" w:hAnsi="宋体"/>
          <w:lang w:val="en-US" w:eastAsia="zh-CN"/>
        </w:rPr>
        <w:t>机关事业单位退休和死亡人员职业年金贴息（按实）</w:t>
      </w:r>
      <w:r>
        <w:rPr>
          <w:rFonts w:hint="eastAsia" w:ascii="仿宋_GB2312" w:hAnsi="宋体"/>
          <w:u w:val="none"/>
          <w:lang w:val="en-US" w:eastAsia="zh-CN"/>
        </w:rPr>
        <w:t>项目</w:t>
      </w:r>
      <w:r>
        <w:rPr>
          <w:rFonts w:hint="eastAsia" w:ascii="仿宋_GB2312" w:hAnsi="宋体"/>
          <w:lang w:val="zh-CN"/>
        </w:rPr>
        <w:t>由财政全额拨款。</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2．资金到位。</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机关事业单位退休和死亡人员职业年金贴息（按实）</w:t>
      </w:r>
      <w:r>
        <w:rPr>
          <w:rFonts w:hint="eastAsia" w:ascii="仿宋_GB2312" w:hAnsi="宋体"/>
          <w:u w:val="none"/>
          <w:lang w:val="en-US" w:eastAsia="zh-CN"/>
        </w:rPr>
        <w:t>项目</w:t>
      </w:r>
      <w:r>
        <w:rPr>
          <w:rFonts w:hint="eastAsia" w:ascii="仿宋_GB2312" w:hAnsi="宋体"/>
          <w:lang w:val="zh-CN"/>
        </w:rPr>
        <w:t>资金到位</w:t>
      </w:r>
      <w:r>
        <w:rPr>
          <w:rFonts w:hint="eastAsia" w:ascii="仿宋_GB2312" w:hAnsi="宋体"/>
          <w:color w:val="auto"/>
          <w:lang w:val="en-US" w:eastAsia="zh-CN"/>
        </w:rPr>
        <w:t>29.78</w:t>
      </w:r>
      <w:r>
        <w:rPr>
          <w:rFonts w:hint="eastAsia" w:ascii="仿宋_GB2312" w:hAnsi="宋体"/>
          <w:lang w:val="en-US" w:eastAsia="zh-CN"/>
        </w:rPr>
        <w:t>万元</w:t>
      </w:r>
      <w:r>
        <w:rPr>
          <w:rFonts w:hint="eastAsia" w:ascii="仿宋_GB2312" w:hAnsi="宋体"/>
          <w:lang w:val="zh-CN"/>
        </w:rPr>
        <w:t>。资金到位情况与资金计划进行比对，到位比例</w:t>
      </w:r>
      <w:r>
        <w:rPr>
          <w:rFonts w:hint="eastAsia" w:ascii="仿宋_GB2312" w:hAnsi="宋体"/>
          <w:lang w:val="en-US" w:eastAsia="zh-CN"/>
        </w:rPr>
        <w:t>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en-US" w:eastAsia="zh-CN"/>
        </w:rPr>
      </w:pPr>
      <w:r>
        <w:rPr>
          <w:rFonts w:hint="eastAsia" w:ascii="楷体_GB2312" w:hAnsi="宋体" w:eastAsia="楷体_GB2312"/>
          <w:lang w:val="zh-CN"/>
        </w:rPr>
        <w:t>3．资金使用。</w:t>
      </w: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机关事业单位退休和死亡人员职业年金贴息（按实）</w:t>
      </w:r>
      <w:r>
        <w:rPr>
          <w:rFonts w:hint="eastAsia" w:ascii="仿宋_GB2312" w:hAnsi="宋体"/>
          <w:u w:val="none"/>
          <w:lang w:val="en-US" w:eastAsia="zh-CN"/>
        </w:rPr>
        <w:t>项目</w:t>
      </w:r>
      <w:r>
        <w:rPr>
          <w:rFonts w:hint="eastAsia" w:ascii="仿宋_GB2312" w:hAnsi="宋体"/>
          <w:color w:val="000000" w:themeColor="text1"/>
          <w:lang w:val="zh-CN"/>
          <w14:textFill>
            <w14:solidFill>
              <w14:schemeClr w14:val="tx1"/>
            </w14:solidFill>
          </w14:textFill>
        </w:rPr>
        <w:t>资金使用</w:t>
      </w:r>
      <w:r>
        <w:rPr>
          <w:rFonts w:hint="eastAsia" w:ascii="仿宋_GB2312" w:hAnsi="宋体"/>
          <w:color w:val="auto"/>
          <w:lang w:val="en-US" w:eastAsia="zh-CN"/>
        </w:rPr>
        <w:t>29.78</w:t>
      </w:r>
      <w:r>
        <w:rPr>
          <w:rFonts w:hint="eastAsia" w:ascii="仿宋_GB2312" w:hAnsi="宋体"/>
          <w:lang w:val="en-US" w:eastAsia="zh-CN"/>
        </w:rPr>
        <w:t>万元，使用比例100%。</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lang w:val="zh-CN"/>
        </w:rPr>
      </w:pPr>
      <w:r>
        <w:rPr>
          <w:rFonts w:hint="eastAsia" w:ascii="仿宋_GB2312" w:hAnsi="宋体"/>
          <w:lang w:val="zh-CN"/>
        </w:rPr>
        <w:t>项目实施单位财务管理制度健全，严格执行财务管理制度，账务处理及时，会计核算规范。</w:t>
      </w:r>
    </w:p>
    <w:p>
      <w:pPr>
        <w:keepNext w:val="0"/>
        <w:keepLines w:val="0"/>
        <w:pageBreakBefore w:val="0"/>
        <w:numPr>
          <w:ilvl w:val="0"/>
          <w:numId w:val="1"/>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项目组织实施情况。</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仿宋_GB2312" w:hAnsi="宋体"/>
          <w:u w:val="none"/>
          <w:lang w:val="zh-CN" w:eastAsia="zh-CN"/>
        </w:rPr>
      </w:pPr>
      <w:r>
        <w:rPr>
          <w:rFonts w:hint="eastAsia" w:ascii="仿宋_GB2312" w:hAnsi="宋体"/>
          <w:u w:val="none"/>
          <w:lang w:val="zh-CN" w:eastAsia="zh-CN"/>
        </w:rPr>
        <w:t>该项目根据全县机关事业单位申报名单，县社保中心统一上账，保障贴息任务顺利完成。</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项目完成情况。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楷体_GB2312" w:hAnsi="宋体" w:eastAsia="楷体_GB2312"/>
          <w:b/>
          <w:lang w:val="en-US"/>
        </w:rPr>
      </w:pPr>
      <w:r>
        <w:rPr>
          <w:rFonts w:hint="eastAsia" w:ascii="仿宋_GB2312" w:hAnsi="宋体"/>
          <w:u w:val="none"/>
          <w:lang w:val="zh-CN" w:eastAsia="zh-CN"/>
        </w:rPr>
        <w:t>截止</w:t>
      </w:r>
      <w:r>
        <w:rPr>
          <w:rFonts w:hint="eastAsia" w:ascii="仿宋_GB2312" w:hAnsi="宋体"/>
          <w:u w:val="none"/>
          <w:lang w:val="en-US" w:eastAsia="zh-CN"/>
        </w:rPr>
        <w:t>2022年12月31日，</w:t>
      </w:r>
      <w:r>
        <w:rPr>
          <w:rFonts w:hint="eastAsia" w:ascii="仿宋_GB2312" w:hAnsi="宋体"/>
          <w:lang w:val="en-US" w:eastAsia="zh-CN"/>
        </w:rPr>
        <w:t>机关事业单位退休和死亡人员职业年金贴息（按实）</w:t>
      </w:r>
      <w:r>
        <w:rPr>
          <w:rFonts w:hint="eastAsia" w:ascii="仿宋_GB2312" w:hAnsi="宋体"/>
          <w:u w:val="none"/>
          <w:lang w:val="en-US" w:eastAsia="zh-CN"/>
        </w:rPr>
        <w:t>项目</w:t>
      </w:r>
      <w:r>
        <w:rPr>
          <w:rFonts w:hint="eastAsia" w:ascii="仿宋_GB2312" w:hAnsi="宋体"/>
          <w:lang w:val="zh-CN"/>
        </w:rPr>
        <w:t>资金到位</w:t>
      </w:r>
      <w:r>
        <w:rPr>
          <w:rFonts w:hint="eastAsia" w:ascii="仿宋_GB2312" w:hAnsi="宋体"/>
          <w:color w:val="auto"/>
          <w:lang w:val="en-US" w:eastAsia="zh-CN"/>
        </w:rPr>
        <w:t>29.78</w:t>
      </w:r>
      <w:r>
        <w:rPr>
          <w:rFonts w:hint="eastAsia" w:ascii="仿宋_GB2312" w:hAnsi="宋体"/>
          <w:lang w:val="en-US" w:eastAsia="zh-CN"/>
        </w:rPr>
        <w:t>万元</w:t>
      </w:r>
      <w:r>
        <w:rPr>
          <w:rFonts w:hint="eastAsia" w:ascii="仿宋_GB2312" w:hAnsi="宋体"/>
          <w:lang w:val="zh-CN"/>
        </w:rPr>
        <w:t>。</w:t>
      </w:r>
      <w:r>
        <w:rPr>
          <w:rFonts w:hint="eastAsia" w:ascii="仿宋_GB2312" w:hAnsi="宋体"/>
          <w:u w:val="none"/>
          <w:lang w:val="en-US" w:eastAsia="zh-CN"/>
        </w:rPr>
        <w:t>按时足额完成贴息</w:t>
      </w:r>
      <w:bookmarkStart w:id="0" w:name="_GoBack"/>
      <w:bookmarkEnd w:id="0"/>
      <w:r>
        <w:rPr>
          <w:rFonts w:hint="eastAsia" w:ascii="仿宋_GB2312" w:hAnsi="宋体"/>
          <w:u w:val="none"/>
          <w:lang w:val="en-US" w:eastAsia="zh-CN"/>
        </w:rPr>
        <w:t>，项目资金无结余，无违规使用情况。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eastAsia" w:ascii="楷体_GB2312" w:hAnsi="宋体" w:eastAsia="楷体_GB2312"/>
          <w:b/>
          <w:lang w:val="zh-CN"/>
        </w:rPr>
      </w:pPr>
    </w:p>
    <w:p>
      <w:pPr>
        <w:keepNext w:val="0"/>
        <w:keepLines w:val="0"/>
        <w:pageBreakBefore w:val="0"/>
        <w:numPr>
          <w:ilvl w:val="0"/>
          <w:numId w:val="2"/>
        </w:numPr>
        <w:kinsoku/>
        <w:wordWrap/>
        <w:overflowPunct/>
        <w:topLinePunct w:val="0"/>
        <w:autoSpaceDE/>
        <w:autoSpaceDN/>
        <w:bidi w:val="0"/>
        <w:adjustRightInd w:val="0"/>
        <w:snapToGrid w:val="0"/>
        <w:spacing w:line="600" w:lineRule="exact"/>
        <w:ind w:left="0" w:leftChars="0" w:firstLine="720" w:firstLineChars="0"/>
        <w:textAlignment w:val="auto"/>
        <w:rPr>
          <w:rFonts w:hint="eastAsia" w:ascii="楷体_GB2312" w:hAnsi="宋体" w:eastAsia="楷体_GB2312"/>
          <w:b/>
          <w:lang w:val="zh-CN"/>
        </w:rPr>
      </w:pPr>
      <w:r>
        <w:rPr>
          <w:rFonts w:hint="eastAsia" w:ascii="楷体_GB2312" w:hAnsi="宋体" w:eastAsia="楷体_GB2312"/>
          <w:b/>
          <w:lang w:val="zh-CN"/>
        </w:rPr>
        <w:t>项目效益情况。</w:t>
      </w:r>
    </w:p>
    <w:p>
      <w:pPr>
        <w:adjustRightInd w:val="0"/>
        <w:snapToGrid w:val="0"/>
        <w:spacing w:line="600" w:lineRule="exact"/>
        <w:ind w:firstLine="720"/>
        <w:rPr>
          <w:rFonts w:hint="default" w:ascii="仿宋_GB2312" w:hAnsi="宋体" w:eastAsia="仿宋_GB2312"/>
          <w:color w:val="000000" w:themeColor="text1"/>
          <w:lang w:val="en-US" w:eastAsia="zh-CN"/>
          <w14:textFill>
            <w14:solidFill>
              <w14:schemeClr w14:val="tx1"/>
            </w14:solidFill>
          </w14:textFill>
        </w:rPr>
      </w:pPr>
      <w:r>
        <w:rPr>
          <w:rFonts w:hint="eastAsia" w:ascii="仿宋_GB2312" w:hAnsi="宋体"/>
          <w:lang w:val="en-US" w:eastAsia="zh-CN"/>
        </w:rPr>
        <w:t>机关事业单位退休和死亡人员职业年金贴息（按实）</w:t>
      </w:r>
      <w:r>
        <w:rPr>
          <w:rFonts w:hint="eastAsia" w:ascii="仿宋_GB2312" w:hAnsi="宋体"/>
          <w:u w:val="none"/>
          <w:lang w:val="en-US" w:eastAsia="zh-CN"/>
        </w:rPr>
        <w:t>项目</w:t>
      </w:r>
      <w:r>
        <w:rPr>
          <w:rFonts w:hint="eastAsia" w:ascii="仿宋_GB2312" w:hAnsi="宋体"/>
          <w:color w:val="000000" w:themeColor="text1"/>
          <w:lang w:val="en-US" w:eastAsia="zh-CN"/>
          <w14:textFill>
            <w14:solidFill>
              <w14:schemeClr w14:val="tx1"/>
            </w14:solidFill>
          </w14:textFill>
        </w:rPr>
        <w:t>，保障了我县机关事业单位职工的职业年金兑现待遇，提高了机关事业单位退休职工的生活水平，提升了机关事业单位退休职工的满意度，维护了社会稳定。</w:t>
      </w:r>
    </w:p>
    <w:p>
      <w:pPr>
        <w:adjustRightInd w:val="0"/>
        <w:snapToGrid w:val="0"/>
        <w:spacing w:line="600" w:lineRule="exact"/>
        <w:ind w:firstLine="720"/>
        <w:rPr>
          <w:rFonts w:hint="eastAsia" w:ascii="楷体_GB2312" w:hAnsi="宋体" w:eastAsia="楷体_GB2312"/>
          <w:b/>
          <w:lang w:val="en-US" w:eastAsia="zh-CN"/>
        </w:rPr>
      </w:pPr>
    </w:p>
    <w:p>
      <w:pPr>
        <w:widowControl/>
        <w:adjustRightInd w:val="0"/>
        <w:snapToGrid w:val="0"/>
        <w:spacing w:line="580" w:lineRule="exact"/>
        <w:ind w:firstLine="320" w:firstLineChars="100"/>
        <w:contextualSpacing/>
        <w:jc w:val="left"/>
        <w:rPr>
          <w:rFonts w:ascii="黑体" w:hAnsi="宋体" w:eastAsia="黑体" w:cs="宋体"/>
          <w:color w:val="000000"/>
          <w:kern w:val="0"/>
          <w:szCs w:val="32"/>
          <w:shd w:val="clear" w:color="auto" w:fill="FFFFFF"/>
        </w:rPr>
      </w:pPr>
      <w:r>
        <w:rPr>
          <w:rFonts w:hint="eastAsia" w:ascii="黑体" w:hAnsi="宋体" w:eastAsia="黑体"/>
          <w:lang w:eastAsia="zh-CN"/>
        </w:rPr>
        <w:t>四、问题</w:t>
      </w:r>
      <w:r>
        <w:rPr>
          <w:rFonts w:hint="eastAsia" w:ascii="黑体" w:hAnsi="宋体" w:eastAsia="黑体" w:cs="宋体"/>
          <w:color w:val="000000"/>
          <w:kern w:val="0"/>
          <w:szCs w:val="32"/>
          <w:shd w:val="clear" w:color="auto" w:fill="FFFFFF"/>
        </w:rPr>
        <w:t>及建议</w:t>
      </w:r>
    </w:p>
    <w:p>
      <w:pPr>
        <w:widowControl/>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（一）存在问题。</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无</w:t>
      </w:r>
    </w:p>
    <w:p>
      <w:pPr>
        <w:widowControl/>
        <w:adjustRightInd w:val="0"/>
        <w:snapToGrid w:val="0"/>
        <w:spacing w:line="580" w:lineRule="exact"/>
        <w:ind w:firstLine="640" w:firstLineChars="200"/>
        <w:contextualSpacing/>
        <w:jc w:val="left"/>
        <w:rPr>
          <w:rFonts w:hint="eastAsia" w:ascii="仿宋_GB2312" w:hAnsi="宋体" w:cs="宋体"/>
          <w:color w:val="000000"/>
          <w:kern w:val="0"/>
          <w:szCs w:val="32"/>
          <w:shd w:val="clear" w:color="auto" w:fill="FFFFFF"/>
          <w:lang w:val="zh-CN"/>
        </w:rPr>
      </w:pP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zh-CN"/>
        </w:rPr>
      </w:pPr>
      <w:r>
        <w:rPr>
          <w:rFonts w:hint="eastAsia" w:ascii="仿宋_GB2312" w:hAnsi="宋体" w:cs="宋体"/>
          <w:color w:val="000000"/>
          <w:kern w:val="0"/>
          <w:szCs w:val="32"/>
          <w:shd w:val="clear" w:color="auto" w:fill="FFFFFF"/>
          <w:lang w:val="zh-CN"/>
        </w:rPr>
        <w:t>（二）改进建议。</w:t>
      </w:r>
    </w:p>
    <w:p>
      <w:pPr>
        <w:widowControl/>
        <w:numPr>
          <w:ilvl w:val="0"/>
          <w:numId w:val="0"/>
        </w:numPr>
        <w:adjustRightInd w:val="0"/>
        <w:snapToGrid w:val="0"/>
        <w:spacing w:line="580" w:lineRule="exact"/>
        <w:contextualSpacing/>
        <w:jc w:val="left"/>
        <w:rPr>
          <w:rFonts w:hint="eastAsia" w:ascii="仿宋_GB2312" w:hAnsi="宋体" w:cs="宋体"/>
          <w:color w:val="000000"/>
          <w:kern w:val="0"/>
          <w:szCs w:val="32"/>
          <w:shd w:val="clear" w:color="auto" w:fill="FFFFFF"/>
          <w:lang w:val="en-US" w:eastAsia="zh-CN"/>
        </w:rPr>
      </w:pPr>
      <w:r>
        <w:rPr>
          <w:rFonts w:hint="eastAsia" w:ascii="仿宋_GB2312" w:hAnsi="宋体" w:cs="宋体"/>
          <w:color w:val="000000"/>
          <w:kern w:val="0"/>
          <w:szCs w:val="32"/>
          <w:shd w:val="clear" w:color="auto" w:fill="FFFFFF"/>
          <w:lang w:val="en-US" w:eastAsia="zh-CN"/>
        </w:rPr>
        <w:t xml:space="preserve">     无</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lang w:val="en-US" w:eastAsia="zh-CN"/>
        </w:rPr>
      </w:pPr>
    </w:p>
    <w:p>
      <w:pPr>
        <w:rPr>
          <w:rFonts w:hint="eastAsia"/>
          <w:lang w:val="en-US" w:eastAsia="zh-CN"/>
        </w:rPr>
      </w:pPr>
      <w:r>
        <w:rPr>
          <w:rFonts w:hint="eastAsia"/>
          <w:lang w:val="en-US" w:eastAsia="zh-CN"/>
        </w:rPr>
        <w:t xml:space="preserve">                        峨边彝族自治县社会保险事务中心</w:t>
      </w:r>
    </w:p>
    <w:p>
      <w:pPr>
        <w:rPr>
          <w:rFonts w:hint="default"/>
          <w:lang w:val="en-US" w:eastAsia="zh-CN"/>
        </w:rPr>
      </w:pPr>
      <w:r>
        <w:rPr>
          <w:rFonts w:hint="eastAsia"/>
          <w:lang w:val="en-US" w:eastAsia="zh-CN"/>
        </w:rPr>
        <w:t xml:space="preserve">                                 2023年11月17日</w:t>
      </w:r>
    </w:p>
    <w:p>
      <w:pPr>
        <w:rPr>
          <w:rFonts w:hint="default" w:eastAsiaTheme="minorEastAsia"/>
          <w:lang w:val="en-US" w:eastAsia="zh-CN"/>
        </w:rPr>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AF814F"/>
    <w:multiLevelType w:val="singleLevel"/>
    <w:tmpl w:val="E4AF814F"/>
    <w:lvl w:ilvl="0" w:tentative="0">
      <w:start w:val="3"/>
      <w:numFmt w:val="chineseCounting"/>
      <w:suff w:val="nothing"/>
      <w:lvlText w:val="（%1）"/>
      <w:lvlJc w:val="left"/>
      <w:rPr>
        <w:rFonts w:hint="eastAsia"/>
      </w:rPr>
    </w:lvl>
  </w:abstractNum>
  <w:abstractNum w:abstractNumId="1">
    <w:nsid w:val="FD8F0AFD"/>
    <w:multiLevelType w:val="singleLevel"/>
    <w:tmpl w:val="FD8F0AFD"/>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U4NDhjZjExODJhNDE4YmVhNTkwNzgwY2Y4MWI0YzIifQ=="/>
  </w:docVars>
  <w:rsids>
    <w:rsidRoot w:val="49AC3760"/>
    <w:rsid w:val="00411C46"/>
    <w:rsid w:val="060A350D"/>
    <w:rsid w:val="0D053273"/>
    <w:rsid w:val="0D892762"/>
    <w:rsid w:val="0E66627C"/>
    <w:rsid w:val="183435D4"/>
    <w:rsid w:val="1D8F26C4"/>
    <w:rsid w:val="2657236D"/>
    <w:rsid w:val="2C2B5F81"/>
    <w:rsid w:val="2D69660C"/>
    <w:rsid w:val="2E470620"/>
    <w:rsid w:val="2F9E3DDA"/>
    <w:rsid w:val="2FDE6090"/>
    <w:rsid w:val="30074D69"/>
    <w:rsid w:val="30B206EE"/>
    <w:rsid w:val="37D37EF0"/>
    <w:rsid w:val="3C136FEB"/>
    <w:rsid w:val="3D24316C"/>
    <w:rsid w:val="3D6E0723"/>
    <w:rsid w:val="48A73886"/>
    <w:rsid w:val="49AC3760"/>
    <w:rsid w:val="4FDB389C"/>
    <w:rsid w:val="53184565"/>
    <w:rsid w:val="55435156"/>
    <w:rsid w:val="59C3022E"/>
    <w:rsid w:val="5A055466"/>
    <w:rsid w:val="5D3152F3"/>
    <w:rsid w:val="5DBF0221"/>
    <w:rsid w:val="6D5F5C89"/>
    <w:rsid w:val="6F726953"/>
    <w:rsid w:val="6F822A12"/>
    <w:rsid w:val="72F84BCE"/>
    <w:rsid w:val="73624D0D"/>
    <w:rsid w:val="767B3961"/>
    <w:rsid w:val="785F0E77"/>
    <w:rsid w:val="7CE363E4"/>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1002</Words>
  <Characters>1073</Characters>
  <Lines>0</Lines>
  <Paragraphs>0</Paragraphs>
  <ScaleCrop>false</ScaleCrop>
  <LinksUpToDate>false</LinksUpToDate>
  <CharactersWithSpaces>1178</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2021-03-29T02:33:00Z</dcterms:created>
  <dc:creator>Administrator</dc:creator>
  <cp:lastModifiedBy>Administrator</cp:lastModifiedBy>
  <dcterms:modified xsi:type="dcterms:W3CDTF">2023-11-18T05:40:00Z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y fmtid="{D5CDD505-2E9C-101B-9397-08002B2CF9AE}" pid="3" name="ICV">
    <vt:lpwstr>3B9C77B980A947B483D5D57B57CA5271</vt:lpwstr>
  </property>
</Properties>
</file>