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仿宋_GB2312" w:hAnsi="宋体"/>
          <w:szCs w:val="32"/>
          <w:lang w:val="en-US" w:eastAsia="zh-CN"/>
        </w:rPr>
      </w:pPr>
      <w:r>
        <w:rPr>
          <w:rFonts w:hint="eastAsia" w:ascii="仿宋_GB2312" w:hAnsi="宋体"/>
          <w:szCs w:val="32"/>
          <w:lang w:val="zh-CN"/>
        </w:rPr>
        <w:t>附件</w:t>
      </w:r>
      <w:r>
        <w:rPr>
          <w:rFonts w:hint="eastAsia" w:ascii="仿宋_GB2312" w:hAnsi="宋体"/>
          <w:szCs w:val="32"/>
          <w:lang w:val="en-US" w:eastAsia="zh-CN"/>
        </w:rPr>
        <w:t>7</w:t>
      </w:r>
    </w:p>
    <w:p>
      <w:pPr>
        <w:spacing w:line="312" w:lineRule="auto"/>
        <w:jc w:val="center"/>
        <w:outlineLvl w:val="1"/>
        <w:rPr>
          <w:rFonts w:hint="eastAsia" w:ascii="方正小标宋简体" w:eastAsia="方正小标宋简体"/>
          <w:sz w:val="44"/>
          <w:szCs w:val="44"/>
        </w:rPr>
      </w:pPr>
      <w:r>
        <w:rPr>
          <w:rFonts w:hint="eastAsia" w:ascii="方正小标宋简体" w:hAnsi="Cambria" w:eastAsia="方正小标宋简体"/>
          <w:bCs/>
          <w:sz w:val="44"/>
          <w:szCs w:val="44"/>
          <w:lang w:eastAsia="zh-CN"/>
        </w:rPr>
        <w:t>峨边彝族自治县</w:t>
      </w:r>
      <w:r>
        <w:rPr>
          <w:rFonts w:hint="eastAsia" w:ascii="方正小标宋简体" w:eastAsia="方正小标宋简体"/>
          <w:sz w:val="44"/>
          <w:szCs w:val="44"/>
          <w:lang w:eastAsia="zh-CN"/>
        </w:rPr>
        <w:t>项目</w:t>
      </w:r>
      <w:r>
        <w:rPr>
          <w:rFonts w:hint="eastAsia" w:ascii="方正小标宋简体" w:eastAsia="方正小标宋简体"/>
          <w:sz w:val="44"/>
          <w:szCs w:val="44"/>
        </w:rPr>
        <w:t>支出绩效评价报告</w:t>
      </w:r>
    </w:p>
    <w:p>
      <w:pPr>
        <w:spacing w:line="312" w:lineRule="auto"/>
        <w:jc w:val="both"/>
        <w:outlineLvl w:val="1"/>
        <w:rPr>
          <w:rFonts w:hint="default" w:ascii="方正小标宋简体" w:eastAsia="方正小标宋简体"/>
          <w:sz w:val="28"/>
          <w:szCs w:val="28"/>
          <w:lang w:val="en-US" w:eastAsia="zh-CN"/>
        </w:rPr>
      </w:pPr>
      <w:r>
        <w:rPr>
          <w:rFonts w:hint="eastAsia" w:ascii="方正小标宋简体" w:eastAsia="方正小标宋简体"/>
          <w:sz w:val="44"/>
          <w:szCs w:val="44"/>
          <w:lang w:val="en-US" w:eastAsia="zh-CN"/>
        </w:rPr>
        <w:t xml:space="preserve">             </w:t>
      </w:r>
      <w:r>
        <w:rPr>
          <w:rFonts w:hint="eastAsia" w:ascii="方正小标宋简体" w:eastAsia="方正小标宋简体"/>
          <w:sz w:val="28"/>
          <w:szCs w:val="28"/>
          <w:lang w:val="en-US" w:eastAsia="zh-CN"/>
        </w:rPr>
        <w:t xml:space="preserve">   （主管部门）</w:t>
      </w:r>
    </w:p>
    <w:p>
      <w:pPr>
        <w:ind w:firstLine="640"/>
      </w:pPr>
    </w:p>
    <w:p>
      <w:pPr>
        <w:ind w:firstLine="640"/>
      </w:pPr>
    </w:p>
    <w:p>
      <w:pPr>
        <w:ind w:firstLine="640"/>
      </w:pPr>
    </w:p>
    <w:p>
      <w:pPr>
        <w:ind w:firstLine="640"/>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rPr>
          <w:rFonts w:hint="eastAsia"/>
        </w:rPr>
      </w:pPr>
    </w:p>
    <w:p>
      <w:pPr>
        <w:ind w:firstLine="640"/>
        <w:rPr>
          <w:rFonts w:hint="eastAsia"/>
          <w:lang w:val="en-US" w:eastAsia="zh-CN"/>
        </w:rPr>
      </w:pPr>
      <w:r>
        <w:rPr>
          <w:rFonts w:hint="eastAsia"/>
          <w:lang w:eastAsia="zh-CN"/>
        </w:rPr>
        <w:t>项目名称：</w:t>
      </w:r>
      <w:r>
        <w:rPr>
          <w:rFonts w:hint="eastAsia"/>
          <w:u w:val="single"/>
          <w:lang w:eastAsia="zh-CN"/>
        </w:rPr>
        <w:t>机关事业单位养老保险（试点）缺口资金补助（按实）</w:t>
      </w:r>
      <w:r>
        <w:rPr>
          <w:rFonts w:hint="eastAsia"/>
          <w:u w:val="single"/>
          <w:lang w:val="en-US" w:eastAsia="zh-CN"/>
        </w:rPr>
        <w:t xml:space="preserve">       </w:t>
      </w:r>
      <w:r>
        <w:rPr>
          <w:rFonts w:hint="eastAsia"/>
          <w:lang w:val="en-US" w:eastAsia="zh-CN"/>
        </w:rPr>
        <w:t xml:space="preserve">  </w:t>
      </w:r>
    </w:p>
    <w:p>
      <w:pPr>
        <w:ind w:firstLine="640"/>
        <w:rPr>
          <w:rFonts w:hint="default"/>
          <w:lang w:val="en-US" w:eastAsia="zh-CN"/>
        </w:rPr>
      </w:pPr>
    </w:p>
    <w:p>
      <w:pPr>
        <w:ind w:firstLine="640"/>
        <w:rPr>
          <w:rFonts w:hint="eastAsia"/>
          <w:u w:val="single"/>
          <w:lang w:val="en-US" w:eastAsia="zh-CN"/>
        </w:rPr>
      </w:pPr>
      <w:r>
        <w:rPr>
          <w:rFonts w:hint="eastAsia"/>
          <w:lang w:eastAsia="zh-CN"/>
        </w:rPr>
        <w:t>实施单位：</w:t>
      </w:r>
      <w:r>
        <w:rPr>
          <w:rFonts w:hint="eastAsia"/>
          <w:u w:val="single"/>
          <w:lang w:val="en-US" w:eastAsia="zh-CN"/>
        </w:rPr>
        <w:t xml:space="preserve">  峨边彝族自治县社会保险事务中心  </w:t>
      </w:r>
    </w:p>
    <w:p>
      <w:pPr>
        <w:ind w:firstLine="640"/>
        <w:rPr>
          <w:rFonts w:hint="default"/>
          <w:u w:val="single"/>
          <w:lang w:val="en-US" w:eastAsia="zh-CN"/>
        </w:rPr>
      </w:pPr>
    </w:p>
    <w:p>
      <w:pPr>
        <w:ind w:firstLine="640"/>
        <w:rPr>
          <w:rFonts w:hint="eastAsia"/>
          <w:u w:val="single"/>
          <w:lang w:val="en-US" w:eastAsia="zh-CN"/>
        </w:rPr>
      </w:pPr>
      <w:r>
        <w:rPr>
          <w:rFonts w:hint="eastAsia"/>
          <w:lang w:eastAsia="zh-CN"/>
        </w:rPr>
        <w:t>主管部门：</w:t>
      </w:r>
      <w:r>
        <w:rPr>
          <w:rFonts w:hint="eastAsia"/>
          <w:u w:val="single"/>
          <w:lang w:val="en-US" w:eastAsia="zh-CN"/>
        </w:rPr>
        <w:t>峨边彝族自治县社会保险事务中心（盖章）</w:t>
      </w:r>
    </w:p>
    <w:p>
      <w:pPr>
        <w:ind w:firstLine="640"/>
        <w:rPr>
          <w:rFonts w:hint="eastAsia"/>
          <w:u w:val="single"/>
          <w:lang w:val="en-US" w:eastAsia="zh-CN"/>
        </w:rPr>
      </w:pPr>
    </w:p>
    <w:p>
      <w:pPr>
        <w:ind w:firstLine="640" w:firstLineChars="200"/>
        <w:rPr>
          <w:rFonts w:hint="default" w:eastAsia="仿宋_GB2312"/>
          <w:lang w:val="en-US" w:eastAsia="zh-CN"/>
        </w:rPr>
      </w:pPr>
      <w:r>
        <w:rPr>
          <w:rFonts w:hint="eastAsia"/>
          <w:lang w:val="en-US" w:eastAsia="zh-CN"/>
        </w:rPr>
        <w:t>评价时间：</w:t>
      </w:r>
      <w:r>
        <w:rPr>
          <w:rFonts w:hint="eastAsia"/>
          <w:u w:val="single"/>
          <w:lang w:val="en-US" w:eastAsia="zh-CN"/>
        </w:rPr>
        <w:t xml:space="preserve">     2023年11月17日              </w:t>
      </w:r>
    </w:p>
    <w:p/>
    <w:p>
      <w:pPr>
        <w:ind w:firstLine="640"/>
        <w:rPr>
          <w:rFonts w:hint="default"/>
          <w:u w:val="single"/>
          <w:lang w:val="en-US" w:eastAsia="zh-CN"/>
        </w:rPr>
      </w:pPr>
    </w:p>
    <w:p>
      <w:pPr>
        <w:ind w:firstLine="640"/>
        <w:rPr>
          <w:rFonts w:hint="default"/>
          <w:u w:val="single"/>
          <w:lang w:val="en-US" w:eastAsia="zh-CN"/>
        </w:rPr>
      </w:pPr>
    </w:p>
    <w:p>
      <w:pPr>
        <w:ind w:firstLine="640"/>
        <w:rPr>
          <w:rFonts w:hint="default"/>
          <w:u w:val="single"/>
          <w:lang w:val="en-US" w:eastAsia="zh-CN"/>
        </w:rPr>
      </w:pPr>
    </w:p>
    <w:p>
      <w:pPr>
        <w:pStyle w:val="4"/>
        <w:keepNext w:val="0"/>
        <w:keepLines w:val="0"/>
        <w:pageBreakBefore w:val="0"/>
        <w:kinsoku/>
        <w:wordWrap/>
        <w:overflowPunct/>
        <w:topLinePunct w:val="0"/>
        <w:autoSpaceDE/>
        <w:autoSpaceDN/>
        <w:bidi w:val="0"/>
        <w:spacing w:line="600" w:lineRule="exact"/>
        <w:jc w:val="both"/>
        <w:textAlignment w:val="auto"/>
        <w:rPr>
          <w:rFonts w:hint="eastAsia" w:ascii="仿宋_GB2312" w:hAnsi="宋体" w:eastAsia="仿宋_GB2312" w:cs="Times New Roman"/>
          <w:color w:val="auto"/>
          <w:kern w:val="2"/>
          <w:sz w:val="32"/>
          <w:szCs w:val="32"/>
          <w:lang w:val="en-US" w:eastAsia="zh-CN" w:bidi="ar-SA"/>
        </w:rPr>
      </w:pPr>
    </w:p>
    <w:p>
      <w:pPr>
        <w:pStyle w:val="4"/>
        <w:keepNext w:val="0"/>
        <w:keepLines w:val="0"/>
        <w:pageBreakBefore w:val="0"/>
        <w:kinsoku/>
        <w:wordWrap/>
        <w:overflowPunct/>
        <w:topLinePunct w:val="0"/>
        <w:autoSpaceDE/>
        <w:autoSpaceDN/>
        <w:bidi w:val="0"/>
        <w:spacing w:line="60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峨边彝族自治县社会保险事务中心</w:t>
      </w:r>
    </w:p>
    <w:p>
      <w:pPr>
        <w:pStyle w:val="4"/>
        <w:keepNext w:val="0"/>
        <w:keepLines w:val="0"/>
        <w:pageBreakBefore w:val="0"/>
        <w:kinsoku/>
        <w:wordWrap/>
        <w:overflowPunct/>
        <w:topLinePunct w:val="0"/>
        <w:autoSpaceDE/>
        <w:autoSpaceDN/>
        <w:bidi w:val="0"/>
        <w:spacing w:line="600" w:lineRule="exact"/>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2022年项目</w:t>
      </w:r>
      <w:r>
        <w:rPr>
          <w:rFonts w:hint="eastAsia" w:ascii="方正小标宋简体" w:hAnsi="宋体" w:eastAsia="方正小标宋简体"/>
          <w:sz w:val="44"/>
          <w:szCs w:val="44"/>
        </w:rPr>
        <w:t>支出绩效自评报告</w:t>
      </w: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eastAsia="zh-CN"/>
        </w:rPr>
        <w:t>机关事业单位养老保险（试点）缺口资金补助</w:t>
      </w:r>
      <w:r>
        <w:rPr>
          <w:rFonts w:hint="eastAsia" w:ascii="仿宋_GB2312" w:hAnsi="宋体"/>
          <w:lang w:val="en-US" w:eastAsia="zh-CN"/>
        </w:rPr>
        <w:t>（按实）</w:t>
      </w:r>
      <w:r>
        <w:rPr>
          <w:rFonts w:hint="eastAsia" w:ascii="仿宋_GB2312" w:hAnsi="宋体"/>
        </w:rPr>
        <w:t>）</w:t>
      </w:r>
    </w:p>
    <w:p>
      <w:pPr>
        <w:pStyle w:val="4"/>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rPr>
          <w:rFonts w:hint="eastAsia" w:ascii="仿宋_GB2312" w:hAnsi="宋体"/>
          <w:color w:val="auto"/>
          <w:lang w:val="en-US" w:eastAsia="zh-CN"/>
        </w:rPr>
      </w:pPr>
      <w:r>
        <w:rPr>
          <w:rFonts w:hint="eastAsia" w:ascii="仿宋_GB2312" w:hAnsi="宋体"/>
          <w:color w:val="auto"/>
          <w:lang w:val="en-US" w:eastAsia="zh-CN"/>
        </w:rPr>
        <w:t xml:space="preserve">    根据《四川省人民政府关于妥善处理我省原机关事业单位养老保险试点有关问题的通知》（川府发[2015]57号）、《四川省人力资源和社会保障厅关于贯彻落实川府发[2015]57号文件相关政策把握和执行口径的紧急通知》，我中心按时按实与财政对接进行批复。</w:t>
      </w:r>
    </w:p>
    <w:p>
      <w:pPr>
        <w:adjustRightInd w:val="0"/>
        <w:snapToGrid w:val="0"/>
        <w:spacing w:line="600" w:lineRule="exact"/>
        <w:ind w:firstLine="720"/>
        <w:rPr>
          <w:rFonts w:ascii="楷体_GB2312" w:hAnsi="宋体" w:eastAsia="楷体_GB2312"/>
          <w:b/>
          <w:color w:val="auto"/>
          <w:lang w:val="zh-CN"/>
        </w:rPr>
      </w:pPr>
      <w:r>
        <w:rPr>
          <w:rFonts w:hint="eastAsia" w:ascii="楷体_GB2312" w:hAnsi="宋体" w:eastAsia="楷体_GB2312"/>
          <w:b/>
          <w:color w:val="auto"/>
          <w:lang w:val="zh-CN"/>
        </w:rPr>
        <w:t>（二）项目绩效目标。</w:t>
      </w:r>
    </w:p>
    <w:p>
      <w:pPr>
        <w:adjustRightInd w:val="0"/>
        <w:snapToGrid w:val="0"/>
        <w:spacing w:line="600" w:lineRule="exact"/>
        <w:ind w:firstLine="640" w:firstLineChars="200"/>
        <w:rPr>
          <w:rFonts w:hint="eastAsia" w:ascii="仿宋_GB2312" w:hAnsi="宋体"/>
          <w:color w:val="auto"/>
          <w:lang w:val="en-US" w:eastAsia="zh-CN"/>
        </w:rPr>
      </w:pPr>
      <w:r>
        <w:rPr>
          <w:rFonts w:hint="eastAsia" w:ascii="仿宋_GB2312" w:hAnsi="宋体"/>
          <w:color w:val="auto"/>
          <w:lang w:val="en-US" w:eastAsia="zh-CN"/>
        </w:rPr>
        <w:t>为确保机关事业单位在职职工、在职死亡职工曾有企保缴费经历转移至老机保的转移和退费项目落实，对符合政策的机关事业单位参保人员进行转移和退费。</w:t>
      </w:r>
    </w:p>
    <w:p>
      <w:pPr>
        <w:adjustRightInd w:val="0"/>
        <w:snapToGrid w:val="0"/>
        <w:spacing w:line="600" w:lineRule="exact"/>
        <w:ind w:firstLine="643" w:firstLineChars="200"/>
        <w:rPr>
          <w:rFonts w:hint="default" w:ascii="仿宋_GB2312" w:hAnsi="宋体"/>
          <w:b/>
          <w:bCs/>
          <w:color w:val="FF0000"/>
          <w:lang w:val="en-US" w:eastAsia="zh-CN"/>
        </w:rPr>
      </w:pPr>
      <w:r>
        <w:rPr>
          <w:rFonts w:hint="eastAsia" w:ascii="仿宋_GB2312" w:hAnsi="宋体"/>
          <w:color w:val="auto"/>
          <w:lang w:val="en-US" w:eastAsia="zh-CN"/>
        </w:rPr>
        <w:t>2022年贴息人数5人，贴息金额4.62 万元。</w:t>
      </w:r>
    </w:p>
    <w:p>
      <w:pPr>
        <w:adjustRightInd w:val="0"/>
        <w:snapToGrid w:val="0"/>
        <w:spacing w:line="600" w:lineRule="exact"/>
        <w:rPr>
          <w:rFonts w:ascii="楷体_GB2312" w:hAnsi="宋体" w:eastAsia="楷体_GB2312"/>
          <w:b/>
          <w:lang w:val="zh-CN"/>
        </w:rPr>
      </w:pPr>
      <w:r>
        <w:rPr>
          <w:rFonts w:hint="eastAsia" w:ascii="楷体_GB2312" w:hAnsi="宋体" w:eastAsia="楷体_GB2312"/>
          <w:b/>
          <w:lang w:val="en-US" w:eastAsia="zh-CN"/>
        </w:rPr>
        <w:t xml:space="preserve">    </w:t>
      </w:r>
      <w:r>
        <w:rPr>
          <w:rFonts w:hint="eastAsia" w:ascii="楷体_GB2312" w:hAnsi="宋体" w:eastAsia="楷体_GB2312"/>
          <w:b/>
          <w:lang w:val="zh-CN"/>
        </w:rPr>
        <w:t>（三）项目资金申报相符性。</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项目资金申报内容与实际相符，申报目标合理可行。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黑体" w:hAnsi="宋体" w:eastAsia="黑体"/>
          <w:highlight w:val="yellow"/>
          <w:lang w:eastAsia="zh-CN"/>
        </w:rPr>
      </w:pPr>
      <w:r>
        <w:rPr>
          <w:rFonts w:hint="eastAsia" w:ascii="黑体" w:hAnsi="宋体" w:eastAsia="黑体"/>
        </w:rPr>
        <w:t>二、项目</w:t>
      </w:r>
      <w:r>
        <w:rPr>
          <w:rFonts w:hint="eastAsia" w:ascii="黑体" w:hAnsi="宋体" w:eastAsia="黑体"/>
          <w:lang w:eastAsia="zh-CN"/>
        </w:rPr>
        <w:t>实施</w:t>
      </w:r>
      <w:r>
        <w:rPr>
          <w:rFonts w:hint="eastAsia" w:ascii="黑体" w:hAnsi="宋体" w:eastAsia="黑体"/>
        </w:rPr>
        <w:t>及</w:t>
      </w:r>
      <w:r>
        <w:rPr>
          <w:rFonts w:hint="eastAsia" w:ascii="黑体" w:hAnsi="宋体" w:eastAsia="黑体"/>
          <w:lang w:eastAsia="zh-CN"/>
        </w:rPr>
        <w:t>管理</w:t>
      </w:r>
      <w:r>
        <w:rPr>
          <w:rFonts w:hint="eastAsia" w:ascii="黑体" w:hAnsi="宋体" w:eastAsia="黑体"/>
        </w:rPr>
        <w:t>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w:t>
      </w:r>
      <w:r>
        <w:rPr>
          <w:rFonts w:hint="eastAsia" w:ascii="仿宋_GB2312" w:hAnsi="宋体"/>
          <w:color w:val="auto"/>
          <w:lang w:val="en-US" w:eastAsia="zh-CN"/>
        </w:rPr>
        <w:t>机关事业单位在职职工、在职死亡职工曾有企保缴费经历转移至老机保的转移和退费</w:t>
      </w:r>
      <w:r>
        <w:rPr>
          <w:rFonts w:hint="eastAsia" w:ascii="仿宋_GB2312" w:hAnsi="宋体"/>
          <w:u w:val="none"/>
          <w:lang w:val="en-US" w:eastAsia="zh-CN"/>
        </w:rPr>
        <w:t>项目</w:t>
      </w:r>
      <w:r>
        <w:rPr>
          <w:rFonts w:hint="eastAsia" w:ascii="仿宋_GB2312" w:hAnsi="宋体"/>
          <w:lang w:val="zh-CN"/>
        </w:rPr>
        <w:t>由财政全额拨款。</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color w:val="auto"/>
          <w:lang w:val="en-US" w:eastAsia="zh-CN"/>
        </w:rPr>
        <w:t>机关事业单位在职职工、在职死亡职工曾有企保缴费经历转移至老机保的转移和退费</w:t>
      </w:r>
      <w:r>
        <w:rPr>
          <w:rFonts w:hint="eastAsia" w:ascii="仿宋_GB2312" w:hAnsi="宋体"/>
          <w:u w:val="none"/>
          <w:lang w:val="en-US" w:eastAsia="zh-CN"/>
        </w:rPr>
        <w:t>项目</w:t>
      </w:r>
      <w:r>
        <w:rPr>
          <w:rFonts w:hint="eastAsia" w:ascii="仿宋_GB2312" w:hAnsi="宋体"/>
          <w:lang w:val="zh-CN"/>
        </w:rPr>
        <w:t>资金到位</w:t>
      </w:r>
      <w:r>
        <w:rPr>
          <w:rFonts w:hint="eastAsia" w:ascii="仿宋_GB2312" w:hAnsi="宋体"/>
          <w:color w:val="auto"/>
          <w:lang w:val="en-US" w:eastAsia="zh-CN"/>
        </w:rPr>
        <w:t xml:space="preserve"> 4.62万元</w:t>
      </w:r>
      <w:r>
        <w:rPr>
          <w:rFonts w:hint="eastAsia" w:ascii="仿宋_GB2312" w:hAnsi="宋体"/>
          <w:color w:val="auto"/>
          <w:lang w:val="zh-CN" w:eastAsia="zh-CN"/>
        </w:rPr>
        <w:t>。资金到位情况与资金计划进行比对，到位比例</w:t>
      </w:r>
      <w:r>
        <w:rPr>
          <w:rFonts w:hint="eastAsia" w:ascii="仿宋_GB2312" w:hAnsi="宋体"/>
          <w:color w:val="auto"/>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仿宋_GB2312" w:hAnsi="宋体"/>
          <w:color w:val="auto"/>
          <w:lang w:val="zh-CN" w:eastAsia="zh-CN"/>
        </w:rPr>
        <w:t>3．资金使用。截止</w:t>
      </w:r>
      <w:r>
        <w:rPr>
          <w:rFonts w:hint="eastAsia" w:ascii="仿宋_GB2312" w:hAnsi="宋体"/>
          <w:color w:val="auto"/>
          <w:lang w:val="en-US" w:eastAsia="zh-CN"/>
        </w:rPr>
        <w:t>2022年12月31日，</w:t>
      </w:r>
      <w:r>
        <w:rPr>
          <w:rFonts w:hint="eastAsia" w:ascii="仿宋_GB2312" w:hAnsi="宋体"/>
          <w:color w:val="auto"/>
          <w:lang w:val="en-US" w:eastAsia="zh-CN"/>
        </w:rPr>
        <w:t>机关事业单位在职职工、在职死亡职工曾有企保缴费经历转移至老机保的转移和退费项目</w:t>
      </w:r>
      <w:r>
        <w:rPr>
          <w:rFonts w:hint="eastAsia" w:ascii="仿宋_GB2312" w:hAnsi="宋体"/>
          <w:color w:val="auto"/>
          <w:lang w:val="zh-CN" w:eastAsia="zh-CN"/>
        </w:rPr>
        <w:t>资金使用</w:t>
      </w:r>
      <w:r>
        <w:rPr>
          <w:rFonts w:hint="eastAsia" w:ascii="仿宋_GB2312" w:hAnsi="宋体"/>
          <w:color w:val="auto"/>
          <w:lang w:val="en-US" w:eastAsia="zh-CN"/>
        </w:rPr>
        <w:t>4.6</w:t>
      </w:r>
      <w:r>
        <w:rPr>
          <w:rFonts w:hint="eastAsia" w:ascii="仿宋_GB2312" w:hAnsi="宋体"/>
          <w:color w:val="auto"/>
          <w:lang w:val="en-US" w:eastAsia="zh-CN"/>
        </w:rPr>
        <w:t>2万元，使用</w:t>
      </w:r>
      <w:r>
        <w:rPr>
          <w:rFonts w:hint="eastAsia" w:ascii="仿宋_GB2312" w:hAnsi="宋体"/>
          <w:lang w:val="en-US" w:eastAsia="zh-CN"/>
        </w:rPr>
        <w:t>比例100%。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项目实施单位财务管理制度健全，严格执行财务管理制度，账务处理及时，会计核算规范。</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项目组织实施情况。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u w:val="none"/>
          <w:lang w:val="zh-CN" w:eastAsia="zh-CN"/>
        </w:rPr>
      </w:pPr>
      <w:r>
        <w:rPr>
          <w:rFonts w:hint="eastAsia" w:ascii="仿宋_GB2312" w:hAnsi="宋体"/>
          <w:u w:val="none"/>
          <w:lang w:val="zh-CN" w:eastAsia="zh-CN"/>
        </w:rPr>
        <w:t>该项目根据全县机关事业单位申报名单，县社保中心统一上账，保障贴息任务顺利完成。</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项目完成情况。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楷体_GB2312" w:hAnsi="宋体" w:eastAsia="楷体_GB2312"/>
          <w:b/>
          <w:lang w:val="en-US"/>
        </w:rPr>
      </w:pP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color w:val="auto"/>
          <w:lang w:val="en-US" w:eastAsia="zh-CN"/>
        </w:rPr>
        <w:t>机关事业单位在职职工、在职死亡职工曾有企保缴费经历转移至老机保的转移和退费</w:t>
      </w:r>
      <w:r>
        <w:rPr>
          <w:rFonts w:hint="eastAsia" w:ascii="仿宋_GB2312" w:hAnsi="宋体"/>
          <w:u w:val="none"/>
          <w:lang w:val="en-US" w:eastAsia="zh-CN"/>
        </w:rPr>
        <w:t>项目</w:t>
      </w:r>
      <w:r>
        <w:rPr>
          <w:rFonts w:hint="eastAsia" w:ascii="仿宋_GB2312" w:hAnsi="宋体"/>
          <w:lang w:val="zh-CN"/>
        </w:rPr>
        <w:t>资金到</w:t>
      </w:r>
      <w:r>
        <w:rPr>
          <w:rFonts w:hint="eastAsia" w:ascii="仿宋_GB2312" w:hAnsi="宋体"/>
          <w:color w:val="auto"/>
          <w:lang w:val="zh-CN" w:eastAsia="zh-CN"/>
        </w:rPr>
        <w:t>位</w:t>
      </w:r>
      <w:r>
        <w:rPr>
          <w:rFonts w:hint="eastAsia" w:ascii="仿宋_GB2312" w:hAnsi="宋体"/>
          <w:color w:val="auto"/>
          <w:lang w:val="en-US" w:eastAsia="zh-CN"/>
        </w:rPr>
        <w:t xml:space="preserve"> </w:t>
      </w:r>
      <w:r>
        <w:rPr>
          <w:rFonts w:hint="eastAsia" w:ascii="仿宋_GB2312" w:hAnsi="宋体"/>
          <w:color w:val="auto"/>
          <w:lang w:val="en-US" w:eastAsia="zh-CN"/>
        </w:rPr>
        <w:t>4.62万元</w:t>
      </w:r>
      <w:r>
        <w:rPr>
          <w:rFonts w:hint="eastAsia" w:ascii="仿宋_GB2312" w:hAnsi="宋体"/>
          <w:color w:val="auto"/>
          <w:lang w:val="zh-CN" w:eastAsia="zh-CN"/>
        </w:rPr>
        <w:t>。</w:t>
      </w:r>
      <w:r>
        <w:rPr>
          <w:rFonts w:hint="eastAsia" w:ascii="仿宋_GB2312" w:hAnsi="宋体"/>
          <w:color w:val="auto"/>
          <w:lang w:val="en-US" w:eastAsia="zh-CN"/>
        </w:rPr>
        <w:t>按</w:t>
      </w:r>
      <w:r>
        <w:rPr>
          <w:rFonts w:hint="eastAsia" w:ascii="仿宋_GB2312" w:hAnsi="宋体"/>
          <w:u w:val="none"/>
          <w:lang w:val="en-US" w:eastAsia="zh-CN"/>
        </w:rPr>
        <w:t>时足额完成转移、</w:t>
      </w:r>
      <w:bookmarkStart w:id="0" w:name="_GoBack"/>
      <w:r>
        <w:rPr>
          <w:rFonts w:hint="eastAsia" w:ascii="仿宋_GB2312" w:hAnsi="宋体"/>
          <w:u w:val="none"/>
          <w:lang w:val="en-US" w:eastAsia="zh-CN"/>
        </w:rPr>
        <w:t>退</w:t>
      </w:r>
      <w:bookmarkEnd w:id="0"/>
      <w:r>
        <w:rPr>
          <w:rFonts w:hint="eastAsia" w:ascii="仿宋_GB2312" w:hAnsi="宋体"/>
          <w:u w:val="none"/>
          <w:lang w:val="en-US" w:eastAsia="zh-CN"/>
        </w:rPr>
        <w:t>费，项目资金无结余，无违规使用情况。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zh-CN"/>
        </w:rPr>
      </w:pPr>
    </w:p>
    <w:p>
      <w:pPr>
        <w:keepNext w:val="0"/>
        <w:keepLines w:val="0"/>
        <w:pageBreakBefore w:val="0"/>
        <w:numPr>
          <w:ilvl w:val="0"/>
          <w:numId w:val="2"/>
        </w:numPr>
        <w:kinsoku/>
        <w:wordWrap/>
        <w:overflowPunct/>
        <w:topLinePunct w:val="0"/>
        <w:autoSpaceDE/>
        <w:autoSpaceDN/>
        <w:bidi w:val="0"/>
        <w:adjustRightInd w:val="0"/>
        <w:snapToGrid w:val="0"/>
        <w:spacing w:line="600" w:lineRule="exact"/>
        <w:ind w:left="0" w:leftChars="0"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项目效益情况。</w:t>
      </w:r>
    </w:p>
    <w:p>
      <w:pPr>
        <w:adjustRightInd w:val="0"/>
        <w:snapToGrid w:val="0"/>
        <w:spacing w:line="600" w:lineRule="exact"/>
        <w:ind w:firstLine="720"/>
        <w:rPr>
          <w:rFonts w:hint="default" w:ascii="仿宋_GB2312" w:hAnsi="宋体" w:eastAsia="仿宋_GB2312"/>
          <w:color w:val="000000" w:themeColor="text1"/>
          <w:lang w:val="en-US" w:eastAsia="zh-CN"/>
          <w14:textFill>
            <w14:solidFill>
              <w14:schemeClr w14:val="tx1"/>
            </w14:solidFill>
          </w14:textFill>
        </w:rPr>
      </w:pPr>
      <w:r>
        <w:rPr>
          <w:rFonts w:hint="eastAsia" w:ascii="仿宋_GB2312" w:hAnsi="宋体"/>
          <w:color w:val="auto"/>
          <w:lang w:val="en-US" w:eastAsia="zh-CN"/>
        </w:rPr>
        <w:t>机关事业单位在职职工、在职死亡职工曾有企保缴费经历转移至老机保的转移和退费</w:t>
      </w:r>
      <w:r>
        <w:rPr>
          <w:rFonts w:hint="eastAsia" w:ascii="仿宋_GB2312" w:hAnsi="宋体"/>
          <w:u w:val="none"/>
          <w:lang w:val="en-US" w:eastAsia="zh-CN"/>
        </w:rPr>
        <w:t>项目</w:t>
      </w:r>
      <w:r>
        <w:rPr>
          <w:rFonts w:hint="eastAsia" w:ascii="仿宋_GB2312" w:hAnsi="宋体"/>
          <w:color w:val="000000" w:themeColor="text1"/>
          <w:lang w:val="en-US" w:eastAsia="zh-CN"/>
          <w14:textFill>
            <w14:solidFill>
              <w14:schemeClr w14:val="tx1"/>
            </w14:solidFill>
          </w14:textFill>
        </w:rPr>
        <w:t>，保障了我县机关事业单位职工的养老保险兑现待遇，提高了机关事业单位职工的生活水平，提升了机关事业单位退休职工的满意度，维护了社会稳定。</w:t>
      </w:r>
    </w:p>
    <w:p>
      <w:pPr>
        <w:adjustRightInd w:val="0"/>
        <w:snapToGrid w:val="0"/>
        <w:spacing w:line="600" w:lineRule="exact"/>
        <w:ind w:firstLine="720"/>
        <w:rPr>
          <w:rFonts w:hint="eastAsia" w:ascii="楷体_GB2312" w:hAnsi="宋体" w:eastAsia="楷体_GB2312"/>
          <w:b/>
          <w:lang w:val="en-US" w:eastAsia="zh-CN"/>
        </w:rPr>
      </w:pPr>
    </w:p>
    <w:p>
      <w:pPr>
        <w:widowControl/>
        <w:adjustRightInd w:val="0"/>
        <w:snapToGrid w:val="0"/>
        <w:spacing w:line="580" w:lineRule="exact"/>
        <w:ind w:firstLine="320" w:firstLineChars="100"/>
        <w:contextualSpacing/>
        <w:jc w:val="left"/>
        <w:rPr>
          <w:rFonts w:ascii="黑体" w:hAnsi="宋体" w:eastAsia="黑体" w:cs="宋体"/>
          <w:color w:val="000000"/>
          <w:kern w:val="0"/>
          <w:szCs w:val="32"/>
          <w:shd w:val="clear" w:color="auto" w:fill="FFFFFF"/>
        </w:rPr>
      </w:pPr>
      <w:r>
        <w:rPr>
          <w:rFonts w:hint="eastAsia" w:ascii="黑体" w:hAnsi="宋体" w:eastAsia="黑体"/>
          <w:lang w:eastAsia="zh-CN"/>
        </w:rPr>
        <w:t>四、问题</w:t>
      </w:r>
      <w:r>
        <w:rPr>
          <w:rFonts w:hint="eastAsia" w:ascii="黑体" w:hAnsi="宋体" w:eastAsia="黑体" w:cs="宋体"/>
          <w:color w:val="000000"/>
          <w:kern w:val="0"/>
          <w:szCs w:val="32"/>
          <w:shd w:val="clear" w:color="auto" w:fill="FFFFFF"/>
        </w:rPr>
        <w:t>及建议</w:t>
      </w:r>
    </w:p>
    <w:p>
      <w:pPr>
        <w:widowControl/>
        <w:adjustRightInd w:val="0"/>
        <w:snapToGrid w:val="0"/>
        <w:spacing w:line="580" w:lineRule="exact"/>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（一）存在问题。</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无</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（二）改进建议。</w:t>
      </w: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无</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lang w:val="en-US" w:eastAsia="zh-CN"/>
        </w:rPr>
      </w:pPr>
    </w:p>
    <w:p>
      <w:pPr>
        <w:rPr>
          <w:rFonts w:hint="eastAsia"/>
          <w:lang w:val="en-US" w:eastAsia="zh-CN"/>
        </w:rPr>
      </w:pPr>
      <w:r>
        <w:rPr>
          <w:rFonts w:hint="eastAsia"/>
          <w:lang w:val="en-US" w:eastAsia="zh-CN"/>
        </w:rPr>
        <w:t xml:space="preserve">                        峨边彝族自治县社会保险事务中心</w:t>
      </w:r>
    </w:p>
    <w:p>
      <w:pPr>
        <w:rPr>
          <w:rFonts w:hint="default"/>
          <w:lang w:val="en-US" w:eastAsia="zh-CN"/>
        </w:rPr>
      </w:pPr>
      <w:r>
        <w:rPr>
          <w:rFonts w:hint="eastAsia"/>
          <w:lang w:val="en-US" w:eastAsia="zh-CN"/>
        </w:rPr>
        <w:t xml:space="preserve">                                 2023年11月17日</w:t>
      </w:r>
    </w:p>
    <w:p>
      <w:pPr>
        <w:rPr>
          <w:rFonts w:hint="default" w:eastAsiaTheme="minorEastAsia"/>
          <w:lang w:val="en-US" w:eastAsia="zh-CN"/>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AF814F"/>
    <w:multiLevelType w:val="singleLevel"/>
    <w:tmpl w:val="E4AF814F"/>
    <w:lvl w:ilvl="0" w:tentative="0">
      <w:start w:val="3"/>
      <w:numFmt w:val="chineseCounting"/>
      <w:suff w:val="nothing"/>
      <w:lvlText w:val="（%1）"/>
      <w:lvlJc w:val="left"/>
      <w:rPr>
        <w:rFonts w:hint="eastAsia"/>
      </w:rPr>
    </w:lvl>
  </w:abstractNum>
  <w:abstractNum w:abstractNumId="1">
    <w:nsid w:val="FD8F0AFD"/>
    <w:multiLevelType w:val="singleLevel"/>
    <w:tmpl w:val="FD8F0AFD"/>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4NDhjZjExODJhNDE4YmVhNTkwNzgwY2Y4MWI0YzIifQ=="/>
  </w:docVars>
  <w:rsids>
    <w:rsidRoot w:val="49AC3760"/>
    <w:rsid w:val="060A350D"/>
    <w:rsid w:val="0D053273"/>
    <w:rsid w:val="0D892762"/>
    <w:rsid w:val="0E66627C"/>
    <w:rsid w:val="183435D4"/>
    <w:rsid w:val="1D8F26C4"/>
    <w:rsid w:val="20F0096F"/>
    <w:rsid w:val="2639139F"/>
    <w:rsid w:val="2657236D"/>
    <w:rsid w:val="2C2B5F81"/>
    <w:rsid w:val="2D69660C"/>
    <w:rsid w:val="2E470620"/>
    <w:rsid w:val="2F9E3DDA"/>
    <w:rsid w:val="2FDE6090"/>
    <w:rsid w:val="30074D69"/>
    <w:rsid w:val="30B206EE"/>
    <w:rsid w:val="37D37EF0"/>
    <w:rsid w:val="3D24316C"/>
    <w:rsid w:val="3D6E0723"/>
    <w:rsid w:val="48A73886"/>
    <w:rsid w:val="49AC3760"/>
    <w:rsid w:val="4FDB389C"/>
    <w:rsid w:val="53184565"/>
    <w:rsid w:val="55435156"/>
    <w:rsid w:val="59C3022E"/>
    <w:rsid w:val="5A055466"/>
    <w:rsid w:val="5D3152F3"/>
    <w:rsid w:val="5DBF0221"/>
    <w:rsid w:val="5DF72D05"/>
    <w:rsid w:val="6D5F5C89"/>
    <w:rsid w:val="6F726953"/>
    <w:rsid w:val="6F822A12"/>
    <w:rsid w:val="72F84BCE"/>
    <w:rsid w:val="73624D0D"/>
    <w:rsid w:val="767B3961"/>
    <w:rsid w:val="785F0E77"/>
    <w:rsid w:val="7CE363E4"/>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1002</Words>
  <Characters>1073</Characters>
  <Lines>0</Lines>
  <Paragraphs>0</Paragraphs>
  <ScaleCrop>false</ScaleCrop>
  <LinksUpToDate>false</LinksUpToDate>
  <CharactersWithSpaces>1178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2021-03-29T02:33:00Z</dcterms:created>
  <dc:creator>Administrator</dc:creator>
  <cp:lastModifiedBy>Administrator</cp:lastModifiedBy>
  <dcterms:modified xsi:type="dcterms:W3CDTF">2023-11-18T05:36:03Z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3B9C77B980A947B483D5D57B57CA5271</vt:lpwstr>
  </property>
</Properties>
</file>