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hint="eastAsia" w:ascii="仿宋_GB2312" w:hAnsi="宋体"/>
          <w:szCs w:val="32"/>
          <w:lang w:val="en-US" w:eastAsia="zh-CN"/>
        </w:rPr>
      </w:pPr>
      <w:r>
        <w:rPr>
          <w:rFonts w:hint="eastAsia" w:ascii="仿宋_GB2312" w:hAnsi="宋体"/>
          <w:szCs w:val="32"/>
          <w:lang w:val="zh-CN"/>
        </w:rPr>
        <w:t>附件</w:t>
      </w:r>
      <w:r>
        <w:rPr>
          <w:rFonts w:hint="eastAsia" w:ascii="仿宋_GB2312" w:hAnsi="宋体"/>
          <w:szCs w:val="32"/>
          <w:lang w:val="en-US" w:eastAsia="zh-CN"/>
        </w:rPr>
        <w:t>7</w:t>
      </w:r>
    </w:p>
    <w:p>
      <w:pPr>
        <w:spacing w:line="312" w:lineRule="auto"/>
        <w:jc w:val="center"/>
        <w:outlineLvl w:val="1"/>
        <w:rPr>
          <w:rFonts w:hint="eastAsia" w:ascii="方正小标宋简体" w:eastAsia="方正小标宋简体"/>
          <w:sz w:val="44"/>
          <w:szCs w:val="44"/>
        </w:rPr>
      </w:pPr>
      <w:r>
        <w:rPr>
          <w:rFonts w:hint="eastAsia" w:ascii="方正小标宋简体" w:hAnsi="Cambria" w:eastAsia="方正小标宋简体"/>
          <w:bCs/>
          <w:sz w:val="44"/>
          <w:szCs w:val="44"/>
          <w:lang w:eastAsia="zh-CN"/>
        </w:rPr>
        <w:t>峨边彝族自治县</w:t>
      </w:r>
      <w:r>
        <w:rPr>
          <w:rFonts w:hint="eastAsia" w:ascii="方正小标宋简体" w:eastAsia="方正小标宋简体"/>
          <w:sz w:val="44"/>
          <w:szCs w:val="44"/>
          <w:lang w:eastAsia="zh-CN"/>
        </w:rPr>
        <w:t>项目</w:t>
      </w:r>
      <w:r>
        <w:rPr>
          <w:rFonts w:hint="eastAsia" w:ascii="方正小标宋简体" w:eastAsia="方正小标宋简体"/>
          <w:sz w:val="44"/>
          <w:szCs w:val="44"/>
        </w:rPr>
        <w:t>支出绩效评价报告</w:t>
      </w:r>
    </w:p>
    <w:p>
      <w:pPr>
        <w:spacing w:line="312" w:lineRule="auto"/>
        <w:jc w:val="both"/>
        <w:outlineLvl w:val="1"/>
        <w:rPr>
          <w:rFonts w:hint="default" w:ascii="方正小标宋简体" w:eastAsia="方正小标宋简体"/>
          <w:sz w:val="28"/>
          <w:szCs w:val="28"/>
          <w:lang w:val="en-US" w:eastAsia="zh-CN"/>
        </w:rPr>
      </w:pPr>
      <w:r>
        <w:rPr>
          <w:rFonts w:hint="eastAsia" w:ascii="方正小标宋简体" w:eastAsia="方正小标宋简体"/>
          <w:sz w:val="44"/>
          <w:szCs w:val="44"/>
          <w:lang w:val="en-US" w:eastAsia="zh-CN"/>
        </w:rPr>
        <w:t xml:space="preserve">             </w:t>
      </w:r>
      <w:r>
        <w:rPr>
          <w:rFonts w:hint="eastAsia" w:ascii="方正小标宋简体" w:eastAsia="方正小标宋简体"/>
          <w:sz w:val="28"/>
          <w:szCs w:val="28"/>
          <w:lang w:val="en-US" w:eastAsia="zh-CN"/>
        </w:rPr>
        <w:t xml:space="preserve">   （主管部门）</w:t>
      </w:r>
    </w:p>
    <w:p>
      <w:pPr>
        <w:ind w:firstLine="640"/>
      </w:pPr>
    </w:p>
    <w:p>
      <w:pPr>
        <w:ind w:firstLine="640"/>
      </w:pPr>
    </w:p>
    <w:p>
      <w:pPr>
        <w:ind w:firstLine="640"/>
      </w:pPr>
    </w:p>
    <w:p>
      <w:pPr>
        <w:ind w:firstLine="640"/>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rPr>
          <w:rFonts w:hint="eastAsia"/>
        </w:rPr>
      </w:pPr>
    </w:p>
    <w:p>
      <w:pPr>
        <w:ind w:firstLine="640"/>
        <w:rPr>
          <w:rFonts w:hint="eastAsia"/>
          <w:lang w:val="en-US" w:eastAsia="zh-CN"/>
        </w:rPr>
      </w:pPr>
      <w:r>
        <w:rPr>
          <w:rFonts w:hint="eastAsia"/>
          <w:lang w:eastAsia="zh-CN"/>
        </w:rPr>
        <w:t>项目名称：</w:t>
      </w:r>
      <w:r>
        <w:rPr>
          <w:rFonts w:hint="eastAsia"/>
          <w:u w:val="single"/>
          <w:lang w:val="en-US" w:eastAsia="zh-CN"/>
        </w:rPr>
        <w:t xml:space="preserve">城乡居民养老保险政府代缴贫困人口（按实）  </w:t>
      </w:r>
      <w:r>
        <w:rPr>
          <w:rFonts w:hint="eastAsia"/>
          <w:lang w:val="en-US" w:eastAsia="zh-CN"/>
        </w:rPr>
        <w:t xml:space="preserve">  </w:t>
      </w:r>
    </w:p>
    <w:p>
      <w:pPr>
        <w:ind w:firstLine="640"/>
        <w:rPr>
          <w:rFonts w:hint="default"/>
          <w:lang w:val="en-US" w:eastAsia="zh-CN"/>
        </w:rPr>
      </w:pPr>
    </w:p>
    <w:p>
      <w:pPr>
        <w:ind w:firstLine="640"/>
        <w:rPr>
          <w:rFonts w:hint="eastAsia"/>
          <w:u w:val="single"/>
          <w:lang w:val="en-US" w:eastAsia="zh-CN"/>
        </w:rPr>
      </w:pPr>
      <w:r>
        <w:rPr>
          <w:rFonts w:hint="eastAsia"/>
          <w:lang w:eastAsia="zh-CN"/>
        </w:rPr>
        <w:t>实施单位：</w:t>
      </w:r>
      <w:r>
        <w:rPr>
          <w:rFonts w:hint="eastAsia"/>
          <w:u w:val="single"/>
          <w:lang w:val="en-US" w:eastAsia="zh-CN"/>
        </w:rPr>
        <w:t xml:space="preserve">  峨边彝族自治县社会保险事务中心  </w:t>
      </w:r>
    </w:p>
    <w:p>
      <w:pPr>
        <w:ind w:firstLine="640"/>
        <w:rPr>
          <w:rFonts w:hint="default"/>
          <w:u w:val="single"/>
          <w:lang w:val="en-US" w:eastAsia="zh-CN"/>
        </w:rPr>
      </w:pPr>
    </w:p>
    <w:p>
      <w:pPr>
        <w:ind w:firstLine="640"/>
        <w:rPr>
          <w:rFonts w:hint="eastAsia"/>
          <w:u w:val="single"/>
          <w:lang w:val="en-US" w:eastAsia="zh-CN"/>
        </w:rPr>
      </w:pPr>
      <w:r>
        <w:rPr>
          <w:rFonts w:hint="eastAsia"/>
          <w:lang w:eastAsia="zh-CN"/>
        </w:rPr>
        <w:t>主管部门：</w:t>
      </w:r>
      <w:r>
        <w:rPr>
          <w:rFonts w:hint="eastAsia"/>
          <w:u w:val="single"/>
          <w:lang w:val="en-US" w:eastAsia="zh-CN"/>
        </w:rPr>
        <w:t>峨边彝族自治县社会保险事务中心（盖章）</w:t>
      </w:r>
    </w:p>
    <w:p>
      <w:pPr>
        <w:ind w:firstLine="640"/>
        <w:rPr>
          <w:rFonts w:hint="eastAsia"/>
          <w:u w:val="single"/>
          <w:lang w:val="en-US" w:eastAsia="zh-CN"/>
        </w:rPr>
      </w:pPr>
    </w:p>
    <w:p>
      <w:pPr>
        <w:ind w:firstLine="640" w:firstLineChars="200"/>
        <w:rPr>
          <w:rFonts w:hint="default" w:eastAsia="仿宋_GB2312"/>
          <w:lang w:val="en-US" w:eastAsia="zh-CN"/>
        </w:rPr>
      </w:pPr>
      <w:r>
        <w:rPr>
          <w:rFonts w:hint="eastAsia"/>
          <w:lang w:val="en-US" w:eastAsia="zh-CN"/>
        </w:rPr>
        <w:t>评价时间：</w:t>
      </w:r>
      <w:r>
        <w:rPr>
          <w:rFonts w:hint="eastAsia"/>
          <w:u w:val="single"/>
          <w:lang w:val="en-US" w:eastAsia="zh-CN"/>
        </w:rPr>
        <w:t xml:space="preserve">     2023年11月17日              </w:t>
      </w:r>
    </w:p>
    <w:p/>
    <w:p>
      <w:pPr>
        <w:ind w:firstLine="640"/>
        <w:rPr>
          <w:rFonts w:hint="default"/>
          <w:u w:val="single"/>
          <w:lang w:val="en-US" w:eastAsia="zh-CN"/>
        </w:rPr>
      </w:pPr>
    </w:p>
    <w:p>
      <w:pPr>
        <w:ind w:firstLine="640"/>
        <w:rPr>
          <w:rFonts w:hint="default"/>
          <w:u w:val="single"/>
          <w:lang w:val="en-US" w:eastAsia="zh-CN"/>
        </w:rPr>
      </w:pPr>
    </w:p>
    <w:p>
      <w:pPr>
        <w:ind w:firstLine="640"/>
        <w:rPr>
          <w:rFonts w:hint="default"/>
          <w:u w:val="single"/>
          <w:lang w:val="en-US" w:eastAsia="zh-CN"/>
        </w:rPr>
      </w:pPr>
    </w:p>
    <w:p>
      <w:pPr>
        <w:pStyle w:val="4"/>
        <w:keepNext w:val="0"/>
        <w:keepLines w:val="0"/>
        <w:pageBreakBefore w:val="0"/>
        <w:kinsoku/>
        <w:wordWrap/>
        <w:overflowPunct/>
        <w:topLinePunct w:val="0"/>
        <w:autoSpaceDE/>
        <w:autoSpaceDN/>
        <w:bidi w:val="0"/>
        <w:spacing w:line="600" w:lineRule="exact"/>
        <w:jc w:val="both"/>
        <w:textAlignment w:val="auto"/>
        <w:rPr>
          <w:rFonts w:hint="eastAsia" w:ascii="仿宋_GB2312" w:hAnsi="宋体" w:eastAsia="仿宋_GB2312" w:cs="Times New Roman"/>
          <w:color w:val="auto"/>
          <w:kern w:val="2"/>
          <w:sz w:val="32"/>
          <w:szCs w:val="32"/>
          <w:lang w:val="en-US" w:eastAsia="zh-CN" w:bidi="ar-SA"/>
        </w:rPr>
      </w:pPr>
    </w:p>
    <w:p>
      <w:pPr>
        <w:pStyle w:val="4"/>
        <w:keepNext w:val="0"/>
        <w:keepLines w:val="0"/>
        <w:pageBreakBefore w:val="0"/>
        <w:kinsoku/>
        <w:wordWrap/>
        <w:overflowPunct/>
        <w:topLinePunct w:val="0"/>
        <w:autoSpaceDE/>
        <w:autoSpaceDN/>
        <w:bidi w:val="0"/>
        <w:spacing w:line="600" w:lineRule="exact"/>
        <w:jc w:val="center"/>
        <w:textAlignment w:val="auto"/>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eastAsia="zh-CN"/>
        </w:rPr>
        <w:t>峨边彝族自治县社会保险事务中心</w:t>
      </w:r>
    </w:p>
    <w:p>
      <w:pPr>
        <w:pStyle w:val="4"/>
        <w:keepNext w:val="0"/>
        <w:keepLines w:val="0"/>
        <w:pageBreakBefore w:val="0"/>
        <w:kinsoku/>
        <w:wordWrap/>
        <w:overflowPunct/>
        <w:topLinePunct w:val="0"/>
        <w:autoSpaceDE/>
        <w:autoSpaceDN/>
        <w:bidi w:val="0"/>
        <w:spacing w:line="600" w:lineRule="exact"/>
        <w:jc w:val="center"/>
        <w:textAlignment w:val="auto"/>
        <w:rPr>
          <w:rFonts w:ascii="仿宋_GB2312" w:hAnsi="宋体" w:eastAsia="仿宋_GB2312"/>
          <w:color w:val="auto"/>
          <w:kern w:val="2"/>
          <w:sz w:val="32"/>
          <w:szCs w:val="32"/>
        </w:rPr>
      </w:pPr>
      <w:r>
        <w:rPr>
          <w:rFonts w:hint="eastAsia" w:ascii="方正小标宋简体" w:hAnsi="宋体" w:eastAsia="方正小标宋简体"/>
          <w:sz w:val="44"/>
          <w:szCs w:val="44"/>
          <w:lang w:val="en-US" w:eastAsia="zh-CN"/>
        </w:rPr>
        <w:t>2022年项目</w:t>
      </w:r>
      <w:r>
        <w:rPr>
          <w:rFonts w:hint="eastAsia" w:ascii="方正小标宋简体" w:hAnsi="宋体" w:eastAsia="方正小标宋简体"/>
          <w:sz w:val="44"/>
          <w:szCs w:val="44"/>
        </w:rPr>
        <w:t>支出绩效自评报告</w:t>
      </w:r>
    </w:p>
    <w:p>
      <w:pPr>
        <w:keepNext w:val="0"/>
        <w:keepLines w:val="0"/>
        <w:pageBreakBefore w:val="0"/>
        <w:kinsoku/>
        <w:wordWrap/>
        <w:overflowPunct/>
        <w:topLinePunct w:val="0"/>
        <w:autoSpaceDE/>
        <w:autoSpaceDN/>
        <w:bidi w:val="0"/>
        <w:spacing w:line="600" w:lineRule="exact"/>
        <w:jc w:val="center"/>
        <w:textAlignment w:val="auto"/>
        <w:rPr>
          <w:rFonts w:ascii="仿宋_GB2312" w:hAnsi="宋体"/>
        </w:rPr>
      </w:pPr>
      <w:r>
        <w:rPr>
          <w:rFonts w:hint="eastAsia" w:ascii="仿宋_GB2312" w:hAnsi="宋体"/>
        </w:rPr>
        <w:t>（</w:t>
      </w:r>
      <w:r>
        <w:rPr>
          <w:rFonts w:hint="eastAsia" w:ascii="仿宋_GB2312" w:hAnsi="宋体"/>
          <w:lang w:val="en-US" w:eastAsia="zh-CN"/>
        </w:rPr>
        <w:t>城乡居民养老保险政府代缴贫困人口（按实）</w:t>
      </w:r>
      <w:r>
        <w:rPr>
          <w:rFonts w:hint="eastAsia" w:ascii="仿宋_GB2312" w:hAnsi="宋体"/>
        </w:rPr>
        <w:t>）</w:t>
      </w:r>
    </w:p>
    <w:p>
      <w:pPr>
        <w:pStyle w:val="4"/>
        <w:keepNext w:val="0"/>
        <w:keepLines w:val="0"/>
        <w:pageBreakBefore w:val="0"/>
        <w:kinsoku/>
        <w:wordWrap/>
        <w:overflowPunct/>
        <w:topLinePunct w:val="0"/>
        <w:autoSpaceDE/>
        <w:autoSpaceDN/>
        <w:bidi w:val="0"/>
        <w:spacing w:line="600" w:lineRule="exact"/>
        <w:ind w:firstLine="640"/>
        <w:jc w:val="center"/>
        <w:textAlignment w:val="auto"/>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hint="eastAsia" w:ascii="仿宋_GB2312" w:hAnsi="宋体"/>
          <w:lang w:val="zh-CN" w:eastAsia="zh-CN"/>
        </w:rPr>
      </w:pPr>
      <w:r>
        <w:rPr>
          <w:rFonts w:hint="eastAsia" w:ascii="仿宋_GB2312" w:hAnsi="宋体"/>
          <w:lang w:val="zh-CN"/>
        </w:rPr>
        <w:t>根据</w:t>
      </w:r>
      <w:r>
        <w:rPr>
          <w:rFonts w:hint="eastAsia" w:ascii="仿宋_GB2312" w:hAnsi="宋体"/>
          <w:lang w:val="zh-CN" w:eastAsia="zh-CN"/>
        </w:rPr>
        <w:t>【</w:t>
      </w:r>
      <w:r>
        <w:rPr>
          <w:rFonts w:hint="eastAsia" w:ascii="仿宋_GB2312" w:hAnsi="宋体"/>
          <w:lang w:val="en-US" w:eastAsia="zh-CN"/>
        </w:rPr>
        <w:t>2017</w:t>
      </w:r>
      <w:r>
        <w:rPr>
          <w:rFonts w:hint="eastAsia" w:ascii="仿宋_GB2312" w:hAnsi="宋体"/>
          <w:lang w:val="zh-CN" w:eastAsia="zh-CN"/>
        </w:rPr>
        <w:t>】</w:t>
      </w:r>
      <w:r>
        <w:rPr>
          <w:rFonts w:hint="eastAsia" w:ascii="仿宋_GB2312" w:hAnsi="宋体"/>
          <w:lang w:val="en-US" w:eastAsia="zh-CN"/>
        </w:rPr>
        <w:t>984号四川省人力资源和社会保障厅等四部门关于贯彻落实《人力资源社会保障部财政部国务院扶贫办关于切实做好社会保险扶贫工作的意见》，</w:t>
      </w:r>
      <w:r>
        <w:rPr>
          <w:rFonts w:hint="eastAsia" w:ascii="仿宋_GB2312" w:hAnsi="宋体"/>
          <w:lang w:val="zh-CN"/>
        </w:rPr>
        <w:t>我中心按照县乡村振兴局、县民政局、县残联</w:t>
      </w:r>
      <w:r>
        <w:rPr>
          <w:rFonts w:hint="eastAsia" w:ascii="仿宋_GB2312" w:hAnsi="宋体"/>
          <w:color w:val="000000" w:themeColor="text1"/>
          <w:lang w:val="zh-CN" w:eastAsia="zh-CN"/>
          <w14:textFill>
            <w14:solidFill>
              <w14:schemeClr w14:val="tx1"/>
            </w14:solidFill>
          </w14:textFill>
        </w:rPr>
        <w:t>等部门</w:t>
      </w:r>
      <w:r>
        <w:rPr>
          <w:rFonts w:hint="eastAsia" w:ascii="仿宋_GB2312" w:hAnsi="宋体"/>
          <w:color w:val="000000" w:themeColor="text1"/>
          <w:lang w:val="zh-CN"/>
          <w14:textFill>
            <w14:solidFill>
              <w14:schemeClr w14:val="tx1"/>
            </w14:solidFill>
          </w14:textFill>
        </w:rPr>
        <w:t>提</w:t>
      </w:r>
      <w:r>
        <w:rPr>
          <w:rFonts w:hint="eastAsia" w:ascii="仿宋_GB2312" w:hAnsi="宋体"/>
          <w:lang w:val="zh-CN"/>
        </w:rPr>
        <w:t>供的代缴名单申报资金，财政</w:t>
      </w:r>
      <w:r>
        <w:rPr>
          <w:rFonts w:hint="eastAsia" w:ascii="仿宋_GB2312" w:hAnsi="宋体"/>
          <w:lang w:val="zh-CN" w:eastAsia="zh-CN"/>
        </w:rPr>
        <w:t>按照其他巩固脱贫衔接乡村振兴资金项目进行批复。</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640" w:firstLineChars="200"/>
        <w:rPr>
          <w:rFonts w:hint="eastAsia" w:ascii="仿宋_GB2312" w:hAnsi="宋体"/>
          <w:lang w:val="zh-CN"/>
        </w:rPr>
      </w:pPr>
      <w:r>
        <w:rPr>
          <w:rFonts w:hint="eastAsia" w:ascii="仿宋_GB2312" w:hAnsi="宋体"/>
          <w:lang w:val="en-US" w:eastAsia="zh-CN"/>
        </w:rPr>
        <w:t>为确保精准扶贫工作顺利开展，保障困难群众的生活水平，政府对符合相关政策的困难群众进行养老保险代缴。</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zh-CN"/>
        </w:rPr>
        <w:t>城乡居民养老保险预计代缴人数</w:t>
      </w:r>
      <w:r>
        <w:rPr>
          <w:rFonts w:hint="eastAsia" w:ascii="仿宋_GB2312" w:hAnsi="宋体"/>
          <w:lang w:val="en-US" w:eastAsia="zh-CN"/>
        </w:rPr>
        <w:t>17500人，实际代缴17185人；预计城乡居民养老保险人均代缴金额100元，实际人均代缴金额100元；城乡居民养老保险代缴准确率100%；代缴群众满意度100%。</w:t>
      </w:r>
    </w:p>
    <w:p>
      <w:pPr>
        <w:numPr>
          <w:ilvl w:val="0"/>
          <w:numId w:val="0"/>
        </w:numPr>
        <w:adjustRightInd w:val="0"/>
        <w:snapToGrid w:val="0"/>
        <w:spacing w:line="600" w:lineRule="exact"/>
        <w:ind w:left="720" w:leftChars="0"/>
        <w:rPr>
          <w:rFonts w:hint="eastAsia" w:ascii="仿宋_GB2312" w:hAnsi="宋体"/>
          <w:lang w:val="zh-CN"/>
        </w:rPr>
      </w:pP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（三）项目资金申报相符性。</w:t>
      </w:r>
    </w:p>
    <w:p>
      <w:pPr>
        <w:adjustRightInd w:val="0"/>
        <w:snapToGrid w:val="0"/>
        <w:spacing w:line="600" w:lineRule="exact"/>
        <w:ind w:firstLine="720"/>
        <w:rPr>
          <w:rFonts w:hint="eastAsia" w:ascii="仿宋_GB2312" w:hAnsi="宋体"/>
          <w:lang w:val="zh-CN"/>
        </w:rPr>
      </w:pPr>
      <w:r>
        <w:rPr>
          <w:rFonts w:hint="eastAsia" w:ascii="仿宋_GB2312" w:hAnsi="宋体"/>
          <w:lang w:val="zh-CN"/>
        </w:rPr>
        <w:t>项目资金申报内容与实际相符，申报目标合理可行。</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黑体" w:hAnsi="宋体" w:eastAsia="黑体"/>
          <w:highlight w:val="yellow"/>
          <w:lang w:eastAsia="zh-CN"/>
        </w:rPr>
      </w:pPr>
      <w:r>
        <w:rPr>
          <w:rFonts w:hint="eastAsia" w:ascii="黑体" w:hAnsi="宋体" w:eastAsia="黑体"/>
        </w:rPr>
        <w:t>二、项目</w:t>
      </w:r>
      <w:r>
        <w:rPr>
          <w:rFonts w:hint="eastAsia" w:ascii="黑体" w:hAnsi="宋体" w:eastAsia="黑体"/>
          <w:lang w:eastAsia="zh-CN"/>
        </w:rPr>
        <w:t>实施</w:t>
      </w:r>
      <w:r>
        <w:rPr>
          <w:rFonts w:hint="eastAsia" w:ascii="黑体" w:hAnsi="宋体" w:eastAsia="黑体"/>
        </w:rPr>
        <w:t>及</w:t>
      </w:r>
      <w:r>
        <w:rPr>
          <w:rFonts w:hint="eastAsia" w:ascii="黑体" w:hAnsi="宋体" w:eastAsia="黑体"/>
          <w:lang w:eastAsia="zh-CN"/>
        </w:rPr>
        <w:t>管理</w:t>
      </w:r>
      <w:r>
        <w:rPr>
          <w:rFonts w:hint="eastAsia" w:ascii="黑体" w:hAnsi="宋体" w:eastAsia="黑体"/>
        </w:rPr>
        <w:t>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（一）资金计划、到位及使用情况。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lang w:val="zh-CN"/>
        </w:rPr>
        <w:t>1．资金计划。</w:t>
      </w:r>
      <w:r>
        <w:rPr>
          <w:rFonts w:hint="eastAsia" w:ascii="仿宋_GB2312" w:hAnsi="宋体"/>
          <w:lang w:val="en-US" w:eastAsia="zh-CN"/>
        </w:rPr>
        <w:t>城乡居民养老保险政府代缴贫困人口（按实）</w:t>
      </w:r>
      <w:r>
        <w:rPr>
          <w:rFonts w:hint="eastAsia" w:ascii="仿宋_GB2312" w:hAnsi="宋体"/>
          <w:u w:val="none"/>
          <w:lang w:val="en-US" w:eastAsia="zh-CN"/>
        </w:rPr>
        <w:t>项目</w:t>
      </w:r>
      <w:r>
        <w:rPr>
          <w:rFonts w:hint="eastAsia" w:ascii="仿宋_GB2312" w:hAnsi="宋体"/>
          <w:lang w:val="zh-CN"/>
        </w:rPr>
        <w:t>由财政全额拨款。</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zh-CN"/>
        </w:rPr>
        <w:t>2．资金到位。</w:t>
      </w:r>
      <w:r>
        <w:rPr>
          <w:rFonts w:hint="eastAsia" w:ascii="仿宋_GB2312" w:hAnsi="宋体"/>
          <w:u w:val="none"/>
          <w:lang w:val="zh-CN" w:eastAsia="zh-CN"/>
        </w:rPr>
        <w:t>截止</w:t>
      </w:r>
      <w:r>
        <w:rPr>
          <w:rFonts w:hint="eastAsia" w:ascii="仿宋_GB2312" w:hAnsi="宋体"/>
          <w:u w:val="none"/>
          <w:lang w:val="en-US" w:eastAsia="zh-CN"/>
        </w:rPr>
        <w:t>2022年12月31日，城乡居民养老保险政府代缴贫困人口（按实）项目</w:t>
      </w:r>
      <w:r>
        <w:rPr>
          <w:rFonts w:hint="eastAsia" w:ascii="仿宋_GB2312" w:hAnsi="宋体"/>
          <w:lang w:val="zh-CN"/>
        </w:rPr>
        <w:t>资金到位</w:t>
      </w:r>
      <w:r>
        <w:rPr>
          <w:rFonts w:hint="eastAsia" w:ascii="仿宋_GB2312" w:hAnsi="宋体"/>
          <w:lang w:val="en-US" w:eastAsia="zh-CN"/>
        </w:rPr>
        <w:t>171.85万元（省级资金65.56万元，市级资金23.25万元，县级资金83</w:t>
      </w:r>
      <w:bookmarkStart w:id="0" w:name="_GoBack"/>
      <w:bookmarkEnd w:id="0"/>
      <w:r>
        <w:rPr>
          <w:rFonts w:hint="eastAsia" w:ascii="仿宋_GB2312" w:hAnsi="宋体"/>
          <w:lang w:val="en-US" w:eastAsia="zh-CN"/>
        </w:rPr>
        <w:t>.04万元）</w:t>
      </w:r>
      <w:r>
        <w:rPr>
          <w:rFonts w:hint="eastAsia" w:ascii="仿宋_GB2312" w:hAnsi="宋体"/>
          <w:lang w:val="zh-CN"/>
        </w:rPr>
        <w:t>。资金到位情况与资金计划进行比对，到位比例</w:t>
      </w:r>
      <w:r>
        <w:rPr>
          <w:rFonts w:hint="eastAsia" w:ascii="仿宋_GB2312" w:hAnsi="宋体"/>
          <w:lang w:val="en-US" w:eastAsia="zh-CN"/>
        </w:rPr>
        <w:t>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zh-CN"/>
        </w:rPr>
        <w:t>3．资金使用。</w:t>
      </w:r>
      <w:r>
        <w:rPr>
          <w:rFonts w:hint="eastAsia" w:ascii="仿宋_GB2312" w:hAnsi="宋体"/>
          <w:u w:val="none"/>
          <w:lang w:val="zh-CN" w:eastAsia="zh-CN"/>
        </w:rPr>
        <w:t>截止</w:t>
      </w:r>
      <w:r>
        <w:rPr>
          <w:rFonts w:hint="eastAsia" w:ascii="仿宋_GB2312" w:hAnsi="宋体"/>
          <w:u w:val="none"/>
          <w:lang w:val="en-US" w:eastAsia="zh-CN"/>
        </w:rPr>
        <w:t>2022年12月31日，城乡居民养老保险政府代缴贫困人口（按实）项目</w:t>
      </w:r>
      <w:r>
        <w:rPr>
          <w:rFonts w:hint="eastAsia" w:ascii="仿宋_GB2312" w:hAnsi="宋体"/>
          <w:color w:val="000000" w:themeColor="text1"/>
          <w:lang w:val="zh-CN"/>
          <w14:textFill>
            <w14:solidFill>
              <w14:schemeClr w14:val="tx1"/>
            </w14:solidFill>
          </w14:textFill>
        </w:rPr>
        <w:t>资金使用</w:t>
      </w:r>
      <w:r>
        <w:rPr>
          <w:rFonts w:hint="eastAsia" w:ascii="仿宋_GB2312" w:hAnsi="宋体"/>
          <w:color w:val="000000" w:themeColor="text1"/>
          <w:lang w:val="en-US" w:eastAsia="zh-CN"/>
          <w14:textFill>
            <w14:solidFill>
              <w14:schemeClr w14:val="tx1"/>
            </w14:solidFill>
          </w14:textFill>
        </w:rPr>
        <w:t>171</w:t>
      </w:r>
      <w:r>
        <w:rPr>
          <w:rFonts w:hint="eastAsia" w:ascii="仿宋_GB2312" w:hAnsi="宋体"/>
          <w:lang w:val="en-US" w:eastAsia="zh-CN"/>
        </w:rPr>
        <w:t>.85万元，使用比例100%。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项目实施单位财务管理制度健全，严格执行财务管理制度，账务处理及时，会计核算规范。</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项目组织实施情况。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u w:val="none"/>
          <w:lang w:val="zh-CN" w:eastAsia="zh-CN"/>
        </w:rPr>
      </w:pPr>
      <w:r>
        <w:rPr>
          <w:rFonts w:hint="eastAsia" w:ascii="仿宋_GB2312" w:hAnsi="宋体"/>
          <w:u w:val="none"/>
          <w:lang w:val="zh-CN" w:eastAsia="zh-CN"/>
        </w:rPr>
        <w:t>该项目根据县乡村振兴局、县民政局、县残联</w:t>
      </w:r>
      <w:r>
        <w:rPr>
          <w:rFonts w:hint="eastAsia" w:ascii="仿宋_GB2312" w:hAnsi="宋体"/>
          <w:color w:val="000000" w:themeColor="text1"/>
          <w:u w:val="none"/>
          <w:lang w:val="zh-CN" w:eastAsia="zh-CN"/>
          <w14:textFill>
            <w14:solidFill>
              <w14:schemeClr w14:val="tx1"/>
            </w14:solidFill>
          </w14:textFill>
        </w:rPr>
        <w:t>等部门</w:t>
      </w:r>
      <w:r>
        <w:rPr>
          <w:rFonts w:hint="eastAsia" w:ascii="仿宋_GB2312" w:hAnsi="宋体"/>
          <w:u w:val="none"/>
          <w:lang w:val="zh-CN" w:eastAsia="zh-CN"/>
        </w:rPr>
        <w:t>提供的代缴名单，县社保中心组织代缴，保障代缴任务顺利完成。</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项目完成情况。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楷体_GB2312" w:hAnsi="宋体" w:eastAsia="楷体_GB2312"/>
          <w:b/>
          <w:lang w:val="en-US"/>
        </w:rPr>
      </w:pPr>
      <w:r>
        <w:rPr>
          <w:rFonts w:hint="eastAsia" w:ascii="仿宋_GB2312" w:hAnsi="宋体"/>
          <w:u w:val="none"/>
          <w:lang w:val="zh-CN" w:eastAsia="zh-CN"/>
        </w:rPr>
        <w:t>截止</w:t>
      </w:r>
      <w:r>
        <w:rPr>
          <w:rFonts w:hint="eastAsia" w:ascii="仿宋_GB2312" w:hAnsi="宋体"/>
          <w:u w:val="none"/>
          <w:lang w:val="en-US" w:eastAsia="zh-CN"/>
        </w:rPr>
        <w:t>2022年12月31日，城乡居民养老保险政府代缴贫困人口（按实）项目代缴17185人，人均代缴金额100元，按时足额完成代缴，项目资金无结余，无违规使用情况。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lang w:val="zh-CN"/>
        </w:rPr>
      </w:pPr>
    </w:p>
    <w:p>
      <w:pPr>
        <w:keepNext w:val="0"/>
        <w:keepLines w:val="0"/>
        <w:pageBreakBefore w:val="0"/>
        <w:numPr>
          <w:ilvl w:val="0"/>
          <w:numId w:val="2"/>
        </w:numPr>
        <w:kinsoku/>
        <w:wordWrap/>
        <w:overflowPunct/>
        <w:topLinePunct w:val="0"/>
        <w:autoSpaceDE/>
        <w:autoSpaceDN/>
        <w:bidi w:val="0"/>
        <w:adjustRightInd w:val="0"/>
        <w:snapToGrid w:val="0"/>
        <w:spacing w:line="600" w:lineRule="exact"/>
        <w:ind w:left="0" w:leftChars="0" w:firstLine="720" w:firstLineChars="0"/>
        <w:textAlignment w:val="auto"/>
        <w:rPr>
          <w:rFonts w:hint="eastAsia" w:ascii="楷体_GB2312" w:hAnsi="宋体" w:eastAsia="楷体_GB2312"/>
          <w:b/>
          <w:lang w:val="zh-CN"/>
        </w:rPr>
      </w:pPr>
      <w:r>
        <w:rPr>
          <w:rFonts w:hint="eastAsia" w:ascii="楷体_GB2312" w:hAnsi="宋体" w:eastAsia="楷体_GB2312"/>
          <w:b/>
          <w:lang w:val="zh-CN"/>
        </w:rPr>
        <w:t>项目效益情况。</w:t>
      </w:r>
    </w:p>
    <w:p>
      <w:pPr>
        <w:adjustRightInd w:val="0"/>
        <w:snapToGrid w:val="0"/>
        <w:spacing w:line="600" w:lineRule="exact"/>
        <w:ind w:firstLine="720"/>
        <w:rPr>
          <w:rFonts w:hint="default" w:ascii="仿宋_GB2312" w:hAnsi="宋体" w:eastAsia="仿宋_GB2312"/>
          <w:color w:val="000000" w:themeColor="text1"/>
          <w:lang w:val="en-US" w:eastAsia="zh-CN"/>
          <w14:textFill>
            <w14:solidFill>
              <w14:schemeClr w14:val="tx1"/>
            </w14:solidFill>
          </w14:textFill>
        </w:rPr>
      </w:pPr>
      <w:r>
        <w:rPr>
          <w:rFonts w:hint="eastAsia" w:ascii="仿宋_GB2312" w:hAnsi="宋体"/>
          <w:color w:val="000000" w:themeColor="text1"/>
          <w:lang w:val="zh-CN"/>
          <w14:textFill>
            <w14:solidFill>
              <w14:schemeClr w14:val="tx1"/>
            </w14:solidFill>
          </w14:textFill>
        </w:rPr>
        <w:t>城乡居民养老保险政府</w:t>
      </w:r>
      <w:r>
        <w:rPr>
          <w:rFonts w:hint="eastAsia" w:ascii="仿宋_GB2312" w:hAnsi="宋体"/>
          <w:color w:val="000000" w:themeColor="text1"/>
          <w:lang w:val="en-US" w:eastAsia="zh-CN"/>
          <w14:textFill>
            <w14:solidFill>
              <w14:schemeClr w14:val="tx1"/>
            </w14:solidFill>
          </w14:textFill>
        </w:rPr>
        <w:t>代缴，保障了我县特殊困难群体的生活水平，提升了代缴群众满意度，维护了社会稳定。</w:t>
      </w:r>
    </w:p>
    <w:p>
      <w:pPr>
        <w:adjustRightInd w:val="0"/>
        <w:snapToGrid w:val="0"/>
        <w:spacing w:line="600" w:lineRule="exact"/>
        <w:ind w:firstLine="720"/>
        <w:rPr>
          <w:rFonts w:hint="eastAsia" w:ascii="楷体_GB2312" w:hAnsi="宋体" w:eastAsia="楷体_GB2312"/>
          <w:b/>
          <w:lang w:val="en-US" w:eastAsia="zh-CN"/>
        </w:rPr>
      </w:pPr>
    </w:p>
    <w:p>
      <w:pPr>
        <w:widowControl/>
        <w:adjustRightInd w:val="0"/>
        <w:snapToGrid w:val="0"/>
        <w:spacing w:line="580" w:lineRule="exact"/>
        <w:ind w:firstLine="320" w:firstLineChars="100"/>
        <w:contextualSpacing/>
        <w:jc w:val="left"/>
        <w:rPr>
          <w:rFonts w:ascii="黑体" w:hAnsi="宋体" w:eastAsia="黑体" w:cs="宋体"/>
          <w:color w:val="000000"/>
          <w:kern w:val="0"/>
          <w:szCs w:val="32"/>
          <w:shd w:val="clear" w:color="auto" w:fill="FFFFFF"/>
        </w:rPr>
      </w:pPr>
      <w:r>
        <w:rPr>
          <w:rFonts w:hint="eastAsia" w:ascii="黑体" w:hAnsi="宋体" w:eastAsia="黑体"/>
          <w:lang w:eastAsia="zh-CN"/>
        </w:rPr>
        <w:t>四、问题</w:t>
      </w:r>
      <w:r>
        <w:rPr>
          <w:rFonts w:hint="eastAsia" w:ascii="黑体" w:hAnsi="宋体" w:eastAsia="黑体" w:cs="宋体"/>
          <w:color w:val="000000"/>
          <w:kern w:val="0"/>
          <w:szCs w:val="32"/>
          <w:shd w:val="clear" w:color="auto" w:fill="FFFFFF"/>
        </w:rPr>
        <w:t>及建议</w:t>
      </w:r>
    </w:p>
    <w:p>
      <w:pPr>
        <w:widowControl/>
        <w:adjustRightInd w:val="0"/>
        <w:snapToGrid w:val="0"/>
        <w:spacing w:line="580" w:lineRule="exact"/>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（一）存在问题。</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无</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（二）改进建议。</w:t>
      </w: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无</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eastAsia="仿宋_GB2312"/>
          <w:lang w:val="en-US" w:eastAsia="zh-CN"/>
        </w:rPr>
      </w:pPr>
    </w:p>
    <w:p>
      <w:pPr>
        <w:rPr>
          <w:rFonts w:hint="eastAsia"/>
          <w:lang w:val="en-US" w:eastAsia="zh-CN"/>
        </w:rPr>
      </w:pPr>
      <w:r>
        <w:rPr>
          <w:rFonts w:hint="eastAsia"/>
          <w:lang w:val="en-US" w:eastAsia="zh-CN"/>
        </w:rPr>
        <w:t xml:space="preserve">                        峨边彝族自治县社会保险事务中心</w:t>
      </w:r>
    </w:p>
    <w:p>
      <w:pPr>
        <w:rPr>
          <w:rFonts w:hint="default"/>
          <w:lang w:val="en-US" w:eastAsia="zh-CN"/>
        </w:rPr>
      </w:pPr>
      <w:r>
        <w:rPr>
          <w:rFonts w:hint="eastAsia"/>
          <w:lang w:val="en-US" w:eastAsia="zh-CN"/>
        </w:rPr>
        <w:t xml:space="preserve">                                 2023年11月17日</w:t>
      </w:r>
    </w:p>
    <w:p>
      <w:pPr>
        <w:rPr>
          <w:rFonts w:hint="default" w:eastAsiaTheme="minorEastAsia"/>
          <w:lang w:val="en-US" w:eastAsia="zh-CN"/>
        </w:rPr>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AF814F"/>
    <w:multiLevelType w:val="singleLevel"/>
    <w:tmpl w:val="E4AF814F"/>
    <w:lvl w:ilvl="0" w:tentative="0">
      <w:start w:val="3"/>
      <w:numFmt w:val="chineseCounting"/>
      <w:suff w:val="nothing"/>
      <w:lvlText w:val="（%1）"/>
      <w:lvlJc w:val="left"/>
      <w:rPr>
        <w:rFonts w:hint="eastAsia"/>
      </w:rPr>
    </w:lvl>
  </w:abstractNum>
  <w:abstractNum w:abstractNumId="1">
    <w:nsid w:val="FD8F0AFD"/>
    <w:multiLevelType w:val="singleLevel"/>
    <w:tmpl w:val="FD8F0AFD"/>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hMTA0NmNhZGY5M2E1Nzg2MDg5NzE3ZGEzNmNjM2UifQ=="/>
  </w:docVars>
  <w:rsids>
    <w:rsidRoot w:val="49AC3760"/>
    <w:rsid w:val="060A350D"/>
    <w:rsid w:val="0D892762"/>
    <w:rsid w:val="0E66627C"/>
    <w:rsid w:val="183435D4"/>
    <w:rsid w:val="1D8F26C4"/>
    <w:rsid w:val="2657236D"/>
    <w:rsid w:val="2C2B5F81"/>
    <w:rsid w:val="2D69660C"/>
    <w:rsid w:val="2E470620"/>
    <w:rsid w:val="2F9E3DDA"/>
    <w:rsid w:val="2FDE6090"/>
    <w:rsid w:val="30074D69"/>
    <w:rsid w:val="30B206EE"/>
    <w:rsid w:val="37D37EF0"/>
    <w:rsid w:val="3D24316C"/>
    <w:rsid w:val="3D6E0723"/>
    <w:rsid w:val="48A73886"/>
    <w:rsid w:val="49AC3760"/>
    <w:rsid w:val="4FDB389C"/>
    <w:rsid w:val="53184565"/>
    <w:rsid w:val="55435156"/>
    <w:rsid w:val="59C3022E"/>
    <w:rsid w:val="5A055466"/>
    <w:rsid w:val="5D3152F3"/>
    <w:rsid w:val="6D5F5C89"/>
    <w:rsid w:val="6F726953"/>
    <w:rsid w:val="72F84BCE"/>
    <w:rsid w:val="73624D0D"/>
    <w:rsid w:val="767B3961"/>
    <w:rsid w:val="785F0E77"/>
    <w:rsid w:val="7CE363E4"/>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1002</Words>
  <Characters>1073</Characters>
  <Lines>0</Lines>
  <Paragraphs>0</Paragraphs>
  <TotalTime>0</TotalTime>
  <ScaleCrop>false</ScaleCrop>
  <LinksUpToDate>false</LinksUpToDate>
  <CharactersWithSpaces>1178</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2021-03-29T02:33:00Z</dcterms:created>
  <dc:creator>Administrator</dc:creator>
  <cp:lastModifiedBy>Administrator</cp:lastModifiedBy>
  <dcterms:modified xsi:type="dcterms:W3CDTF">2023-11-17T05:27:34Z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y fmtid="{D5CDD505-2E9C-101B-9397-08002B2CF9AE}" pid="3" name="ICV">
    <vt:lpwstr>3B9C77B980A947B483D5D57B57CA5271</vt:lpwstr>
  </property>
</Properties>
</file>