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contextualSpacing/>
        <w:rPr>
          <w:rFonts w:hint="eastAsia" w:ascii="仿宋_GB2312" w:hAnsi="宋体"/>
          <w:szCs w:val="32"/>
          <w:lang w:val="en-US" w:eastAsia="zh-CN"/>
        </w:rPr>
      </w:pPr>
      <w:r>
        <w:rPr>
          <w:rFonts w:hint="eastAsia" w:ascii="仿宋_GB2312" w:hAnsi="宋体"/>
          <w:szCs w:val="32"/>
          <w:lang w:val="zh-CN"/>
        </w:rPr>
        <w:t>附件</w:t>
      </w:r>
      <w:r>
        <w:rPr>
          <w:rFonts w:hint="eastAsia" w:ascii="仿宋_GB2312" w:hAnsi="宋体"/>
          <w:szCs w:val="32"/>
          <w:lang w:val="en-US" w:eastAsia="zh-CN"/>
        </w:rPr>
        <w:t>7</w:t>
      </w:r>
    </w:p>
    <w:p>
      <w:pPr>
        <w:spacing w:line="312" w:lineRule="auto"/>
        <w:jc w:val="center"/>
        <w:outlineLvl w:val="1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hAnsi="Cambria" w:eastAsia="方正小标宋简体"/>
          <w:bCs/>
          <w:sz w:val="44"/>
          <w:szCs w:val="44"/>
          <w:lang w:eastAsia="zh-CN"/>
        </w:rPr>
        <w:t>峨边彝族自治县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项目</w:t>
      </w:r>
      <w:r>
        <w:rPr>
          <w:rFonts w:hint="eastAsia" w:ascii="方正小标宋简体" w:eastAsia="方正小标宋简体"/>
          <w:sz w:val="44"/>
          <w:szCs w:val="44"/>
        </w:rPr>
        <w:t>支出绩效</w:t>
      </w:r>
      <w:r>
        <w:rPr>
          <w:rFonts w:hint="eastAsia" w:ascii="方正小标宋简体" w:eastAsia="方正小标宋简体"/>
          <w:sz w:val="44"/>
          <w:szCs w:val="44"/>
          <w:lang w:eastAsia="zh-CN"/>
        </w:rPr>
        <w:t>自评</w:t>
      </w:r>
      <w:r>
        <w:rPr>
          <w:rFonts w:hint="eastAsia" w:ascii="方正小标宋简体" w:eastAsia="方正小标宋简体"/>
          <w:sz w:val="44"/>
          <w:szCs w:val="44"/>
        </w:rPr>
        <w:t>报告</w:t>
      </w:r>
    </w:p>
    <w:p>
      <w:pPr>
        <w:spacing w:line="312" w:lineRule="auto"/>
        <w:jc w:val="both"/>
        <w:outlineLvl w:val="1"/>
        <w:rPr>
          <w:rFonts w:hint="default" w:ascii="方正小标宋简体" w:eastAsia="方正小标宋简体"/>
          <w:sz w:val="28"/>
          <w:szCs w:val="28"/>
          <w:lang w:val="en-US" w:eastAsia="zh-CN"/>
        </w:rPr>
      </w:pP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 xml:space="preserve">             </w:t>
      </w:r>
      <w:r>
        <w:rPr>
          <w:rFonts w:hint="eastAsia" w:ascii="方正小标宋简体" w:eastAsia="方正小标宋简体"/>
          <w:sz w:val="28"/>
          <w:szCs w:val="28"/>
          <w:lang w:val="en-US" w:eastAsia="zh-CN"/>
        </w:rPr>
        <w:t xml:space="preserve">   （主管部门自评）</w:t>
      </w: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</w:pPr>
    </w:p>
    <w:p>
      <w:pPr>
        <w:ind w:firstLine="640"/>
        <w:rPr>
          <w:rFonts w:hint="eastAsia"/>
        </w:rPr>
      </w:pPr>
    </w:p>
    <w:p>
      <w:pPr>
        <w:ind w:firstLine="640"/>
        <w:rPr>
          <w:rFonts w:hint="eastAsia"/>
        </w:rPr>
      </w:pPr>
    </w:p>
    <w:p>
      <w:pPr>
        <w:ind w:firstLine="640"/>
        <w:rPr>
          <w:rFonts w:hint="eastAsia"/>
        </w:rPr>
      </w:pPr>
    </w:p>
    <w:p>
      <w:pPr>
        <w:ind w:firstLine="640"/>
        <w:rPr>
          <w:rFonts w:hint="eastAsia"/>
        </w:rPr>
      </w:pPr>
    </w:p>
    <w:p>
      <w:pPr>
        <w:rPr>
          <w:rFonts w:hint="eastAsia"/>
        </w:rPr>
      </w:pPr>
    </w:p>
    <w:p>
      <w:pPr>
        <w:ind w:firstLine="640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项目名称：</w:t>
      </w:r>
      <w:r>
        <w:rPr>
          <w:rFonts w:hint="eastAsia"/>
          <w:u w:val="single"/>
          <w:lang w:val="en-US" w:eastAsia="zh-CN"/>
        </w:rPr>
        <w:t xml:space="preserve">企业退休职工管理工作经费（按实）      </w:t>
      </w:r>
      <w:r>
        <w:rPr>
          <w:rFonts w:hint="eastAsia"/>
          <w:lang w:val="en-US" w:eastAsia="zh-CN"/>
        </w:rPr>
        <w:t xml:space="preserve">  </w:t>
      </w:r>
    </w:p>
    <w:p>
      <w:pPr>
        <w:ind w:firstLine="640"/>
        <w:rPr>
          <w:rFonts w:hint="default"/>
          <w:lang w:val="en-US" w:eastAsia="zh-CN"/>
        </w:rPr>
      </w:pPr>
    </w:p>
    <w:p>
      <w:pPr>
        <w:ind w:firstLine="640"/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实施单位：</w:t>
      </w:r>
      <w:r>
        <w:rPr>
          <w:rFonts w:hint="eastAsia"/>
          <w:u w:val="single"/>
          <w:lang w:val="en-US" w:eastAsia="zh-CN"/>
        </w:rPr>
        <w:t xml:space="preserve">峨边彝族自治县社会保险事务中心        </w:t>
      </w:r>
    </w:p>
    <w:p>
      <w:pPr>
        <w:ind w:firstLine="640"/>
        <w:rPr>
          <w:rFonts w:hint="default"/>
          <w:u w:val="single"/>
          <w:lang w:val="en-US" w:eastAsia="zh-CN"/>
        </w:rPr>
      </w:pPr>
    </w:p>
    <w:p>
      <w:pPr>
        <w:ind w:firstLine="640"/>
        <w:rPr>
          <w:rFonts w:hint="eastAsia"/>
          <w:u w:val="single"/>
          <w:lang w:val="en-US" w:eastAsia="zh-CN"/>
        </w:rPr>
      </w:pPr>
      <w:r>
        <w:rPr>
          <w:rFonts w:hint="eastAsia"/>
          <w:lang w:eastAsia="zh-CN"/>
        </w:rPr>
        <w:t>主管部门：</w:t>
      </w:r>
      <w:r>
        <w:rPr>
          <w:rFonts w:hint="eastAsia"/>
          <w:u w:val="single"/>
          <w:lang w:val="en-US" w:eastAsia="zh-CN"/>
        </w:rPr>
        <w:t>峨边彝族自治县社会保险事务中心（盖章）</w:t>
      </w:r>
    </w:p>
    <w:p>
      <w:pPr>
        <w:ind w:firstLine="640"/>
        <w:rPr>
          <w:rFonts w:hint="eastAsia"/>
          <w:u w:val="single"/>
          <w:lang w:val="en-US" w:eastAsia="zh-CN"/>
        </w:rPr>
      </w:pPr>
    </w:p>
    <w:p>
      <w:pPr>
        <w:ind w:firstLine="640" w:firstLineChars="200"/>
        <w:rPr>
          <w:rFonts w:hint="default" w:eastAsia="仿宋_GB2312"/>
          <w:lang w:val="en-US" w:eastAsia="zh-CN"/>
        </w:rPr>
      </w:pPr>
      <w:r>
        <w:rPr>
          <w:rFonts w:hint="eastAsia"/>
          <w:lang w:val="en-US" w:eastAsia="zh-CN"/>
        </w:rPr>
        <w:t>评价时间：</w:t>
      </w:r>
      <w:r>
        <w:rPr>
          <w:rFonts w:hint="eastAsia"/>
          <w:u w:val="single"/>
          <w:lang w:val="en-US" w:eastAsia="zh-CN"/>
        </w:rPr>
        <w:t xml:space="preserve">     2023年7月13日                   </w:t>
      </w:r>
    </w:p>
    <w:p/>
    <w:p>
      <w:pPr>
        <w:ind w:firstLine="640"/>
        <w:rPr>
          <w:rFonts w:hint="default"/>
          <w:u w:val="single"/>
          <w:lang w:val="en-US" w:eastAsia="zh-CN"/>
        </w:rPr>
      </w:pPr>
    </w:p>
    <w:p>
      <w:pPr>
        <w:ind w:firstLine="640"/>
        <w:rPr>
          <w:rFonts w:hint="default"/>
          <w:u w:val="single"/>
          <w:lang w:val="en-US" w:eastAsia="zh-CN"/>
        </w:rPr>
      </w:pPr>
    </w:p>
    <w:p>
      <w:pPr>
        <w:ind w:firstLine="640"/>
        <w:rPr>
          <w:rFonts w:hint="default"/>
          <w:u w:val="single"/>
          <w:lang w:val="en-US" w:eastAsia="zh-CN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both"/>
        <w:textAlignment w:val="auto"/>
        <w:rPr>
          <w:rFonts w:hint="eastAsia" w:ascii="仿宋_GB2312" w:hAnsi="宋体" w:eastAsia="仿宋_GB2312" w:cs="Times New Roman"/>
          <w:color w:val="auto"/>
          <w:kern w:val="2"/>
          <w:sz w:val="32"/>
          <w:szCs w:val="32"/>
          <w:lang w:val="en-US" w:eastAsia="zh-CN" w:bidi="ar-SA"/>
        </w:rPr>
      </w:pP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峨边彝族自治县社会保险事务中心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方正小标宋简体" w:hAnsi="宋体" w:eastAsia="方正小标宋简体"/>
          <w:sz w:val="44"/>
          <w:szCs w:val="44"/>
          <w:lang w:val="en-US" w:eastAsia="zh-CN"/>
        </w:rPr>
        <w:t>2022年项目</w:t>
      </w:r>
      <w:r>
        <w:rPr>
          <w:rFonts w:hint="eastAsia" w:ascii="方正小标宋简体" w:hAnsi="宋体" w:eastAsia="方正小标宋简体"/>
          <w:sz w:val="44"/>
          <w:szCs w:val="44"/>
        </w:rPr>
        <w:t>支出绩效自评报告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jc w:val="center"/>
        <w:textAlignment w:val="auto"/>
        <w:rPr>
          <w:rFonts w:ascii="仿宋_GB2312" w:hAnsi="宋体"/>
        </w:rPr>
      </w:pPr>
      <w:r>
        <w:rPr>
          <w:rFonts w:hint="eastAsia" w:ascii="仿宋_GB2312" w:hAnsi="宋体"/>
        </w:rPr>
        <w:t>（</w:t>
      </w:r>
      <w:r>
        <w:rPr>
          <w:rFonts w:hint="eastAsia"/>
          <w:u w:val="none"/>
          <w:lang w:val="en-US" w:eastAsia="zh-CN"/>
        </w:rPr>
        <w:t>企业退休职工管理工作经费（按实）</w:t>
      </w:r>
      <w:r>
        <w:rPr>
          <w:rFonts w:hint="eastAsia" w:ascii="仿宋_GB2312" w:hAnsi="宋体"/>
        </w:rPr>
        <w:t>）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/>
        <w:jc w:val="center"/>
        <w:textAlignment w:val="auto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</w:t>
      </w:r>
      <w:r>
        <w:rPr>
          <w:rFonts w:hint="eastAsia" w:ascii="楷体_GB2312" w:hAnsi="宋体" w:eastAsia="楷体_GB2312"/>
          <w:b/>
          <w:lang w:val="zh-CN" w:eastAsia="zh-CN"/>
        </w:rPr>
        <w:t>基本</w:t>
      </w:r>
      <w:r>
        <w:rPr>
          <w:rFonts w:hint="eastAsia" w:ascii="楷体_GB2312" w:hAnsi="宋体" w:eastAsia="楷体_GB2312"/>
          <w:b/>
          <w:lang w:val="zh-CN"/>
        </w:rPr>
        <w:t>情况。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财政部、劳动部和社会保障部《关于社会保险经办机构经费保障等问题的通知》（财社字</w:t>
      </w:r>
      <w:r>
        <w:rPr>
          <w:rFonts w:hint="eastAsia" w:ascii="仿宋_GB2312" w:hAnsi="宋体"/>
          <w:lang w:val="en-US" w:eastAsia="zh-CN"/>
        </w:rPr>
        <w:t>〔1999〕173号</w:t>
      </w:r>
      <w:r>
        <w:rPr>
          <w:rFonts w:hint="eastAsia" w:ascii="仿宋_GB2312" w:hAnsi="宋体"/>
          <w:lang w:val="zh-CN"/>
        </w:rPr>
        <w:t>）明确规定，自</w:t>
      </w:r>
      <w:r>
        <w:rPr>
          <w:rFonts w:hint="eastAsia" w:ascii="仿宋_GB2312" w:hAnsi="宋体"/>
          <w:lang w:val="en-US" w:eastAsia="zh-CN"/>
        </w:rPr>
        <w:t>1999年1月起，不得从社会保险基金中提取退休人员管理经费（包括人员经费、公用经费和专项经费），由同级财政预算拨付，经县人民政府批准，我县自2006年纳入预算管理。</w:t>
      </w:r>
      <w:r>
        <w:rPr>
          <w:rFonts w:hint="eastAsia" w:ascii="仿宋_GB2312" w:hAnsi="宋体"/>
          <w:lang w:val="zh-CN"/>
        </w:rPr>
        <w:t>为体现县委、政府对企业退休人员的关怀，引导企业退休人员开展学习和健康向上的文体活动，我中心以退休人员成立的退休管理活动（联络）小组为单位，根据活动小组人数及组织活动次数拨付管理工作经费并按</w:t>
      </w:r>
      <w:r>
        <w:rPr>
          <w:rFonts w:hint="eastAsia" w:ascii="仿宋_GB2312" w:hAnsi="宋体"/>
          <w:lang w:val="en-US" w:eastAsia="zh-CN"/>
        </w:rPr>
        <w:t>200元/年/人的标准拨付活动经费。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为丰富企业退休人员生活，提升退休人员满意度、认可度，营造和谐社会，社保中心对符合条件的</w:t>
      </w:r>
      <w:r>
        <w:rPr>
          <w:rFonts w:hint="eastAsia" w:ascii="仿宋_GB2312" w:hAnsi="宋体"/>
          <w:lang w:val="zh-CN"/>
        </w:rPr>
        <w:t>退休管理活动（联络）小组拨付管理工作经费、</w:t>
      </w:r>
      <w:r>
        <w:rPr>
          <w:rFonts w:hint="eastAsia" w:ascii="仿宋_GB2312" w:hAnsi="宋体"/>
          <w:lang w:val="en-US" w:eastAsia="zh-CN"/>
        </w:rPr>
        <w:t>活动经费。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>2022年</w:t>
      </w:r>
      <w:r>
        <w:rPr>
          <w:rFonts w:hint="eastAsia" w:ascii="仿宋_GB2312" w:hAnsi="宋体"/>
          <w:lang w:val="zh-CN"/>
        </w:rPr>
        <w:t>按</w:t>
      </w:r>
      <w:r>
        <w:rPr>
          <w:rFonts w:hint="eastAsia" w:ascii="仿宋_GB2312" w:hAnsi="宋体"/>
          <w:lang w:val="en-US" w:eastAsia="zh-CN"/>
        </w:rPr>
        <w:t>200元/年/人的标准向975人拨付活动经费19.5万元，管理工作经费6.17万元。申报内容与实际相符，申报目标合理可行，资金拨付覆盖率100%。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社保中心待遇管理股根据初次核定名单，从核心业务子系统中筛选通过待遇认证名单（未通过待遇认证人员停止发放活动经费），由财务股进行拨付。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  <w:highlight w:val="yellow"/>
          <w:lang w:eastAsia="zh-CN"/>
        </w:rPr>
      </w:pPr>
      <w:r>
        <w:rPr>
          <w:rFonts w:hint="eastAsia" w:ascii="黑体" w:hAnsi="宋体" w:eastAsia="黑体"/>
        </w:rPr>
        <w:t>二、项目</w:t>
      </w:r>
      <w:r>
        <w:rPr>
          <w:rFonts w:hint="eastAsia" w:ascii="黑体" w:hAnsi="宋体" w:eastAsia="黑体"/>
          <w:lang w:eastAsia="zh-CN"/>
        </w:rPr>
        <w:t>资金申报及使用</w:t>
      </w:r>
      <w:r>
        <w:rPr>
          <w:rFonts w:hint="eastAsia" w:ascii="黑体" w:hAnsi="宋体" w:eastAsia="黑体"/>
        </w:rPr>
        <w:t>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lang w:val="en-US" w:eastAsia="zh-CN"/>
        </w:rPr>
      </w:pPr>
      <w:r>
        <w:rPr>
          <w:rFonts w:hint="eastAsia" w:ascii="楷体_GB2312" w:hAnsi="宋体" w:eastAsia="楷体_GB2312"/>
          <w:lang w:val="en-US" w:eastAsia="zh-CN"/>
        </w:rPr>
        <w:t xml:space="preserve"> </w:t>
      </w:r>
      <w:r>
        <w:rPr>
          <w:rFonts w:hint="eastAsia" w:ascii="仿宋_GB2312" w:hAnsi="宋体"/>
          <w:lang w:val="en-US" w:eastAsia="zh-CN"/>
        </w:rPr>
        <w:t>该项目由社保中心财务股根据</w:t>
      </w:r>
      <w:r>
        <w:rPr>
          <w:rFonts w:hint="eastAsia" w:ascii="仿宋_GB2312" w:hAnsi="宋体"/>
          <w:lang w:val="zh-CN"/>
        </w:rPr>
        <w:t>待遇管理股提供名单进行预算，</w:t>
      </w:r>
      <w:r>
        <w:rPr>
          <w:rFonts w:hint="eastAsia" w:ascii="仿宋_GB2312" w:hAnsi="宋体"/>
          <w:lang w:val="en-US" w:eastAsia="zh-CN"/>
        </w:rPr>
        <w:t>2022年10月核定后，按实拨付</w:t>
      </w:r>
      <w:r>
        <w:rPr>
          <w:rFonts w:hint="eastAsia" w:ascii="仿宋_GB2312" w:hAnsi="宋体"/>
          <w:lang w:val="zh-CN"/>
        </w:rPr>
        <w:t>管理工作经费、</w:t>
      </w:r>
      <w:r>
        <w:rPr>
          <w:rFonts w:hint="eastAsia" w:ascii="仿宋_GB2312" w:hAnsi="宋体"/>
          <w:lang w:val="en-US" w:eastAsia="zh-CN"/>
        </w:rPr>
        <w:t>活动经费。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bCs/>
          <w:lang w:val="zh-CN"/>
        </w:rPr>
      </w:pPr>
      <w:r>
        <w:rPr>
          <w:rFonts w:hint="eastAsia" w:ascii="楷体_GB2312" w:hAnsi="宋体" w:eastAsia="楷体_GB2312"/>
          <w:b/>
          <w:bCs/>
          <w:lang w:val="zh-CN"/>
        </w:rPr>
        <w:t>资金计划、到位及使用情况。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1、</w:t>
      </w:r>
      <w:r>
        <w:rPr>
          <w:rFonts w:hint="eastAsia" w:ascii="楷体_GB2312" w:hAnsi="宋体" w:eastAsia="楷体_GB2312"/>
          <w:lang w:val="en-US" w:eastAsia="zh-CN"/>
        </w:rPr>
        <w:t>资金计划。</w:t>
      </w:r>
      <w:r>
        <w:rPr>
          <w:rFonts w:hint="eastAsia" w:ascii="仿宋_GB2312" w:hAnsi="宋体"/>
          <w:lang w:val="zh-CN"/>
        </w:rPr>
        <w:t>该工作经费正常年度预算，全年预算金额为</w:t>
      </w:r>
      <w:r>
        <w:rPr>
          <w:rFonts w:hint="eastAsia" w:ascii="仿宋_GB2312" w:hAnsi="宋体"/>
          <w:lang w:val="en-US" w:eastAsia="zh-CN"/>
        </w:rPr>
        <w:t>25.67万元</w:t>
      </w:r>
      <w:r>
        <w:rPr>
          <w:rFonts w:hint="eastAsia" w:ascii="仿宋_GB2312" w:hAnsi="宋体"/>
          <w:lang w:val="zh-CN"/>
        </w:rPr>
        <w:t>，其中县级财政资金</w:t>
      </w:r>
      <w:r>
        <w:rPr>
          <w:rFonts w:hint="eastAsia" w:ascii="仿宋_GB2312" w:hAnsi="宋体"/>
          <w:lang w:val="en-US" w:eastAsia="zh-CN"/>
        </w:rPr>
        <w:t>25.67万元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/>
          <w:u w:val="none"/>
          <w:lang w:val="en-US" w:eastAsia="zh-CN"/>
        </w:rPr>
        <w:t>企业退休职工管理工作经费（按实）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25.67万元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</w:t>
      </w:r>
      <w:r>
        <w:rPr>
          <w:rFonts w:hint="eastAsia"/>
          <w:u w:val="none"/>
          <w:lang w:val="en-US" w:eastAsia="zh-CN"/>
        </w:rPr>
        <w:t>企业退休职工管理工作经费（按实）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宋体"/>
          <w:color w:val="000000" w:themeColor="text1"/>
          <w:lang w:val="zh-CN"/>
          <w14:textFill>
            <w14:solidFill>
              <w14:schemeClr w14:val="tx1"/>
            </w14:solidFill>
          </w14:textFill>
        </w:rPr>
        <w:t>资金使用</w:t>
      </w:r>
      <w:r>
        <w:rPr>
          <w:rFonts w:hint="eastAsia" w:ascii="仿宋_GB2312" w:hAnsi="宋体"/>
          <w:lang w:val="en-US" w:eastAsia="zh-CN"/>
        </w:rPr>
        <w:t>25.67万元，使用比例100%。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项目实施单位财务管理制度健全，严格执行财务管理制度，账务处理及时，会计核算规范。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黑体" w:hAnsi="宋体" w:eastAsia="黑体"/>
        </w:rPr>
      </w:pPr>
      <w:r>
        <w:rPr>
          <w:rFonts w:hint="eastAsia" w:ascii="黑体" w:hAnsi="宋体" w:eastAsia="黑体"/>
        </w:rPr>
        <w:t>项目实施及管理情况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（一）项目组织架构及实施流程。</w:t>
      </w:r>
      <w:r>
        <w:rPr>
          <w:rFonts w:hint="eastAsia" w:ascii="仿宋_GB2312" w:hAnsi="宋体"/>
          <w:lang w:val="en-US" w:eastAsia="zh-CN"/>
        </w:rPr>
        <w:t>社保中心财务股根据</w:t>
      </w:r>
      <w:r>
        <w:rPr>
          <w:rFonts w:hint="eastAsia" w:ascii="仿宋_GB2312" w:hAnsi="宋体"/>
          <w:lang w:val="zh-CN"/>
        </w:rPr>
        <w:t>待遇管理股提供名单，按</w:t>
      </w:r>
      <w:r>
        <w:rPr>
          <w:rFonts w:hint="eastAsia" w:ascii="仿宋_GB2312" w:hAnsi="宋体"/>
          <w:lang w:val="en-US" w:eastAsia="zh-CN"/>
        </w:rPr>
        <w:t>实拨付</w:t>
      </w:r>
      <w:r>
        <w:rPr>
          <w:rFonts w:hint="eastAsia" w:ascii="仿宋_GB2312" w:hAnsi="宋体"/>
          <w:lang w:val="zh-CN"/>
        </w:rPr>
        <w:t>管理工作经费、</w:t>
      </w:r>
      <w:r>
        <w:rPr>
          <w:rFonts w:hint="eastAsia" w:ascii="仿宋_GB2312" w:hAnsi="宋体"/>
          <w:lang w:val="en-US" w:eastAsia="zh-CN"/>
        </w:rPr>
        <w:t>活动经费。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（二）项目管理情况。</w:t>
      </w:r>
      <w:r>
        <w:rPr>
          <w:rFonts w:hint="eastAsia" w:ascii="仿宋_GB2312" w:hAnsi="宋体"/>
          <w:lang w:val="en-US" w:eastAsia="zh-CN"/>
        </w:rPr>
        <w:t>社保中心</w:t>
      </w:r>
      <w:r>
        <w:rPr>
          <w:rFonts w:hint="eastAsia" w:ascii="仿宋_GB2312" w:hAnsi="宋体"/>
          <w:lang w:val="zh-CN"/>
        </w:rPr>
        <w:t>待遇管理股通过核心业务子系统动态管理活动人员。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left="720" w:leftChars="0"/>
        <w:rPr>
          <w:rFonts w:hint="eastAsia" w:ascii="仿宋_GB2312" w:hAnsi="宋体"/>
          <w:lang w:val="en-US" w:eastAsia="zh-CN"/>
        </w:rPr>
      </w:pPr>
      <w:r>
        <w:rPr>
          <w:rFonts w:hint="eastAsia" w:ascii="仿宋_GB2312" w:hAnsi="宋体"/>
          <w:lang w:val="en-US" w:eastAsia="zh-CN"/>
        </w:rPr>
        <w:t xml:space="preserve"> </w:t>
      </w:r>
      <w:r>
        <w:rPr>
          <w:rFonts w:hint="eastAsia" w:ascii="楷体_GB2312" w:hAnsi="宋体" w:eastAsia="楷体_GB2312"/>
          <w:b/>
          <w:lang w:val="zh-CN" w:eastAsia="zh-CN"/>
        </w:rPr>
        <w:t>（三）项目监管情况。</w:t>
      </w:r>
      <w:r>
        <w:rPr>
          <w:rFonts w:hint="eastAsia" w:ascii="仿宋_GB2312" w:hAnsi="宋体"/>
          <w:lang w:val="en-US" w:eastAsia="zh-CN"/>
        </w:rPr>
        <w:t>社保中心稽核股定期开展项目监管。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黑体" w:hAnsi="宋体" w:eastAsia="黑体"/>
          <w:lang w:val="zh-CN" w:eastAsia="zh-CN"/>
        </w:rPr>
      </w:pPr>
      <w:r>
        <w:rPr>
          <w:rFonts w:hint="eastAsia" w:ascii="黑体" w:hAnsi="宋体" w:eastAsia="黑体"/>
          <w:lang w:val="en-US" w:eastAsia="zh-CN"/>
        </w:rPr>
        <w:t xml:space="preserve">      四、项目绩效情况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项目完成情况。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宋体"/>
          <w:lang w:val="en-US" w:eastAsia="zh-CN"/>
        </w:rPr>
        <w:t>2022年</w:t>
      </w:r>
      <w:r>
        <w:rPr>
          <w:rFonts w:hint="eastAsia" w:ascii="仿宋_GB2312" w:hAnsi="宋体"/>
          <w:lang w:val="zh-CN"/>
        </w:rPr>
        <w:t>按</w:t>
      </w:r>
      <w:r>
        <w:rPr>
          <w:rFonts w:hint="eastAsia" w:ascii="仿宋_GB2312" w:hAnsi="宋体"/>
          <w:lang w:val="en-US" w:eastAsia="zh-CN"/>
        </w:rPr>
        <w:t>200元/年/人的标准向975人拨付活动经费19.5万元，管理工作经费6.17万元。</w:t>
      </w:r>
      <w:r>
        <w:rPr>
          <w:rFonts w:hint="eastAsia" w:ascii="仿宋_GB2312" w:hAnsi="宋体"/>
          <w:u w:val="none"/>
          <w:lang w:val="en-US" w:eastAsia="zh-CN"/>
        </w:rPr>
        <w:t>项目资金无结余，无违规使用情况。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left="0" w:leftChars="0" w:firstLine="720" w:firstLineChars="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项目效益情况。</w:t>
      </w:r>
    </w:p>
    <w:p>
      <w:pPr>
        <w:adjustRightInd w:val="0"/>
        <w:snapToGrid w:val="0"/>
        <w:spacing w:line="600" w:lineRule="exact"/>
        <w:ind w:firstLine="720"/>
        <w:rPr>
          <w:rFonts w:hint="default" w:ascii="仿宋_GB2312" w:hAnsi="宋体" w:eastAsia="仿宋_GB2312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u w:val="none"/>
          <w:lang w:val="en-US" w:eastAsia="zh-CN"/>
        </w:rPr>
        <w:t>企业退休职工管理工作经费（按实）</w:t>
      </w:r>
      <w:r>
        <w:rPr>
          <w:rFonts w:hint="eastAsia" w:ascii="仿宋_GB2312" w:hAnsi="宋体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保障了我县退休人员开展文体活动，提升了退休职工满意度，维护了社会稳定。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/>
          <w:lang w:val="en-US" w:eastAsia="zh-CN"/>
        </w:rPr>
      </w:pP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黑体" w:hAnsi="宋体" w:eastAsia="黑体" w:cs="宋体"/>
          <w:color w:val="000000"/>
          <w:kern w:val="0"/>
          <w:szCs w:val="32"/>
          <w:shd w:val="clear" w:color="auto" w:fill="FFFFFF"/>
        </w:rPr>
      </w:pPr>
      <w:r>
        <w:rPr>
          <w:rFonts w:hint="eastAsia" w:ascii="黑体" w:hAnsi="宋体" w:eastAsia="黑体"/>
          <w:lang w:eastAsia="zh-CN"/>
        </w:rPr>
        <w:t>四、问题</w:t>
      </w:r>
      <w:r>
        <w:rPr>
          <w:rFonts w:hint="eastAsia" w:ascii="黑体" w:hAnsi="宋体" w:eastAsia="黑体" w:cs="宋体"/>
          <w:color w:val="000000"/>
          <w:kern w:val="0"/>
          <w:szCs w:val="32"/>
          <w:shd w:val="clear" w:color="auto" w:fill="FFFFFF"/>
        </w:rPr>
        <w:t>及建议</w:t>
      </w:r>
    </w:p>
    <w:p>
      <w:pPr>
        <w:widowControl/>
        <w:adjustRightInd w:val="0"/>
        <w:snapToGrid w:val="0"/>
        <w:spacing w:line="580" w:lineRule="exact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无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（二）改进建议。</w:t>
      </w:r>
    </w:p>
    <w:p>
      <w:pPr>
        <w:widowControl/>
        <w:numPr>
          <w:ilvl w:val="0"/>
          <w:numId w:val="0"/>
        </w:numPr>
        <w:adjustRightInd w:val="0"/>
        <w:snapToGrid w:val="0"/>
        <w:spacing w:line="580" w:lineRule="exact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 xml:space="preserve">     无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default" w:ascii="仿宋_GB2312" w:hAnsi="宋体" w:eastAsia="仿宋_GB2312"/>
          <w:lang w:val="en-US" w:eastAsia="zh-CN"/>
        </w:rPr>
      </w:pP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峨边彝族自治县社会保险事务中心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2023年7月13</w:t>
      </w:r>
      <w:bookmarkStart w:id="0" w:name="_GoBack"/>
      <w:bookmarkEnd w:id="0"/>
      <w:r>
        <w:rPr>
          <w:rFonts w:hint="eastAsia"/>
          <w:lang w:val="en-US" w:eastAsia="zh-CN"/>
        </w:rPr>
        <w:t>日</w:t>
      </w:r>
    </w:p>
    <w:p>
      <w:pPr>
        <w:rPr>
          <w:rFonts w:hint="default" w:eastAsiaTheme="minorEastAsia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小标宋简体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Microsoft YaHei UI">
    <w:altName w:val="宋体"/>
    <w:panose1 w:val="020B0503020204020204"/>
    <w:charset w:val="86"/>
    <w:family w:val="auto"/>
    <w:pitch w:val="default"/>
    <w:sig w:usb0="00000000" w:usb1="0000000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D8F0AFD"/>
    <w:multiLevelType w:val="singleLevel"/>
    <w:tmpl w:val="FD8F0AFD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4A52072"/>
    <w:multiLevelType w:val="singleLevel"/>
    <w:tmpl w:val="64A5207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4A52237"/>
    <w:multiLevelType w:val="singleLevel"/>
    <w:tmpl w:val="64A52237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ZhMTA0NmNhZGY5M2E1Nzg2MDg5NzE3ZGEzNmNjM2UifQ=="/>
  </w:docVars>
  <w:rsids>
    <w:rsidRoot w:val="49AC3760"/>
    <w:rsid w:val="060A350D"/>
    <w:rsid w:val="0D892762"/>
    <w:rsid w:val="0E66627C"/>
    <w:rsid w:val="0FFB1C94"/>
    <w:rsid w:val="183435D4"/>
    <w:rsid w:val="1A6C4A87"/>
    <w:rsid w:val="1D8F26C4"/>
    <w:rsid w:val="1FDE24EF"/>
    <w:rsid w:val="2657236D"/>
    <w:rsid w:val="2C2B5F81"/>
    <w:rsid w:val="2D69660C"/>
    <w:rsid w:val="2E470620"/>
    <w:rsid w:val="2F9E3DDA"/>
    <w:rsid w:val="2FDE6090"/>
    <w:rsid w:val="30074D69"/>
    <w:rsid w:val="30B206EE"/>
    <w:rsid w:val="37D37EF0"/>
    <w:rsid w:val="3D24316C"/>
    <w:rsid w:val="3D6E0723"/>
    <w:rsid w:val="40FA67C0"/>
    <w:rsid w:val="49AC3760"/>
    <w:rsid w:val="4FDB389C"/>
    <w:rsid w:val="53184565"/>
    <w:rsid w:val="55435156"/>
    <w:rsid w:val="59C3022E"/>
    <w:rsid w:val="5A055466"/>
    <w:rsid w:val="5D3152F3"/>
    <w:rsid w:val="631C3636"/>
    <w:rsid w:val="6D5F5C89"/>
    <w:rsid w:val="6F726953"/>
    <w:rsid w:val="72F84BCE"/>
    <w:rsid w:val="73624D0D"/>
    <w:rsid w:val="767B3961"/>
    <w:rsid w:val="785F0E77"/>
    <w:rsid w:val="7CE363E4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1002</Words>
  <Characters>1073</Characters>
  <Lines>0</Lines>
  <Paragraphs>0</Paragraphs>
  <ScaleCrop>false</ScaleCrop>
  <LinksUpToDate>false</LinksUpToDate>
  <CharactersWithSpaces>1178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2021-03-29T02:33:00Z</dcterms:created>
  <dc:creator>Administrator</dc:creator>
  <cp:lastModifiedBy>Administrator</cp:lastModifiedBy>
  <dcterms:modified xsi:type="dcterms:W3CDTF">2023-07-13T02:40:45Z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3B9C77B980A947B483D5D57B57CA5271</vt:lpwstr>
  </property>
</Properties>
</file>