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77425"/>
      <w:bookmarkStart w:id="2" w:name="_Toc15377193"/>
      <w:bookmarkStart w:id="3" w:name="_Toc15378441"/>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5"/>
      <w:bookmarkStart w:id="6" w:name="_Toc15306268"/>
      <w:bookmarkStart w:id="7" w:name="_Toc15396476"/>
      <w:bookmarkStart w:id="8" w:name="_Toc15396598"/>
      <w:bookmarkStart w:id="9" w:name="_Toc15377194"/>
      <w:bookmarkStart w:id="10" w:name="_Toc15378442"/>
      <w:bookmarkStart w:id="11" w:name="_Toc15377426"/>
      <w:r>
        <w:rPr>
          <w:rFonts w:hint="eastAsia" w:ascii="方正小标宋简体" w:hAnsi="方正小标宋简体" w:eastAsia="方正小标宋简体" w:cs="方正小标宋简体"/>
          <w:color w:val="auto"/>
          <w:sz w:val="72"/>
          <w:szCs w:val="72"/>
          <w:highlight w:val="none"/>
          <w:lang w:eastAsia="zh-CN"/>
        </w:rPr>
        <w:t>峨边彝族自治县</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lang w:eastAsia="zh-CN"/>
        </w:rPr>
        <w:t>社会保险事务中心</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r>
        <w:rPr>
          <w:rFonts w:hint="eastAsia" w:ascii="方正小标宋简体" w:hAnsi="方正小标宋简体" w:eastAsia="方正小标宋简体" w:cs="方正小标宋简体"/>
          <w:color w:val="auto"/>
          <w:sz w:val="72"/>
          <w:szCs w:val="72"/>
          <w:highlight w:val="none"/>
          <w:lang w:eastAsia="zh-CN"/>
        </w:rPr>
        <w:t>编制说明</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3"/>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 xml:space="preserve"> 24</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9979"/>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6263_WPSOffice_Type2"/>
          <w:r>
            <w:rPr>
              <w:rFonts w:ascii="宋体" w:hAnsi="宋体" w:eastAsia="宋体"/>
              <w:sz w:val="21"/>
            </w:rPr>
            <w:t>目录</w:t>
          </w:r>
        </w:p>
        <w:p>
          <w:pPr>
            <w:pStyle w:val="35"/>
            <w:tabs>
              <w:tab w:val="right" w:leader="dot" w:pos="8306"/>
            </w:tabs>
          </w:pPr>
          <w:r>
            <w:rPr>
              <w:b/>
              <w:bCs/>
            </w:rPr>
            <w:fldChar w:fldCharType="begin"/>
          </w:r>
          <w:r>
            <w:instrText xml:space="preserve"> HYPERLINK \l _Toc6263_WPSOffice_Level1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9979"/>
              <w:placeholder>
                <w:docPart w:val="{01b639de-5755-4f69-8f6c-56402bc4aa97}"/>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6263_WPSOffice_Level1Page"/>
          <w:r>
            <w:rPr>
              <w:b/>
              <w:bCs/>
            </w:rPr>
            <w:t>4</w:t>
          </w:r>
          <w:bookmarkEnd w:id="13"/>
          <w:r>
            <w:rPr>
              <w:b/>
              <w:bCs/>
            </w:rPr>
            <w:fldChar w:fldCharType="end"/>
          </w:r>
        </w:p>
        <w:p>
          <w:pPr>
            <w:pStyle w:val="36"/>
            <w:tabs>
              <w:tab w:val="right" w:leader="dot" w:pos="8306"/>
            </w:tabs>
          </w:pPr>
          <w:r>
            <w:fldChar w:fldCharType="begin"/>
          </w:r>
          <w:r>
            <w:instrText xml:space="preserve"> HYPERLINK \l _Toc6263_WPSOffice_Level2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dd5de7cd-d2c8-4cd4-ad64-de590b0988b4}"/>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一、基本职能及主要工作</w:t>
              </w:r>
            </w:sdtContent>
          </w:sdt>
          <w:r>
            <w:tab/>
          </w:r>
          <w:bookmarkStart w:id="14" w:name="_Toc6263_WPSOffice_Level2Page"/>
          <w:r>
            <w:t>4</w:t>
          </w:r>
          <w:bookmarkEnd w:id="14"/>
          <w:r>
            <w:fldChar w:fldCharType="end"/>
          </w:r>
        </w:p>
        <w:p>
          <w:pPr>
            <w:pStyle w:val="36"/>
            <w:tabs>
              <w:tab w:val="right" w:leader="dot" w:pos="8306"/>
            </w:tabs>
          </w:pPr>
          <w:r>
            <w:fldChar w:fldCharType="begin"/>
          </w:r>
          <w:r>
            <w:instrText xml:space="preserve"> HYPERLINK \l _Toc11805_WPSOffice_Level2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5530e9a1-99ba-4844-93b2-ba923ca38a0a}"/>
              </w:placeholder>
            </w:sdtPr>
            <w:sdtEndPr>
              <w:rPr>
                <w:rFonts w:ascii="Times New Roman" w:hAnsi="Times New Roman" w:eastAsia="宋体" w:cs="Times New Roman"/>
                <w:kern w:val="2"/>
                <w:sz w:val="21"/>
                <w:szCs w:val="24"/>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11805_WPSOffice_Level2Page"/>
          <w:r>
            <w:t>7</w:t>
          </w:r>
          <w:bookmarkEnd w:id="15"/>
          <w:r>
            <w:fldChar w:fldCharType="end"/>
          </w:r>
        </w:p>
        <w:p>
          <w:pPr>
            <w:pStyle w:val="35"/>
            <w:tabs>
              <w:tab w:val="right" w:leader="dot" w:pos="8306"/>
            </w:tabs>
          </w:pPr>
          <w:r>
            <w:rPr>
              <w:b/>
              <w:bCs/>
            </w:rPr>
            <w:fldChar w:fldCharType="begin"/>
          </w:r>
          <w:r>
            <w:instrText xml:space="preserve"> HYPERLINK \l _Toc11805_WPSOffice_Level1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9979"/>
              <w:placeholder>
                <w:docPart w:val="{f4aeabac-cac7-47cb-aa5c-d2608e478df7}"/>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第二部分 2021年度部门决算情况说明</w:t>
              </w:r>
            </w:sdtContent>
          </w:sdt>
          <w:r>
            <w:rPr>
              <w:b/>
              <w:bCs/>
            </w:rPr>
            <w:tab/>
          </w:r>
          <w:bookmarkStart w:id="16" w:name="_Toc11805_WPSOffice_Level1Page"/>
          <w:r>
            <w:rPr>
              <w:b/>
              <w:bCs/>
            </w:rPr>
            <w:t>8</w:t>
          </w:r>
          <w:bookmarkEnd w:id="16"/>
          <w:r>
            <w:rPr>
              <w:b/>
              <w:bCs/>
            </w:rPr>
            <w:fldChar w:fldCharType="end"/>
          </w:r>
        </w:p>
        <w:p>
          <w:pPr>
            <w:pStyle w:val="36"/>
            <w:tabs>
              <w:tab w:val="right" w:leader="dot" w:pos="8306"/>
            </w:tabs>
          </w:pPr>
          <w:r>
            <w:fldChar w:fldCharType="begin"/>
          </w:r>
          <w:r>
            <w:instrText xml:space="preserve"> HYPERLINK \l _Toc4410_WPSOffice_Level2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c76900b9-0ee7-41eb-9007-3989c175c699}"/>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4410_WPSOffice_Level2Page"/>
          <w:r>
            <w:t>8</w:t>
          </w:r>
          <w:bookmarkEnd w:id="17"/>
          <w:r>
            <w:fldChar w:fldCharType="end"/>
          </w:r>
        </w:p>
        <w:p>
          <w:pPr>
            <w:pStyle w:val="36"/>
            <w:tabs>
              <w:tab w:val="right" w:leader="dot" w:pos="8306"/>
            </w:tabs>
          </w:pPr>
          <w:r>
            <w:fldChar w:fldCharType="begin"/>
          </w:r>
          <w:r>
            <w:instrText xml:space="preserve"> HYPERLINK \l _Toc6566_WPSOffice_Level2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143c4837-a889-4f1a-9981-ef9be5b7844e}"/>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6566_WPSOffice_Level2Page"/>
          <w:r>
            <w:t>8</w:t>
          </w:r>
          <w:bookmarkEnd w:id="18"/>
          <w:r>
            <w:fldChar w:fldCharType="end"/>
          </w:r>
        </w:p>
        <w:p>
          <w:pPr>
            <w:pStyle w:val="36"/>
            <w:tabs>
              <w:tab w:val="right" w:leader="dot" w:pos="8306"/>
            </w:tabs>
          </w:pPr>
          <w:r>
            <w:fldChar w:fldCharType="begin"/>
          </w:r>
          <w:r>
            <w:instrText xml:space="preserve"> HYPERLINK \l _Toc20806_WPSOffice_Level2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63db20a5-79e4-4ffb-a9b2-58e0d3e27a12}"/>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20806_WPSOffice_Level2Page"/>
          <w:r>
            <w:t>9</w:t>
          </w:r>
          <w:bookmarkEnd w:id="19"/>
          <w:r>
            <w:fldChar w:fldCharType="end"/>
          </w:r>
        </w:p>
        <w:p>
          <w:pPr>
            <w:pStyle w:val="36"/>
            <w:tabs>
              <w:tab w:val="right" w:leader="dot" w:pos="8306"/>
            </w:tabs>
          </w:pPr>
          <w:r>
            <w:fldChar w:fldCharType="begin"/>
          </w:r>
          <w:r>
            <w:instrText xml:space="preserve"> HYPERLINK \l _Toc17705_WPSOffice_Level2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2d7eba20-413c-4132-b65f-6fb13259a18a}"/>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17705_WPSOffice_Level2Page"/>
          <w:r>
            <w:t>10</w:t>
          </w:r>
          <w:bookmarkEnd w:id="20"/>
          <w:r>
            <w:fldChar w:fldCharType="end"/>
          </w:r>
        </w:p>
        <w:p>
          <w:pPr>
            <w:pStyle w:val="36"/>
            <w:tabs>
              <w:tab w:val="right" w:leader="dot" w:pos="8306"/>
            </w:tabs>
          </w:pPr>
          <w:r>
            <w:fldChar w:fldCharType="begin"/>
          </w:r>
          <w:r>
            <w:instrText xml:space="preserve"> HYPERLINK \l _Toc12521_WPSOffice_Level2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1f692f0d-b2a5-4e94-8650-b0fc89c3e2a6}"/>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12521_WPSOffice_Level2Page"/>
          <w:r>
            <w:t>10</w:t>
          </w:r>
          <w:bookmarkEnd w:id="21"/>
          <w:r>
            <w:fldChar w:fldCharType="end"/>
          </w:r>
        </w:p>
        <w:p>
          <w:pPr>
            <w:pStyle w:val="36"/>
            <w:tabs>
              <w:tab w:val="right" w:leader="dot" w:pos="8306"/>
            </w:tabs>
          </w:pPr>
          <w:r>
            <w:fldChar w:fldCharType="begin"/>
          </w:r>
          <w:r>
            <w:instrText xml:space="preserve"> HYPERLINK \l _Toc4191_WPSOffice_Level2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0df20a6f-31e5-4c30-9090-7573dfd661a4}"/>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4191_WPSOffice_Level2Page"/>
          <w:r>
            <w:t>14</w:t>
          </w:r>
          <w:bookmarkEnd w:id="22"/>
          <w:r>
            <w:fldChar w:fldCharType="end"/>
          </w:r>
        </w:p>
        <w:p>
          <w:pPr>
            <w:pStyle w:val="36"/>
            <w:tabs>
              <w:tab w:val="right" w:leader="dot" w:pos="8306"/>
            </w:tabs>
          </w:pPr>
          <w:r>
            <w:fldChar w:fldCharType="begin"/>
          </w:r>
          <w:r>
            <w:instrText xml:space="preserve"> HYPERLINK \l _Toc24338_WPSOffice_Level2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5c4cee9a-81c2-423d-9aba-3528a5629fec}"/>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24338_WPSOffice_Level2Page"/>
          <w:r>
            <w:t>14</w:t>
          </w:r>
          <w:bookmarkEnd w:id="23"/>
          <w:r>
            <w:fldChar w:fldCharType="end"/>
          </w:r>
        </w:p>
        <w:p>
          <w:pPr>
            <w:pStyle w:val="36"/>
            <w:tabs>
              <w:tab w:val="right" w:leader="dot" w:pos="8306"/>
            </w:tabs>
          </w:pPr>
          <w:r>
            <w:fldChar w:fldCharType="begin"/>
          </w:r>
          <w:r>
            <w:instrText xml:space="preserve"> HYPERLINK \l _Toc27689_WPSOffice_Level2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a482c342-6e80-4780-a8f5-145b19f137b3}"/>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27689_WPSOffice_Level2Page"/>
          <w:r>
            <w:t>16</w:t>
          </w:r>
          <w:bookmarkEnd w:id="24"/>
          <w:r>
            <w:fldChar w:fldCharType="end"/>
          </w:r>
        </w:p>
        <w:p>
          <w:pPr>
            <w:pStyle w:val="36"/>
            <w:tabs>
              <w:tab w:val="right" w:leader="dot" w:pos="8306"/>
            </w:tabs>
          </w:pPr>
          <w:r>
            <w:fldChar w:fldCharType="begin"/>
          </w:r>
          <w:r>
            <w:instrText xml:space="preserve"> HYPERLINK \l _Toc22531_WPSOffice_Level2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4cd1e4d6-5c57-4acd-b96e-493b60e77a29}"/>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22531_WPSOffice_Level2Page"/>
          <w:r>
            <w:t>16</w:t>
          </w:r>
          <w:bookmarkEnd w:id="25"/>
          <w:r>
            <w:fldChar w:fldCharType="end"/>
          </w:r>
        </w:p>
        <w:p>
          <w:pPr>
            <w:pStyle w:val="36"/>
            <w:tabs>
              <w:tab w:val="right" w:leader="dot" w:pos="8306"/>
            </w:tabs>
          </w:pPr>
          <w:r>
            <w:fldChar w:fldCharType="begin"/>
          </w:r>
          <w:r>
            <w:instrText xml:space="preserve"> HYPERLINK \l _Toc7941_WPSOffice_Level2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aaaace41-fe8d-477e-9936-672bf648215f}"/>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其他重要事项的情况说明</w:t>
              </w:r>
            </w:sdtContent>
          </w:sdt>
          <w:r>
            <w:tab/>
          </w:r>
          <w:bookmarkStart w:id="26" w:name="_Toc7941_WPSOffice_Level2Page"/>
          <w:r>
            <w:t>16</w:t>
          </w:r>
          <w:bookmarkEnd w:id="26"/>
          <w:r>
            <w:fldChar w:fldCharType="end"/>
          </w:r>
        </w:p>
        <w:p>
          <w:pPr>
            <w:pStyle w:val="35"/>
            <w:tabs>
              <w:tab w:val="right" w:leader="dot" w:pos="8306"/>
            </w:tabs>
          </w:pPr>
          <w:r>
            <w:rPr>
              <w:b/>
              <w:bCs/>
            </w:rPr>
            <w:fldChar w:fldCharType="begin"/>
          </w:r>
          <w:r>
            <w:instrText xml:space="preserve"> HYPERLINK \l _Toc4410_WPSOffice_Level1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9979"/>
              <w:placeholder>
                <w:docPart w:val="{c39a2c60-0f70-4cae-8460-101af48f11c0}"/>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4410_WPSOffice_Level1Page"/>
          <w:r>
            <w:rPr>
              <w:b/>
              <w:bCs/>
            </w:rPr>
            <w:t>20</w:t>
          </w:r>
          <w:bookmarkEnd w:id="27"/>
          <w:r>
            <w:rPr>
              <w:b/>
              <w:bCs/>
            </w:rPr>
            <w:fldChar w:fldCharType="end"/>
          </w:r>
        </w:p>
        <w:p>
          <w:pPr>
            <w:pStyle w:val="35"/>
            <w:tabs>
              <w:tab w:val="right" w:leader="dot" w:pos="8306"/>
            </w:tabs>
          </w:pPr>
          <w:r>
            <w:rPr>
              <w:b/>
              <w:bCs/>
            </w:rPr>
            <w:fldChar w:fldCharType="begin"/>
          </w:r>
          <w:r>
            <w:instrText xml:space="preserve"> HYPERLINK \l _Toc6566_WPSOffice_Level1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9979"/>
              <w:placeholder>
                <w:docPart w:val="{b9fd9cff-dca0-4601-816a-07be265b945f}"/>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第四部分 附件</w:t>
              </w:r>
            </w:sdtContent>
          </w:sdt>
          <w:r>
            <w:rPr>
              <w:b/>
              <w:bCs/>
            </w:rPr>
            <w:tab/>
          </w:r>
          <w:bookmarkStart w:id="28" w:name="_Toc6566_WPSOffice_Level1Page"/>
          <w:r>
            <w:rPr>
              <w:b/>
              <w:bCs/>
            </w:rPr>
            <w:t>24</w:t>
          </w:r>
          <w:bookmarkEnd w:id="28"/>
          <w:r>
            <w:rPr>
              <w:b/>
              <w:bCs/>
            </w:rPr>
            <w:fldChar w:fldCharType="end"/>
          </w:r>
        </w:p>
        <w:p>
          <w:pPr>
            <w:pStyle w:val="35"/>
            <w:tabs>
              <w:tab w:val="right" w:leader="dot" w:pos="8306"/>
            </w:tabs>
          </w:pPr>
          <w:r>
            <w:rPr>
              <w:b/>
              <w:bCs/>
            </w:rPr>
            <w:fldChar w:fldCharType="begin"/>
          </w:r>
          <w:r>
            <w:instrText xml:space="preserve"> HYPERLINK \l _Toc20806_WPSOffice_Level1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9979"/>
              <w:placeholder>
                <w:docPart w:val="{1002912d-66bd-456b-9cc9-df68610ba4da}"/>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第五部分 附表</w:t>
              </w:r>
            </w:sdtContent>
          </w:sdt>
          <w:r>
            <w:rPr>
              <w:b/>
              <w:bCs/>
            </w:rPr>
            <w:tab/>
          </w:r>
          <w:bookmarkStart w:id="29" w:name="_Toc20806_WPSOffice_Level1Page"/>
          <w:r>
            <w:rPr>
              <w:b/>
              <w:bCs/>
            </w:rPr>
            <w:t>31</w:t>
          </w:r>
          <w:bookmarkEnd w:id="29"/>
          <w:r>
            <w:rPr>
              <w:b/>
              <w:bCs/>
            </w:rPr>
            <w:fldChar w:fldCharType="end"/>
          </w:r>
        </w:p>
        <w:p>
          <w:pPr>
            <w:pStyle w:val="36"/>
            <w:tabs>
              <w:tab w:val="right" w:leader="dot" w:pos="8306"/>
            </w:tabs>
          </w:pPr>
          <w:r>
            <w:fldChar w:fldCharType="begin"/>
          </w:r>
          <w:r>
            <w:instrText xml:space="preserve"> HYPERLINK \l _Toc1400_WPSOffice_Level2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5be0bb30-cfda-4918-b406-cc918a0534ac}"/>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bookmarkStart w:id="30" w:name="_Toc1400_WPSOffice_Level2Page"/>
          <w:r>
            <w:t>32</w:t>
          </w:r>
          <w:bookmarkEnd w:id="30"/>
          <w:r>
            <w:fldChar w:fldCharType="end"/>
          </w:r>
        </w:p>
        <w:p>
          <w:pPr>
            <w:pStyle w:val="36"/>
            <w:tabs>
              <w:tab w:val="right" w:leader="dot" w:pos="8306"/>
            </w:tabs>
          </w:pPr>
          <w:r>
            <w:fldChar w:fldCharType="begin"/>
          </w:r>
          <w:r>
            <w:instrText xml:space="preserve"> HYPERLINK \l _Toc3490_WPSOffice_Level2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23adebe2-232b-4e7c-ab5d-fe795b5b94d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bookmarkStart w:id="31" w:name="_Toc3490_WPSOffice_Level2Page"/>
          <w:r>
            <w:t>32</w:t>
          </w:r>
          <w:bookmarkEnd w:id="31"/>
          <w:r>
            <w:fldChar w:fldCharType="end"/>
          </w:r>
        </w:p>
        <w:p>
          <w:pPr>
            <w:pStyle w:val="36"/>
            <w:tabs>
              <w:tab w:val="right" w:leader="dot" w:pos="8306"/>
            </w:tabs>
          </w:pPr>
          <w:r>
            <w:fldChar w:fldCharType="begin"/>
          </w:r>
          <w:r>
            <w:instrText xml:space="preserve"> HYPERLINK \l _Toc29360_WPSOffice_Level2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a4497d72-8840-4276-bdb6-b2a49a18296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bookmarkStart w:id="32" w:name="_Toc29360_WPSOffice_Level2Page"/>
          <w:r>
            <w:t>32</w:t>
          </w:r>
          <w:bookmarkEnd w:id="32"/>
          <w:r>
            <w:fldChar w:fldCharType="end"/>
          </w:r>
        </w:p>
        <w:p>
          <w:pPr>
            <w:pStyle w:val="36"/>
            <w:tabs>
              <w:tab w:val="right" w:leader="dot" w:pos="8306"/>
            </w:tabs>
          </w:pPr>
          <w:r>
            <w:fldChar w:fldCharType="begin"/>
          </w:r>
          <w:r>
            <w:instrText xml:space="preserve"> HYPERLINK \l _Toc6735_WPSOffice_Level2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394280c1-3e3e-4938-9023-a27dcc3fb75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bookmarkStart w:id="33" w:name="_Toc6735_WPSOffice_Level2Page"/>
          <w:r>
            <w:t>32</w:t>
          </w:r>
          <w:bookmarkEnd w:id="33"/>
          <w:r>
            <w:fldChar w:fldCharType="end"/>
          </w:r>
        </w:p>
        <w:p>
          <w:pPr>
            <w:pStyle w:val="36"/>
            <w:tabs>
              <w:tab w:val="right" w:leader="dot" w:pos="8306"/>
            </w:tabs>
          </w:pPr>
          <w:r>
            <w:fldChar w:fldCharType="begin"/>
          </w:r>
          <w:r>
            <w:instrText xml:space="preserve"> HYPERLINK \l _Toc28872_WPSOffice_Level2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5d8f7b16-957a-469f-b9b2-7137b7914f76}"/>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bookmarkStart w:id="34" w:name="_Toc28872_WPSOffice_Level2Page"/>
          <w:r>
            <w:t>32</w:t>
          </w:r>
          <w:bookmarkEnd w:id="34"/>
          <w:r>
            <w:fldChar w:fldCharType="end"/>
          </w:r>
        </w:p>
        <w:p>
          <w:pPr>
            <w:pStyle w:val="36"/>
            <w:tabs>
              <w:tab w:val="right" w:leader="dot" w:pos="8306"/>
            </w:tabs>
          </w:pPr>
          <w:r>
            <w:fldChar w:fldCharType="begin"/>
          </w:r>
          <w:r>
            <w:instrText xml:space="preserve"> HYPERLINK \l _Toc20556_WPSOffice_Level2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6bfa74e1-5f1e-4200-8c87-78946e5f07d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bookmarkStart w:id="35" w:name="_Toc20556_WPSOffice_Level2Page"/>
          <w:r>
            <w:t>32</w:t>
          </w:r>
          <w:bookmarkEnd w:id="35"/>
          <w:r>
            <w:fldChar w:fldCharType="end"/>
          </w:r>
        </w:p>
        <w:p>
          <w:pPr>
            <w:pStyle w:val="36"/>
            <w:tabs>
              <w:tab w:val="right" w:leader="dot" w:pos="8306"/>
            </w:tabs>
          </w:pPr>
          <w:r>
            <w:fldChar w:fldCharType="begin"/>
          </w:r>
          <w:r>
            <w:instrText xml:space="preserve"> HYPERLINK \l _Toc26664_WPSOffice_Level2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85dca25f-4044-44aa-a999-fc743708ed99}"/>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bookmarkStart w:id="36" w:name="_Toc26664_WPSOffice_Level2Page"/>
          <w:r>
            <w:t>32</w:t>
          </w:r>
          <w:bookmarkEnd w:id="36"/>
          <w:r>
            <w:fldChar w:fldCharType="end"/>
          </w:r>
        </w:p>
        <w:p>
          <w:pPr>
            <w:pStyle w:val="36"/>
            <w:tabs>
              <w:tab w:val="right" w:leader="dot" w:pos="8306"/>
            </w:tabs>
          </w:pPr>
          <w:r>
            <w:fldChar w:fldCharType="begin"/>
          </w:r>
          <w:r>
            <w:instrText xml:space="preserve"> HYPERLINK \l _Toc8146_WPSOffice_Level2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04c0ce22-9d85-4db7-a92d-5882b4cb90c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bookmarkStart w:id="37" w:name="_Toc8146_WPSOffice_Level2Page"/>
          <w:r>
            <w:t>32</w:t>
          </w:r>
          <w:bookmarkEnd w:id="37"/>
          <w:r>
            <w:fldChar w:fldCharType="end"/>
          </w:r>
        </w:p>
        <w:p>
          <w:pPr>
            <w:pStyle w:val="36"/>
            <w:tabs>
              <w:tab w:val="right" w:leader="dot" w:pos="8306"/>
            </w:tabs>
          </w:pPr>
          <w:r>
            <w:fldChar w:fldCharType="begin"/>
          </w:r>
          <w:r>
            <w:instrText xml:space="preserve"> HYPERLINK \l _Toc21448_WPSOffice_Level2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a08e978e-9655-4617-82e1-ccc3ab70bc3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bookmarkStart w:id="38" w:name="_Toc21448_WPSOffice_Level2Page"/>
          <w:r>
            <w:t>32</w:t>
          </w:r>
          <w:bookmarkEnd w:id="38"/>
          <w:r>
            <w:fldChar w:fldCharType="end"/>
          </w:r>
        </w:p>
        <w:p>
          <w:pPr>
            <w:pStyle w:val="36"/>
            <w:tabs>
              <w:tab w:val="right" w:leader="dot" w:pos="8306"/>
            </w:tabs>
          </w:pPr>
          <w:r>
            <w:fldChar w:fldCharType="begin"/>
          </w:r>
          <w:r>
            <w:instrText xml:space="preserve"> HYPERLINK \l _Toc23800_WPSOffice_Level2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85528a69-fef6-4ebc-a409-9de65722ff4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十、一般公共预算财政拨款“三公”经费支出决算表</w:t>
              </w:r>
            </w:sdtContent>
          </w:sdt>
          <w:r>
            <w:tab/>
          </w:r>
          <w:bookmarkStart w:id="39" w:name="_Toc23800_WPSOffice_Level2Page"/>
          <w:r>
            <w:t>32</w:t>
          </w:r>
          <w:bookmarkEnd w:id="39"/>
          <w:r>
            <w:fldChar w:fldCharType="end"/>
          </w:r>
        </w:p>
        <w:p>
          <w:pPr>
            <w:pStyle w:val="36"/>
            <w:tabs>
              <w:tab w:val="right" w:leader="dot" w:pos="8306"/>
            </w:tabs>
          </w:pPr>
          <w:r>
            <w:fldChar w:fldCharType="begin"/>
          </w:r>
          <w:r>
            <w:instrText xml:space="preserve"> HYPERLINK \l _Toc28768_WPSOffice_Level2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1929700c-5bfd-440c-b6c5-eb30208c13c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十一、政府性基金预算财政拨款收入支出决算表</w:t>
              </w:r>
            </w:sdtContent>
          </w:sdt>
          <w:r>
            <w:tab/>
          </w:r>
          <w:bookmarkStart w:id="40" w:name="_Toc28768_WPSOffice_Level2Page"/>
          <w:r>
            <w:t>32</w:t>
          </w:r>
          <w:bookmarkEnd w:id="40"/>
          <w:r>
            <w:fldChar w:fldCharType="end"/>
          </w:r>
        </w:p>
        <w:p>
          <w:pPr>
            <w:pStyle w:val="36"/>
            <w:tabs>
              <w:tab w:val="right" w:leader="dot" w:pos="8306"/>
            </w:tabs>
          </w:pPr>
          <w:r>
            <w:fldChar w:fldCharType="begin"/>
          </w:r>
          <w:r>
            <w:instrText xml:space="preserve"> HYPERLINK \l _Toc3753_WPSOffice_Level2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0c38ca75-db7a-4c38-8da0-f093d73140e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1" w:name="_Toc3753_WPSOffice_Level2Page"/>
          <w:r>
            <w:t>32</w:t>
          </w:r>
          <w:bookmarkEnd w:id="41"/>
          <w:r>
            <w:fldChar w:fldCharType="end"/>
          </w:r>
        </w:p>
        <w:p>
          <w:pPr>
            <w:pStyle w:val="36"/>
            <w:tabs>
              <w:tab w:val="right" w:leader="dot" w:pos="8306"/>
            </w:tabs>
          </w:pPr>
          <w:r>
            <w:fldChar w:fldCharType="begin"/>
          </w:r>
          <w:r>
            <w:instrText xml:space="preserve"> HYPERLINK \l _Toc14847_WPSOffice_Level2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5e89cb55-789c-4477-a9f7-6100808bf13d}"/>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十三、国有资本经营预算财政拨款收入支出决算表</w:t>
              </w:r>
            </w:sdtContent>
          </w:sdt>
          <w:r>
            <w:tab/>
          </w:r>
          <w:bookmarkStart w:id="42" w:name="_Toc14847_WPSOffice_Level2Page"/>
          <w:r>
            <w:t>32</w:t>
          </w:r>
          <w:bookmarkEnd w:id="42"/>
          <w:r>
            <w:fldChar w:fldCharType="end"/>
          </w:r>
        </w:p>
        <w:p>
          <w:pPr>
            <w:pStyle w:val="36"/>
            <w:tabs>
              <w:tab w:val="right" w:leader="dot" w:pos="8306"/>
            </w:tabs>
          </w:pPr>
          <w:r>
            <w:fldChar w:fldCharType="begin"/>
          </w:r>
          <w:r>
            <w:instrText xml:space="preserve"> HYPERLINK \l _Toc13918_WPSOffice_Level2 </w:instrText>
          </w:r>
          <w:r>
            <w:fldChar w:fldCharType="separate"/>
          </w:r>
          <w:sdt>
            <w:sdtPr>
              <w:rPr>
                <w:rFonts w:ascii="Times New Roman" w:hAnsi="Times New Roman" w:eastAsia="宋体" w:cs="Times New Roman"/>
                <w:kern w:val="2"/>
                <w:sz w:val="21"/>
                <w:szCs w:val="24"/>
                <w:lang w:val="en-US" w:eastAsia="zh-CN" w:bidi="ar-SA"/>
              </w:rPr>
              <w:id w:val="147469979"/>
              <w:placeholder>
                <w:docPart w:val="{f218a11c-949e-4a12-94dd-798808185478}"/>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十四、国有资本经营预算财政拨款支出决算表</w:t>
              </w:r>
            </w:sdtContent>
          </w:sdt>
          <w:r>
            <w:tab/>
          </w:r>
          <w:bookmarkStart w:id="43" w:name="_Toc13918_WPSOffice_Level2Page"/>
          <w:r>
            <w:t>32</w:t>
          </w:r>
          <w:bookmarkEnd w:id="43"/>
          <w:r>
            <w:fldChar w:fldCharType="end"/>
          </w:r>
          <w:bookmarkEnd w:id="12"/>
        </w:p>
      </w:sdtContent>
    </w:sdt>
    <w:p>
      <w:pPr>
        <w:widowControl/>
        <w:adjustRightInd w:val="0"/>
        <w:snapToGrid w:val="0"/>
        <w:spacing w:line="440" w:lineRule="exact"/>
        <w:ind w:firstLine="1325" w:firstLineChars="550"/>
        <w:jc w:val="left"/>
        <w:rPr>
          <w:rFonts w:ascii="仿宋" w:hAnsi="仿宋" w:eastAsia="仿宋"/>
          <w:b/>
          <w:bCs/>
          <w:color w:val="auto"/>
          <w:sz w:val="24"/>
          <w:highlight w:val="none"/>
        </w:rPr>
      </w:pPr>
    </w:p>
    <w:p>
      <w:pPr>
        <w:widowControl/>
        <w:spacing w:line="440" w:lineRule="exact"/>
        <w:jc w:val="left"/>
        <w:rPr>
          <w:rFonts w:ascii="仿宋" w:hAnsi="仿宋" w:eastAsia="仿宋"/>
          <w:bCs/>
          <w:color w:val="auto"/>
          <w:kern w:val="44"/>
          <w:sz w:val="24"/>
          <w:highlight w:val="none"/>
        </w:rPr>
      </w:pPr>
      <w:bookmarkStart w:id="44" w:name="_Toc15396599"/>
      <w:bookmarkStart w:id="45" w:name="_Toc15377196"/>
      <w:r>
        <w:rPr>
          <w:rFonts w:ascii="仿宋" w:hAnsi="仿宋" w:eastAsia="仿宋"/>
          <w:b/>
          <w:color w:val="auto"/>
          <w:sz w:val="24"/>
          <w:highlight w:val="none"/>
        </w:rPr>
        <w:br w:type="page"/>
      </w:r>
    </w:p>
    <w:p>
      <w:pPr>
        <w:pStyle w:val="3"/>
        <w:jc w:val="center"/>
        <w:rPr>
          <w:rStyle w:val="29"/>
          <w:rFonts w:ascii="黑体" w:hAnsi="黑体" w:eastAsia="黑体"/>
          <w:b/>
          <w:bCs w:val="0"/>
          <w:color w:val="auto"/>
          <w:highlight w:val="none"/>
        </w:rPr>
      </w:pPr>
      <w:bookmarkStart w:id="46" w:name="_Toc6263_WPSOffice_Level1"/>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44"/>
      <w:bookmarkEnd w:id="45"/>
      <w:bookmarkEnd w:id="46"/>
    </w:p>
    <w:p>
      <w:pPr>
        <w:widowControl/>
        <w:jc w:val="left"/>
        <w:rPr>
          <w:rFonts w:ascii="黑体" w:eastAsia="黑体"/>
          <w:color w:val="auto"/>
          <w:sz w:val="32"/>
          <w:szCs w:val="32"/>
          <w:highlight w:val="none"/>
        </w:rPr>
      </w:pPr>
    </w:p>
    <w:p>
      <w:pPr>
        <w:pStyle w:val="4"/>
        <w:rPr>
          <w:rStyle w:val="30"/>
          <w:rFonts w:ascii="仿宋" w:hAnsi="仿宋" w:eastAsia="仿宋"/>
          <w:b w:val="0"/>
          <w:bCs w:val="0"/>
          <w:color w:val="auto"/>
          <w:highlight w:val="none"/>
        </w:rPr>
      </w:pPr>
      <w:bookmarkStart w:id="47" w:name="_Toc15377197"/>
      <w:bookmarkStart w:id="48" w:name="_Toc15396600"/>
      <w:bookmarkStart w:id="49" w:name="_Toc6263_WPSOffice_Level2"/>
      <w:r>
        <w:rPr>
          <w:rFonts w:hint="eastAsia" w:ascii="黑体" w:hAnsi="黑体" w:eastAsia="黑体"/>
          <w:b w:val="0"/>
          <w:color w:val="auto"/>
          <w:highlight w:val="none"/>
        </w:rPr>
        <w:t>一、基</w:t>
      </w:r>
      <w:r>
        <w:rPr>
          <w:rStyle w:val="30"/>
          <w:rFonts w:hint="eastAsia" w:ascii="黑体" w:hAnsi="黑体" w:eastAsia="黑体"/>
          <w:b w:val="0"/>
          <w:bCs w:val="0"/>
          <w:color w:val="auto"/>
          <w:highlight w:val="none"/>
        </w:rPr>
        <w:t>本职能及主要工作</w:t>
      </w:r>
      <w:bookmarkEnd w:id="47"/>
      <w:bookmarkEnd w:id="48"/>
      <w:bookmarkEnd w:id="49"/>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94" w:beforeAutospacing="0" w:after="0" w:afterAutospacing="0" w:line="600" w:lineRule="atLeast"/>
        <w:ind w:left="0" w:right="0" w:firstLine="672"/>
        <w:jc w:val="both"/>
        <w:rPr>
          <w:rFonts w:hint="default" w:ascii="仿宋_GB2312" w:eastAsia="仿宋_GB2312" w:cs="仿宋_GB2312"/>
          <w:sz w:val="24"/>
          <w:szCs w:val="24"/>
        </w:rPr>
      </w:pPr>
      <w:bookmarkStart w:id="50" w:name="_Toc15378445"/>
      <w:bookmarkStart w:id="51" w:name="_Toc15377198"/>
      <w:r>
        <w:rPr>
          <w:rFonts w:hint="eastAsia" w:ascii="仿宋" w:hAnsi="仿宋" w:eastAsia="仿宋"/>
          <w:bCs/>
          <w:color w:val="auto"/>
          <w:sz w:val="32"/>
          <w:szCs w:val="32"/>
          <w:highlight w:val="none"/>
        </w:rPr>
        <w:t>（一）主要职能。</w:t>
      </w:r>
      <w:bookmarkEnd w:id="50"/>
      <w:bookmarkEnd w:id="51"/>
      <w:bookmarkStart w:id="52" w:name="_Toc15378446"/>
      <w:bookmarkStart w:id="53" w:name="_Toc15377199"/>
      <w:r>
        <w:rPr>
          <w:rStyle w:val="18"/>
          <w:rFonts w:hint="eastAsia" w:ascii="仿宋" w:hAnsi="仿宋" w:eastAsia="仿宋" w:cs="仿宋"/>
          <w:b w:val="0"/>
          <w:bCs w:val="0"/>
          <w:i w:val="0"/>
          <w:iCs w:val="0"/>
          <w:caps w:val="0"/>
          <w:color w:val="000000"/>
          <w:spacing w:val="0"/>
          <w:sz w:val="32"/>
          <w:szCs w:val="32"/>
          <w:shd w:val="clear" w:fill="FFFFFF"/>
        </w:rPr>
        <w:t>负责全县社会保险经办服务工作。机关事业单位养老保险、机关事业单位职业年金、企业职工养老保险、城乡居民养老保险、工伤保险的征缴工作；机关事业单位养老保险、企业职工养老保险、城乡居民养老保险、工伤保险待遇的发放工作；对全县参保单位参保、缴费情况稽核检查工作；对全县离退休人员的管理服务工作。</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52"/>
      <w:bookmarkEnd w:id="53"/>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val="0"/>
          <w:bCs w:val="0"/>
          <w:color w:val="auto"/>
          <w:kern w:val="2"/>
          <w:sz w:val="32"/>
          <w:szCs w:val="32"/>
          <w:lang w:val="en-US" w:eastAsia="zh-CN" w:bidi="ar-SA"/>
        </w:rPr>
        <w:t>1.党史学习教育工作。</w:t>
      </w:r>
      <w:r>
        <w:rPr>
          <w:rFonts w:hint="eastAsia" w:ascii="仿宋_GB2312" w:hAnsi="仿宋_GB2312" w:eastAsia="仿宋_GB2312" w:cs="仿宋_GB2312"/>
          <w:color w:val="auto"/>
          <w:sz w:val="32"/>
          <w:szCs w:val="32"/>
          <w:lang w:val="en-US" w:eastAsia="zh-CN"/>
        </w:rPr>
        <w:t>按照党史学习要求，</w:t>
      </w:r>
      <w:r>
        <w:rPr>
          <w:rFonts w:hint="eastAsia" w:ascii="仿宋" w:hAnsi="仿宋" w:eastAsia="仿宋" w:cs="黑体"/>
          <w:sz w:val="32"/>
          <w:szCs w:val="32"/>
          <w:lang w:eastAsia="zh-CN"/>
        </w:rPr>
        <w:t>并</w:t>
      </w:r>
      <w:r>
        <w:rPr>
          <w:rFonts w:ascii="仿宋" w:hAnsi="仿宋" w:eastAsia="仿宋" w:cs="黑体"/>
          <w:sz w:val="32"/>
          <w:szCs w:val="32"/>
        </w:rPr>
        <w:t>结合</w:t>
      </w:r>
      <w:r>
        <w:rPr>
          <w:rFonts w:hint="eastAsia" w:ascii="仿宋" w:hAnsi="仿宋" w:eastAsia="仿宋" w:cs="黑体"/>
          <w:sz w:val="32"/>
          <w:szCs w:val="32"/>
          <w:lang w:eastAsia="zh-CN"/>
        </w:rPr>
        <w:t>工作</w:t>
      </w:r>
      <w:r>
        <w:rPr>
          <w:rFonts w:ascii="仿宋" w:hAnsi="仿宋" w:eastAsia="仿宋" w:cs="黑体"/>
          <w:sz w:val="32"/>
          <w:szCs w:val="32"/>
        </w:rPr>
        <w:t>实际</w:t>
      </w:r>
      <w:r>
        <w:rPr>
          <w:rFonts w:hint="eastAsia" w:ascii="仿宋" w:hAnsi="仿宋" w:eastAsia="仿宋" w:cs="黑体"/>
          <w:sz w:val="32"/>
          <w:szCs w:val="32"/>
          <w:lang w:eastAsia="zh-CN"/>
        </w:rPr>
        <w:t>，</w:t>
      </w:r>
      <w:r>
        <w:rPr>
          <w:rFonts w:hint="eastAsia" w:ascii="仿宋_GB2312" w:hAnsi="仿宋_GB2312" w:eastAsia="仿宋_GB2312" w:cs="仿宋_GB2312"/>
          <w:color w:val="000000"/>
          <w:sz w:val="32"/>
          <w:szCs w:val="32"/>
          <w:lang w:val="en-US" w:eastAsia="zh-CN"/>
        </w:rPr>
        <w:t>组织全体干部职工开展了看转促大讨论活动，建立社保中心党员干部</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“我为群众办实事”实践活动清单，组织党员干部观看红色电影，学习先进思想，做到学有体会、形成读书笔记和发言记录。</w:t>
      </w:r>
      <w:r>
        <w:rPr>
          <w:rFonts w:hint="eastAsia" w:ascii="仿宋_GB2312" w:hAnsi="仿宋_GB2312" w:eastAsia="仿宋_GB2312" w:cs="仿宋_GB2312"/>
          <w:color w:val="000000"/>
          <w:sz w:val="32"/>
          <w:szCs w:val="32"/>
          <w:lang w:val="en-US" w:eastAsia="zh-CN"/>
        </w:rPr>
        <w:t>通过召开职工大会、支部会等形式集中学习了“四史”、习近平总书记的重要讲话、峨边重要历史等，推进党史学习教育走实走深。</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楷体" w:hAnsi="楷体" w:eastAsia="楷体" w:cs="楷体"/>
          <w:b w:val="0"/>
          <w:bCs w:val="0"/>
          <w:color w:val="auto"/>
          <w:kern w:val="2"/>
          <w:sz w:val="32"/>
          <w:szCs w:val="32"/>
          <w:lang w:val="en-US" w:eastAsia="zh-CN" w:bidi="ar-SA"/>
        </w:rPr>
        <w:t>2.脱贫攻坚工作。</w:t>
      </w:r>
      <w:r>
        <w:rPr>
          <w:rFonts w:hint="eastAsia" w:ascii="仿宋_GB2312" w:hAnsi="仿宋_GB2312" w:eastAsia="仿宋_GB2312" w:cs="仿宋_GB2312"/>
          <w:color w:val="000000"/>
          <w:kern w:val="2"/>
          <w:sz w:val="32"/>
          <w:szCs w:val="32"/>
          <w:lang w:val="en-US" w:eastAsia="zh-CN" w:bidi="ar-SA"/>
        </w:rPr>
        <w:t>按照县委县政府及局党组的安排，组织联户干部下沉一线，对照“四不摘”要求开展入户帮扶，防范返贫致贫监测工作，积极贯彻落实社保兜底政策，截止2021年11月为全县1.72万</w:t>
      </w:r>
      <w:r>
        <w:rPr>
          <w:rFonts w:hint="eastAsia" w:ascii="仿宋_GB2312" w:hAnsi="仿宋_GB2312" w:eastAsia="仿宋_GB2312" w:cs="仿宋_GB2312"/>
          <w:color w:val="auto"/>
          <w:kern w:val="2"/>
          <w:sz w:val="32"/>
          <w:szCs w:val="32"/>
          <w:lang w:val="en-US" w:eastAsia="zh-CN" w:bidi="ar-SA"/>
        </w:rPr>
        <w:t>贫困人员代缴城乡居民养老保险。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3.社保征缴参保扩面工作。</w:t>
      </w:r>
      <w:r>
        <w:rPr>
          <w:rFonts w:hint="eastAsia" w:ascii="仿宋_GB2312" w:hAnsi="仿宋_GB2312" w:eastAsia="仿宋_GB2312" w:cs="仿宋_GB2312"/>
          <w:color w:val="auto"/>
          <w:kern w:val="2"/>
          <w:sz w:val="32"/>
          <w:szCs w:val="32"/>
          <w:lang w:val="en-US" w:eastAsia="zh-CN" w:bidi="ar-SA"/>
        </w:rPr>
        <w:t>持续落实全民参保计划，促进用人单位及其职工全员、全</w:t>
      </w:r>
      <w:r>
        <w:rPr>
          <w:rFonts w:hint="eastAsia" w:ascii="仿宋_GB2312" w:hAnsi="仿宋_GB2312" w:eastAsia="仿宋_GB2312" w:cs="仿宋_GB2312"/>
          <w:color w:val="000000"/>
          <w:kern w:val="2"/>
          <w:sz w:val="32"/>
          <w:szCs w:val="32"/>
          <w:lang w:val="en-US" w:eastAsia="zh-CN" w:bidi="ar-SA"/>
        </w:rPr>
        <w:t>险种参保，按时足额缴纳社会保险费，全县城镇职工养老保险参保1.55万人，占目标任务的112%；工伤保险参保1.9万人，占目标任务的129.9%；失业保险参保1.36万人，占目标任务的119.2%；机关事业单位养老保险参保0.38万人，城乡居民养老保险覆盖6.3万人，参保率达97%。</w:t>
      </w:r>
    </w:p>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lang w:val="en-US" w:eastAsia="zh-CN"/>
        </w:rPr>
      </w:pPr>
      <w:r>
        <w:rPr>
          <w:rFonts w:hint="eastAsia" w:ascii="楷体" w:hAnsi="楷体" w:eastAsia="楷体" w:cs="楷体"/>
          <w:b w:val="0"/>
          <w:bCs w:val="0"/>
          <w:color w:val="auto"/>
          <w:kern w:val="2"/>
          <w:sz w:val="32"/>
          <w:szCs w:val="32"/>
          <w:lang w:val="en-US" w:eastAsia="zh-CN" w:bidi="ar-SA"/>
        </w:rPr>
        <w:t>4.社保基金管理专项整治工作。</w:t>
      </w:r>
      <w:r>
        <w:rPr>
          <w:rFonts w:hint="eastAsia" w:ascii="仿宋_GB2312" w:hAnsi="仿宋_GB2312" w:eastAsia="仿宋_GB2312" w:cs="仿宋_GB2312"/>
          <w:color w:val="auto"/>
          <w:sz w:val="32"/>
          <w:szCs w:val="32"/>
          <w:lang w:val="en-US" w:eastAsia="zh-CN"/>
        </w:rPr>
        <w:t>持续开展社保基金管理问题风险自查工作，对查摆出的6个问题，交叉检查反馈的3个问题，省级检查反馈的2个问题，建立了整改台账，制定了整改措施，明确了整改时限和整改责任人。专项整治工作期间，</w:t>
      </w:r>
      <w:r>
        <w:rPr>
          <w:rFonts w:hint="eastAsia" w:ascii="仿宋_GB2312" w:hAnsi="仿宋_GB2312" w:eastAsia="仿宋_GB2312" w:cs="仿宋_GB2312"/>
          <w:kern w:val="2"/>
          <w:sz w:val="32"/>
          <w:szCs w:val="32"/>
          <w:lang w:val="en-US" w:eastAsia="zh-CN" w:bidi="ar-SA"/>
        </w:rPr>
        <w:t>追回17人“死亡冒领”养老金22.7万元，追回2名提供虚假身份信息办理参保人员领取的养老金18.17万元，追回1名服刑人员领取养老保险金6.51万元，共挽回基金损失47.3万元。清退27名死亡人员个账12.48万元。督促银行补记社保基金利息11.7</w:t>
      </w:r>
      <w:r>
        <w:rPr>
          <w:rFonts w:hint="eastAsia" w:ascii="仿宋_GB2312" w:hAnsi="仿宋_GB2312" w:eastAsia="仿宋_GB2312" w:cs="仿宋_GB2312"/>
          <w:color w:val="auto"/>
          <w:kern w:val="2"/>
          <w:sz w:val="32"/>
          <w:szCs w:val="32"/>
          <w:lang w:val="en-US" w:eastAsia="zh-CN" w:bidi="ar-SA"/>
        </w:rPr>
        <w:t>4万元</w:t>
      </w:r>
      <w:r>
        <w:rPr>
          <w:rFonts w:hint="eastAsia" w:ascii="仿宋_GB2312" w:hAnsi="仿宋_GB2312" w:eastAsia="仿宋_GB2312" w:cs="仿宋_GB2312"/>
          <w:color w:val="auto"/>
          <w:sz w:val="32"/>
          <w:szCs w:val="32"/>
          <w:lang w:val="en-US" w:eastAsia="zh-CN"/>
        </w:rPr>
        <w:t>。</w:t>
      </w:r>
    </w:p>
    <w:p>
      <w:pPr>
        <w:numPr>
          <w:ilvl w:val="0"/>
          <w:numId w:val="0"/>
        </w:numPr>
        <w:ind w:firstLine="640" w:firstLineChars="200"/>
        <w:contextualSpacing/>
        <w:rPr>
          <w:rFonts w:hint="eastAsia" w:ascii="仿宋" w:hAnsi="仿宋" w:eastAsia="仿宋" w:cs="仿宋"/>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5.欠费企业收缴工作。</w:t>
      </w:r>
      <w:r>
        <w:rPr>
          <w:rFonts w:hint="eastAsia" w:ascii="仿宋_GB2312" w:hAnsi="仿宋_GB2312" w:eastAsia="仿宋_GB2312" w:cs="仿宋_GB2312"/>
          <w:color w:val="000000"/>
          <w:sz w:val="32"/>
          <w:szCs w:val="32"/>
          <w:highlight w:val="none"/>
          <w:lang w:val="en-US" w:eastAsia="zh-CN"/>
        </w:rPr>
        <w:t>每月督促社保欠费企业履行法定缴费责任，讲明社保费清欠的相关法律要求，</w:t>
      </w:r>
      <w:r>
        <w:rPr>
          <w:rFonts w:hint="eastAsia" w:ascii="仿宋_GB2312" w:hAnsi="仿宋_GB2312" w:eastAsia="仿宋_GB2312" w:cs="仿宋_GB2312"/>
          <w:sz w:val="32"/>
          <w:szCs w:val="32"/>
          <w:lang w:val="en-US" w:eastAsia="zh-CN"/>
        </w:rPr>
        <w:t>同时，采取“退一补一、转一补一”等有利于企业发展和保障职工权益双赢的清欠方式，妥善处理到龄退休职工、离职职工的社会保险退休审批、关系转移、待遇核定等事宜</w:t>
      </w:r>
      <w:r>
        <w:rPr>
          <w:rFonts w:hint="eastAsia" w:ascii="仿宋_GB2312" w:hAnsi="仿宋_GB2312" w:eastAsia="仿宋_GB2312" w:cs="仿宋_GB2312"/>
          <w:color w:val="000000"/>
          <w:sz w:val="32"/>
          <w:szCs w:val="32"/>
          <w:highlight w:val="none"/>
          <w:lang w:val="en-US" w:eastAsia="zh-CN"/>
        </w:rPr>
        <w:t>，截止目前，</w:t>
      </w:r>
      <w:r>
        <w:rPr>
          <w:rFonts w:hint="eastAsia" w:ascii="仿宋_GB2312" w:hAnsi="仿宋_GB2312" w:eastAsia="仿宋_GB2312" w:cs="仿宋_GB2312"/>
          <w:color w:val="auto"/>
          <w:sz w:val="32"/>
          <w:szCs w:val="32"/>
          <w:highlight w:val="none"/>
          <w:lang w:val="en-US" w:eastAsia="zh-CN"/>
        </w:rPr>
        <w:t>共为172名企业职工补缴1368.50万元养老保险欠费。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6.中人待遇兑现工作。</w:t>
      </w:r>
      <w:r>
        <w:rPr>
          <w:rFonts w:hint="eastAsia" w:ascii="仿宋_GB2312" w:hAnsi="仿宋_GB2312" w:eastAsia="仿宋_GB2312" w:cs="仿宋_GB2312"/>
          <w:sz w:val="32"/>
          <w:szCs w:val="32"/>
          <w:lang w:val="en-US" w:eastAsia="zh-CN"/>
        </w:rPr>
        <w:t>完成472名2016-2020年退休中人待遇补发、兑现工作。</w:t>
      </w:r>
      <w:r>
        <w:rPr>
          <w:rFonts w:hint="eastAsia" w:ascii="仿宋_GB2312" w:hAnsi="仿宋_GB2312" w:eastAsia="仿宋_GB2312" w:cs="仿宋_GB2312"/>
          <w:color w:val="auto"/>
          <w:sz w:val="32"/>
          <w:szCs w:val="32"/>
          <w:lang w:val="en-US" w:eastAsia="zh-CN"/>
        </w:rPr>
        <w:t>完成全县1455名机保退休老人基础数据清理工作。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color w:val="auto"/>
          <w:kern w:val="2"/>
          <w:sz w:val="32"/>
          <w:szCs w:val="32"/>
          <w:lang w:val="en-US" w:eastAsia="zh-CN" w:bidi="ar-SA"/>
        </w:rPr>
        <w:t>7.退休人员待遇调整工作。</w:t>
      </w:r>
      <w:r>
        <w:rPr>
          <w:rFonts w:hint="eastAsia" w:ascii="仿宋_GB2312" w:hAnsi="仿宋_GB2312" w:eastAsia="仿宋_GB2312" w:cs="仿宋_GB2312"/>
          <w:color w:val="000000"/>
          <w:sz w:val="32"/>
          <w:szCs w:val="32"/>
          <w:lang w:val="en-US" w:eastAsia="zh-CN"/>
        </w:rPr>
        <w:t>完成2021年全县1.5万名机关事业单位退休人员和企业职工退休人员的待遇调整工作，并于6月28日全部发放到位。</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val="0"/>
          <w:bCs w:val="0"/>
          <w:color w:val="auto"/>
          <w:kern w:val="2"/>
          <w:sz w:val="32"/>
          <w:szCs w:val="32"/>
          <w:lang w:val="en-US" w:eastAsia="zh-CN" w:bidi="ar-SA"/>
        </w:rPr>
        <w:t>8.社保卡领取待遇工作。</w:t>
      </w:r>
      <w:r>
        <w:rPr>
          <w:rFonts w:hint="eastAsia" w:ascii="仿宋_GB2312" w:hAnsi="仿宋_GB2312" w:eastAsia="仿宋_GB2312" w:cs="仿宋_GB2312"/>
          <w:color w:val="000000"/>
          <w:sz w:val="32"/>
          <w:szCs w:val="32"/>
          <w:lang w:val="en-US" w:eastAsia="zh-CN"/>
        </w:rPr>
        <w:t>持续宣传使用社保卡领取待遇工作，截至目前，全县共10607名城乡居民养老保险退休人员使用社保卡领取待遇，使用率为83.84%（年度目标为90%）；10587名城镇职工养老保险退休人员使用社保卡领取待遇，使用率为83.2%；1951名机关事业单位养老保险退休人员使用社保卡领取待遇，使用率为96.49%。</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val="0"/>
          <w:bCs w:val="0"/>
          <w:color w:val="auto"/>
          <w:kern w:val="2"/>
          <w:sz w:val="32"/>
          <w:szCs w:val="32"/>
          <w:lang w:val="en-US" w:eastAsia="zh-CN" w:bidi="ar-SA"/>
        </w:rPr>
        <w:t>9.信访维稳工作。</w:t>
      </w:r>
      <w:r>
        <w:rPr>
          <w:rFonts w:hint="eastAsia" w:ascii="仿宋_GB2312" w:hAnsi="仿宋_GB2312" w:eastAsia="仿宋_GB2312" w:cs="仿宋_GB2312"/>
          <w:b w:val="0"/>
          <w:bCs w:val="0"/>
          <w:kern w:val="2"/>
          <w:sz w:val="32"/>
          <w:szCs w:val="32"/>
          <w:lang w:val="en-US" w:eastAsia="zh-CN" w:bidi="ar-SA"/>
        </w:rPr>
        <w:t>办结</w:t>
      </w:r>
      <w:r>
        <w:rPr>
          <w:rFonts w:hint="eastAsia" w:ascii="仿宋_GB2312" w:hAnsi="仿宋_GB2312" w:eastAsia="仿宋_GB2312" w:cs="仿宋_GB2312"/>
          <w:color w:val="000000"/>
          <w:sz w:val="32"/>
          <w:szCs w:val="32"/>
          <w:lang w:val="en-US" w:eastAsia="zh-CN"/>
        </w:rPr>
        <w:t>、回复32件心连心交办件；开展信访维稳工作，排查信访维稳台账1人（金光公司杨桃）；就社保欠费、信访维稳工作见面约谈金光公司、金凯亿公司、晶源公司等欠费企业。</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10.数据清理工作。</w:t>
      </w:r>
      <w:r>
        <w:rPr>
          <w:rFonts w:hint="eastAsia" w:ascii="仿宋_GB2312" w:hAnsi="仿宋_GB2312" w:eastAsia="仿宋_GB2312" w:cs="仿宋_GB2312"/>
          <w:color w:val="000000"/>
          <w:sz w:val="32"/>
          <w:szCs w:val="32"/>
          <w:lang w:val="en-US" w:eastAsia="zh-CN"/>
        </w:rPr>
        <w:t>严格按照省市业务部门的要求，高质量完成各险种数据质量整改工作，截止11月，完成17326条部中台迁移问题数据整改，整改率达100%。</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p>
    <w:p>
      <w:pPr>
        <w:pStyle w:val="4"/>
        <w:rPr>
          <w:rStyle w:val="30"/>
          <w:b w:val="0"/>
          <w:bCs w:val="0"/>
          <w:color w:val="auto"/>
          <w:highlight w:val="none"/>
        </w:rPr>
      </w:pPr>
      <w:bookmarkStart w:id="54" w:name="_Toc15396601"/>
      <w:bookmarkStart w:id="55" w:name="_Toc15377200"/>
      <w:bookmarkStart w:id="56" w:name="_Toc11805_WPSOffice_Level2"/>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54"/>
      <w:bookmarkEnd w:id="55"/>
      <w:bookmarkEnd w:id="56"/>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tLeast"/>
        <w:ind w:left="0" w:right="0" w:firstLine="800"/>
        <w:jc w:val="both"/>
        <w:rPr>
          <w:rFonts w:hint="default" w:ascii="Times New Roman" w:hAnsi="Times New Roman" w:cs="Times New Roman"/>
          <w:sz w:val="21"/>
          <w:szCs w:val="21"/>
        </w:rPr>
      </w:pPr>
      <w:r>
        <w:rPr>
          <w:rStyle w:val="18"/>
          <w:rFonts w:hint="eastAsia" w:ascii="仿宋" w:hAnsi="仿宋" w:eastAsia="仿宋" w:cs="仿宋"/>
          <w:b w:val="0"/>
          <w:bCs w:val="0"/>
          <w:i w:val="0"/>
          <w:iCs w:val="0"/>
          <w:caps w:val="0"/>
          <w:color w:val="333333"/>
          <w:spacing w:val="0"/>
          <w:sz w:val="32"/>
          <w:szCs w:val="32"/>
          <w:shd w:val="clear" w:fill="FFFFFF"/>
        </w:rPr>
        <w:t>峨边彝族自治县社会保险事务中心下属二级单位0个，本单位是参照公务员法管理的事业单位。</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9"/>
          <w:rFonts w:ascii="黑体" w:hAnsi="黑体" w:eastAsia="黑体"/>
          <w:b w:val="0"/>
          <w:bCs/>
          <w:color w:val="auto"/>
          <w:highlight w:val="none"/>
        </w:rPr>
      </w:pPr>
      <w:bookmarkStart w:id="57" w:name="_Toc15377204"/>
      <w:bookmarkStart w:id="58" w:name="_Toc11805_WPSOffice_Level1"/>
      <w:bookmarkStart w:id="59"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9"/>
          <w:rFonts w:hint="eastAsia" w:ascii="黑体" w:hAnsi="黑体" w:eastAsia="黑体"/>
          <w:b w:val="0"/>
          <w:bCs/>
          <w:color w:val="auto"/>
          <w:highlight w:val="none"/>
        </w:rPr>
        <w:t>部门决算情况说明</w:t>
      </w:r>
      <w:bookmarkEnd w:id="57"/>
      <w:bookmarkEnd w:id="58"/>
      <w:bookmarkEnd w:id="59"/>
    </w:p>
    <w:p>
      <w:pPr>
        <w:rPr>
          <w:color w:val="auto"/>
          <w:highlight w:val="none"/>
        </w:rPr>
      </w:pPr>
    </w:p>
    <w:p>
      <w:pPr>
        <w:pStyle w:val="28"/>
        <w:numPr>
          <w:ilvl w:val="0"/>
          <w:numId w:val="1"/>
        </w:numPr>
        <w:spacing w:line="600" w:lineRule="exact"/>
        <w:ind w:firstLineChars="0"/>
        <w:outlineLvl w:val="1"/>
        <w:rPr>
          <w:rStyle w:val="30"/>
          <w:rFonts w:ascii="黑体" w:hAnsi="黑体" w:eastAsia="黑体"/>
          <w:b w:val="0"/>
          <w:color w:val="auto"/>
          <w:highlight w:val="none"/>
        </w:rPr>
      </w:pPr>
      <w:bookmarkStart w:id="60" w:name="_Toc15396603"/>
      <w:bookmarkStart w:id="61" w:name="_Toc4410_WPSOffice_Level2"/>
      <w:bookmarkStart w:id="62" w:name="_Toc15377205"/>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60"/>
      <w:bookmarkEnd w:id="61"/>
      <w:bookmarkEnd w:id="62"/>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877.42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536.88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37.96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是项目减少，相关经费减少。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 w:hAnsi="仿宋" w:eastAsia="仿宋"/>
          <w:color w:val="FF0000"/>
          <w:sz w:val="32"/>
          <w:szCs w:val="32"/>
          <w:highlight w:val="none"/>
          <w:lang w:eastAsia="zh-CN"/>
        </w:rPr>
      </w:pPr>
      <w:r>
        <w:rPr>
          <w:rFonts w:hint="eastAsia" w:ascii="仿宋" w:hAnsi="仿宋" w:eastAsia="仿宋"/>
          <w:color w:val="FF0000"/>
          <w:sz w:val="32"/>
          <w:szCs w:val="32"/>
          <w:highlight w:val="none"/>
          <w:lang w:eastAsia="zh-CN"/>
        </w:rPr>
        <w:drawing>
          <wp:inline distT="0" distB="0" distL="114300" distR="114300">
            <wp:extent cx="4119245" cy="2373630"/>
            <wp:effectExtent l="4445" t="4445" r="10160"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8"/>
        <w:numPr>
          <w:ilvl w:val="0"/>
          <w:numId w:val="1"/>
        </w:numPr>
        <w:spacing w:line="600" w:lineRule="exact"/>
        <w:ind w:firstLineChars="0"/>
        <w:outlineLvl w:val="1"/>
        <w:rPr>
          <w:rStyle w:val="30"/>
          <w:rFonts w:ascii="黑体" w:hAnsi="黑体" w:eastAsia="黑体"/>
          <w:b w:val="0"/>
          <w:color w:val="000000" w:themeColor="text1"/>
          <w:highlight w:val="none"/>
          <w14:textFill>
            <w14:solidFill>
              <w14:schemeClr w14:val="tx1"/>
            </w14:solidFill>
          </w14:textFill>
        </w:rPr>
      </w:pPr>
      <w:bookmarkStart w:id="63" w:name="_Toc15396604"/>
      <w:bookmarkStart w:id="64" w:name="_Toc15377206"/>
      <w:bookmarkStart w:id="65" w:name="_Toc6566_WPSOffice_Level2"/>
      <w:r>
        <w:rPr>
          <w:rFonts w:hint="eastAsia" w:ascii="黑体" w:hAnsi="黑体" w:eastAsia="黑体"/>
          <w:color w:val="000000" w:themeColor="text1"/>
          <w:sz w:val="32"/>
          <w:szCs w:val="32"/>
          <w:highlight w:val="none"/>
          <w14:textFill>
            <w14:solidFill>
              <w14:schemeClr w14:val="tx1"/>
            </w14:solidFill>
          </w14:textFill>
        </w:rPr>
        <w:t>收</w:t>
      </w:r>
      <w:r>
        <w:rPr>
          <w:rStyle w:val="30"/>
          <w:rFonts w:hint="eastAsia" w:ascii="黑体" w:hAnsi="黑体" w:eastAsia="黑体"/>
          <w:b w:val="0"/>
          <w:color w:val="000000" w:themeColor="text1"/>
          <w:highlight w:val="none"/>
          <w14:textFill>
            <w14:solidFill>
              <w14:schemeClr w14:val="tx1"/>
            </w14:solidFill>
          </w14:textFill>
        </w:rPr>
        <w:t>入决算情况说明</w:t>
      </w:r>
      <w:bookmarkEnd w:id="63"/>
      <w:bookmarkEnd w:id="64"/>
      <w:bookmarkEnd w:id="65"/>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853.31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650.78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76.27</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202.53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23.73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3684905" cy="2315845"/>
            <wp:effectExtent l="4445" t="4445" r="6350" b="228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8"/>
        <w:numPr>
          <w:ilvl w:val="0"/>
          <w:numId w:val="1"/>
        </w:numPr>
        <w:spacing w:line="600" w:lineRule="exact"/>
        <w:ind w:firstLineChars="0"/>
        <w:outlineLvl w:val="1"/>
        <w:rPr>
          <w:rStyle w:val="30"/>
          <w:rFonts w:ascii="黑体" w:hAnsi="黑体" w:eastAsia="黑体"/>
          <w:b w:val="0"/>
          <w:color w:val="000000" w:themeColor="text1"/>
          <w:highlight w:val="none"/>
          <w14:textFill>
            <w14:solidFill>
              <w14:schemeClr w14:val="tx1"/>
            </w14:solidFill>
          </w14:textFill>
        </w:rPr>
      </w:pPr>
      <w:bookmarkStart w:id="66" w:name="_Toc20806_WPSOffice_Level2"/>
      <w:bookmarkStart w:id="67" w:name="_Toc15396605"/>
      <w:bookmarkStart w:id="68" w:name="_Toc15377207"/>
      <w:r>
        <w:rPr>
          <w:rFonts w:hint="eastAsia" w:ascii="黑体" w:hAnsi="黑体" w:eastAsia="黑体"/>
          <w:color w:val="000000" w:themeColor="text1"/>
          <w:sz w:val="32"/>
          <w:szCs w:val="32"/>
          <w:highlight w:val="none"/>
          <w14:textFill>
            <w14:solidFill>
              <w14:schemeClr w14:val="tx1"/>
            </w14:solidFill>
          </w14:textFill>
        </w:rPr>
        <w:t>支</w:t>
      </w:r>
      <w:r>
        <w:rPr>
          <w:rStyle w:val="30"/>
          <w:rFonts w:hint="eastAsia" w:ascii="黑体" w:hAnsi="黑体" w:eastAsia="黑体"/>
          <w:b w:val="0"/>
          <w:color w:val="000000" w:themeColor="text1"/>
          <w:highlight w:val="none"/>
          <w14:textFill>
            <w14:solidFill>
              <w14:schemeClr w14:val="tx1"/>
            </w14:solidFill>
          </w14:textFill>
        </w:rPr>
        <w:t>出决算情况说明</w:t>
      </w:r>
      <w:bookmarkEnd w:id="66"/>
      <w:bookmarkEnd w:id="67"/>
      <w:bookmarkEnd w:id="68"/>
    </w:p>
    <w:p>
      <w:pPr>
        <w:spacing w:line="600" w:lineRule="exact"/>
        <w:ind w:firstLine="640" w:firstLineChars="200"/>
        <w:outlineLvl w:val="1"/>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年本年支出合计</w:t>
      </w:r>
      <w:r>
        <w:rPr>
          <w:rFonts w:hint="eastAsia" w:ascii="仿宋" w:hAnsi="仿宋" w:eastAsia="仿宋"/>
          <w:color w:val="000000" w:themeColor="text1"/>
          <w:sz w:val="32"/>
          <w:szCs w:val="32"/>
          <w:highlight w:val="none"/>
          <w:lang w:val="en-US" w:eastAsia="zh-CN"/>
          <w14:textFill>
            <w14:solidFill>
              <w14:schemeClr w14:val="tx1"/>
            </w14:solidFill>
          </w14:textFill>
        </w:rPr>
        <w:t>804.72</w:t>
      </w:r>
      <w:r>
        <w:rPr>
          <w:rFonts w:hint="eastAsia" w:ascii="仿宋" w:hAnsi="仿宋" w:eastAsia="仿宋"/>
          <w:color w:val="000000" w:themeColor="text1"/>
          <w:sz w:val="32"/>
          <w:szCs w:val="32"/>
          <w:highlight w:val="none"/>
          <w14:textFill>
            <w14:solidFill>
              <w14:schemeClr w14:val="tx1"/>
            </w14:solidFill>
          </w14:textFill>
        </w:rPr>
        <w:t>万元，其中：基本支出</w:t>
      </w:r>
      <w:r>
        <w:rPr>
          <w:rFonts w:hint="eastAsia" w:ascii="仿宋" w:hAnsi="仿宋" w:eastAsia="仿宋"/>
          <w:color w:val="000000" w:themeColor="text1"/>
          <w:sz w:val="32"/>
          <w:szCs w:val="32"/>
          <w:highlight w:val="none"/>
          <w:lang w:val="en-US" w:eastAsia="zh-CN"/>
          <w14:textFill>
            <w14:solidFill>
              <w14:schemeClr w14:val="tx1"/>
            </w14:solidFill>
          </w14:textFill>
        </w:rPr>
        <w:t>428.79</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53.28</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；项目支出</w:t>
      </w:r>
      <w:r>
        <w:rPr>
          <w:rFonts w:hint="eastAsia" w:ascii="仿宋" w:hAnsi="仿宋" w:eastAsia="仿宋"/>
          <w:color w:val="000000" w:themeColor="text1"/>
          <w:sz w:val="32"/>
          <w:szCs w:val="32"/>
          <w:highlight w:val="none"/>
          <w:lang w:val="en-US" w:eastAsia="zh-CN"/>
          <w14:textFill>
            <w14:solidFill>
              <w14:schemeClr w14:val="tx1"/>
            </w14:solidFill>
          </w14:textFill>
        </w:rPr>
        <w:t>375.93</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46.72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center"/>
        <w:textAlignment w:val="auto"/>
        <w:outlineLvl w:val="9"/>
        <w:rPr>
          <w:rFonts w:hint="eastAsia" w:ascii="仿宋" w:hAnsi="仿宋" w:eastAsia="仿宋"/>
          <w:color w:val="auto"/>
          <w:sz w:val="32"/>
          <w:szCs w:val="32"/>
          <w:highlight w:val="none"/>
          <w:shd w:val="pct10" w:color="auto" w:fill="FFFFFF"/>
          <w:lang w:eastAsia="zh-CN"/>
        </w:rPr>
      </w:pPr>
      <w:r>
        <w:rPr>
          <w:rFonts w:hint="eastAsia" w:ascii="仿宋" w:hAnsi="仿宋" w:eastAsia="仿宋"/>
          <w:b/>
          <w:color w:val="auto"/>
          <w:sz w:val="32"/>
          <w:szCs w:val="32"/>
          <w:highlight w:val="none"/>
          <w:lang w:val="en-US" w:eastAsia="zh-CN"/>
        </w:rPr>
        <w:t xml:space="preserve"> </w:t>
      </w:r>
      <w:r>
        <w:rPr>
          <w:rFonts w:hint="eastAsia" w:ascii="仿宋" w:hAnsi="仿宋" w:eastAsia="仿宋"/>
          <w:color w:val="auto"/>
          <w:sz w:val="32"/>
          <w:szCs w:val="32"/>
          <w:highlight w:val="none"/>
          <w:shd w:val="pct10" w:color="auto" w:fill="FFFFFF"/>
          <w:lang w:eastAsia="zh-CN"/>
        </w:rPr>
        <w:drawing>
          <wp:inline distT="0" distB="0" distL="114300" distR="114300">
            <wp:extent cx="3988435" cy="3006725"/>
            <wp:effectExtent l="5080" t="4445" r="6985" b="177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0"/>
          <w:rFonts w:ascii="黑体" w:hAnsi="黑体" w:eastAsia="黑体"/>
          <w:b w:val="0"/>
          <w:color w:val="auto"/>
          <w:highlight w:val="none"/>
        </w:rPr>
      </w:pPr>
      <w:bookmarkStart w:id="69" w:name="_Toc17705_WPSOffice_Level2"/>
      <w:bookmarkStart w:id="70" w:name="_Toc15396606"/>
      <w:bookmarkStart w:id="71" w:name="_Toc15377208"/>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69"/>
      <w:bookmarkEnd w:id="70"/>
      <w:bookmarkEnd w:id="71"/>
    </w:p>
    <w:p>
      <w:pPr>
        <w:spacing w:line="600" w:lineRule="exact"/>
        <w:ind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877.42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536.88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37.96</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是项目减少，相关经费减少。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auto"/>
          <w:sz w:val="32"/>
          <w:szCs w:val="32"/>
          <w:highlight w:val="none"/>
        </w:rPr>
      </w:pPr>
      <w:r>
        <w:rPr>
          <w:rFonts w:hint="eastAsia" w:ascii="仿宋" w:hAnsi="仿宋" w:eastAsia="仿宋"/>
          <w:color w:val="FF0000"/>
          <w:sz w:val="32"/>
          <w:szCs w:val="32"/>
          <w:highlight w:val="none"/>
          <w:lang w:eastAsia="zh-CN"/>
        </w:rPr>
        <w:drawing>
          <wp:inline distT="0" distB="0" distL="114300" distR="114300">
            <wp:extent cx="4119245" cy="2373630"/>
            <wp:effectExtent l="4445" t="4445" r="10160" b="222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30"/>
          <w:rFonts w:ascii="黑体" w:hAnsi="黑体" w:eastAsia="黑体"/>
          <w:b w:val="0"/>
          <w:color w:val="auto"/>
          <w:highlight w:val="none"/>
        </w:rPr>
      </w:pPr>
      <w:bookmarkStart w:id="72" w:name="_Toc15396607"/>
      <w:bookmarkStart w:id="73" w:name="_Toc15377209"/>
      <w:bookmarkStart w:id="74" w:name="_Toc12521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72"/>
      <w:bookmarkEnd w:id="73"/>
      <w:bookmarkEnd w:id="74"/>
    </w:p>
    <w:p>
      <w:pPr>
        <w:spacing w:line="600" w:lineRule="exact"/>
        <w:ind w:firstLine="643" w:firstLineChars="200"/>
        <w:outlineLvl w:val="2"/>
        <w:rPr>
          <w:rFonts w:ascii="仿宋" w:hAnsi="仿宋" w:eastAsia="仿宋"/>
          <w:b/>
          <w:color w:val="auto"/>
          <w:sz w:val="32"/>
          <w:szCs w:val="32"/>
          <w:highlight w:val="none"/>
        </w:rPr>
      </w:pPr>
      <w:bookmarkStart w:id="75" w:name="_Toc15377210"/>
      <w:r>
        <w:rPr>
          <w:rFonts w:hint="eastAsia" w:ascii="仿宋" w:hAnsi="仿宋" w:eastAsia="仿宋"/>
          <w:b/>
          <w:color w:val="auto"/>
          <w:sz w:val="32"/>
          <w:szCs w:val="32"/>
          <w:highlight w:val="none"/>
        </w:rPr>
        <w:t>（一）一般公共预算财政拨款支出决算总体情况</w:t>
      </w:r>
      <w:bookmarkEnd w:id="75"/>
    </w:p>
    <w:p>
      <w:pPr>
        <w:spacing w:line="600" w:lineRule="exact"/>
        <w:ind w:firstLine="640" w:firstLineChars="200"/>
        <w:rPr>
          <w:rFonts w:hint="eastAsia" w:ascii="仿宋" w:hAnsi="仿宋" w:eastAsia="仿宋"/>
          <w:color w:val="FF0000"/>
          <w:sz w:val="32"/>
          <w:szCs w:val="32"/>
          <w:highlight w:val="none"/>
          <w:lang w:eastAsia="zh-CN"/>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年一般公共预算财政拨款支出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602.19</w:t>
      </w:r>
      <w:r>
        <w:rPr>
          <w:rFonts w:hint="eastAsia" w:ascii="仿宋" w:hAnsi="仿宋" w:eastAsia="仿宋"/>
          <w:color w:val="000000" w:themeColor="text1"/>
          <w:sz w:val="32"/>
          <w:szCs w:val="32"/>
          <w:highlight w:val="none"/>
          <w14:textFill>
            <w14:solidFill>
              <w14:schemeClr w14:val="tx1"/>
            </w14:solidFill>
          </w14:textFill>
        </w:rPr>
        <w:t>万元，占本年支出合计的</w:t>
      </w:r>
      <w:r>
        <w:rPr>
          <w:rFonts w:hint="eastAsia" w:ascii="仿宋" w:hAnsi="仿宋" w:eastAsia="仿宋"/>
          <w:color w:val="000000" w:themeColor="text1"/>
          <w:sz w:val="32"/>
          <w:szCs w:val="32"/>
          <w:highlight w:val="none"/>
          <w:lang w:val="en-US" w:eastAsia="zh-CN"/>
          <w14:textFill>
            <w14:solidFill>
              <w14:schemeClr w14:val="tx1"/>
            </w14:solidFill>
          </w14:textFill>
        </w:rPr>
        <w:t>74.83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。与</w:t>
      </w: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20</w:t>
      </w:r>
      <w:r>
        <w:rPr>
          <w:rFonts w:hint="eastAsia" w:ascii="仿宋" w:hAnsi="仿宋" w:eastAsia="仿宋"/>
          <w:color w:val="000000" w:themeColor="text1"/>
          <w:sz w:val="32"/>
          <w:szCs w:val="32"/>
          <w:highlight w:val="none"/>
          <w14:textFill>
            <w14:solidFill>
              <w14:schemeClr w14:val="tx1"/>
            </w14:solidFill>
          </w14:textFill>
        </w:rPr>
        <w:t>年相比，一般公共预算财政拨款</w:t>
      </w:r>
      <w:r>
        <w:rPr>
          <w:rFonts w:hint="eastAsia" w:ascii="仿宋" w:hAnsi="仿宋" w:eastAsia="仿宋"/>
          <w:color w:val="000000" w:themeColor="text1"/>
          <w:sz w:val="32"/>
          <w:szCs w:val="32"/>
          <w:highlight w:val="none"/>
          <w:lang w:eastAsia="zh-CN"/>
          <w14:textFill>
            <w14:solidFill>
              <w14:schemeClr w14:val="tx1"/>
            </w14:solidFill>
          </w14:textFill>
        </w:rPr>
        <w:t>支出</w:t>
      </w:r>
      <w:r>
        <w:rPr>
          <w:rFonts w:hint="eastAsia" w:ascii="仿宋" w:hAnsi="仿宋" w:eastAsia="仿宋"/>
          <w:color w:val="000000" w:themeColor="text1"/>
          <w:sz w:val="32"/>
          <w:szCs w:val="32"/>
          <w:highlight w:val="none"/>
          <w14:textFill>
            <w14:solidFill>
              <w14:schemeClr w14:val="tx1"/>
            </w14:solidFill>
          </w14:textFill>
        </w:rPr>
        <w:t>减少</w:t>
      </w:r>
      <w:r>
        <w:rPr>
          <w:rFonts w:hint="eastAsia" w:ascii="仿宋" w:hAnsi="仿宋" w:eastAsia="仿宋"/>
          <w:color w:val="000000" w:themeColor="text1"/>
          <w:sz w:val="32"/>
          <w:szCs w:val="32"/>
          <w:highlight w:val="none"/>
          <w:lang w:val="en-US" w:eastAsia="zh-CN"/>
          <w14:textFill>
            <w14:solidFill>
              <w14:schemeClr w14:val="tx1"/>
            </w14:solidFill>
          </w14:textFill>
        </w:rPr>
        <w:t>770.53</w:t>
      </w:r>
      <w:r>
        <w:rPr>
          <w:rFonts w:hint="eastAsia" w:ascii="仿宋" w:hAnsi="仿宋" w:eastAsia="仿宋"/>
          <w:color w:val="000000" w:themeColor="text1"/>
          <w:sz w:val="32"/>
          <w:szCs w:val="32"/>
          <w:highlight w:val="none"/>
          <w14:textFill>
            <w14:solidFill>
              <w14:schemeClr w14:val="tx1"/>
            </w14:solidFill>
          </w14:textFill>
        </w:rPr>
        <w:t>万元，下降</w:t>
      </w:r>
      <w:r>
        <w:rPr>
          <w:rFonts w:hint="eastAsia" w:ascii="仿宋" w:hAnsi="仿宋" w:eastAsia="仿宋"/>
          <w:color w:val="000000" w:themeColor="text1"/>
          <w:sz w:val="32"/>
          <w:szCs w:val="32"/>
          <w:highlight w:val="none"/>
          <w:lang w:val="en-US" w:eastAsia="zh-CN"/>
          <w14:textFill>
            <w14:solidFill>
              <w14:schemeClr w14:val="tx1"/>
            </w14:solidFill>
          </w14:textFill>
        </w:rPr>
        <w:t>56.13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color w:val="auto"/>
          <w:sz w:val="32"/>
          <w:szCs w:val="32"/>
          <w:highlight w:val="none"/>
          <w:lang w:eastAsia="zh-CN"/>
        </w:rPr>
        <w:t>项目减少，相关经费减少</w:t>
      </w:r>
      <w:r>
        <w:rPr>
          <w:rFonts w:hint="eastAsia" w:ascii="仿宋" w:hAnsi="仿宋" w:eastAsia="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76" w:name="_Toc15377211"/>
      <w:r>
        <w:rPr>
          <w:rFonts w:hint="eastAsia" w:ascii="仿宋" w:hAnsi="仿宋" w:eastAsia="仿宋"/>
          <w:b/>
          <w:color w:val="auto"/>
          <w:sz w:val="32"/>
          <w:szCs w:val="32"/>
          <w:highlight w:val="none"/>
        </w:rPr>
        <w:t>（二）一般公共预算财政拨款支出决算结构情况</w:t>
      </w:r>
      <w:bookmarkEnd w:id="76"/>
    </w:p>
    <w:p>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年一般公共预算财政拨款支出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602.19</w:t>
      </w:r>
      <w:r>
        <w:rPr>
          <w:rFonts w:hint="eastAsia" w:ascii="仿宋" w:hAnsi="仿宋" w:eastAsia="仿宋"/>
          <w:color w:val="000000" w:themeColor="text1"/>
          <w:sz w:val="32"/>
          <w:szCs w:val="32"/>
          <w:highlight w:val="none"/>
          <w14:textFill>
            <w14:solidFill>
              <w14:schemeClr w14:val="tx1"/>
            </w14:solidFill>
          </w14:textFill>
        </w:rPr>
        <w:t>万元，主要用于以下方面</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社会保障和就业（类）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457.26</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75.93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卫生健康支出</w:t>
      </w:r>
      <w:r>
        <w:rPr>
          <w:rFonts w:hint="eastAsia" w:ascii="仿宋" w:hAnsi="仿宋" w:eastAsia="仿宋"/>
          <w:b/>
          <w:bCs/>
          <w:color w:val="000000" w:themeColor="text1"/>
          <w:sz w:val="32"/>
          <w:szCs w:val="32"/>
          <w:highlight w:val="none"/>
          <w:lang w:val="en-US" w:eastAsia="zh-CN"/>
          <w14:textFill>
            <w14:solidFill>
              <w14:schemeClr w14:val="tx1"/>
            </w14:solidFill>
          </w14:textFill>
        </w:rPr>
        <w:t>10.33</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1.71</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；住房保障支出</w:t>
      </w:r>
      <w:r>
        <w:rPr>
          <w:rFonts w:hint="eastAsia" w:ascii="仿宋" w:hAnsi="仿宋" w:eastAsia="仿宋"/>
          <w:color w:val="000000" w:themeColor="text1"/>
          <w:sz w:val="32"/>
          <w:szCs w:val="32"/>
          <w:highlight w:val="none"/>
          <w:lang w:val="en-US" w:eastAsia="zh-CN"/>
          <w14:textFill>
            <w14:solidFill>
              <w14:schemeClr w14:val="tx1"/>
            </w14:solidFill>
          </w14:textFill>
        </w:rPr>
        <w:t>23.82</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3.96，农林水支出110.77万元，占18.39%</w:t>
      </w:r>
      <w:r>
        <w:rPr>
          <w:rFonts w:hint="eastAsia" w:ascii="仿宋" w:hAnsi="仿宋" w:eastAsia="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77" w:name="_Toc15377212"/>
      <w:r>
        <w:rPr>
          <w:rFonts w:hint="eastAsia" w:ascii="仿宋" w:hAnsi="仿宋" w:eastAsia="仿宋"/>
          <w:b/>
          <w:color w:val="auto"/>
          <w:sz w:val="32"/>
          <w:szCs w:val="32"/>
          <w:highlight w:val="none"/>
        </w:rPr>
        <w:t>（三）一般公共预算财政拨款支出决算具体情况</w:t>
      </w:r>
      <w:bookmarkEnd w:id="77"/>
    </w:p>
    <w:p>
      <w:pPr>
        <w:spacing w:line="600" w:lineRule="exact"/>
        <w:ind w:firstLine="643" w:firstLineChars="200"/>
        <w:outlineLvl w:val="2"/>
        <w:rPr>
          <w:rFonts w:ascii="仿宋" w:hAnsi="仿宋" w:eastAsia="仿宋"/>
          <w:color w:val="auto"/>
          <w:sz w:val="32"/>
          <w:szCs w:val="32"/>
          <w:highlight w:val="none"/>
        </w:rPr>
      </w:pPr>
      <w:bookmarkStart w:id="78" w:name="_Toc15377444"/>
      <w:bookmarkStart w:id="79" w:name="_Toc15378460"/>
      <w:bookmarkStart w:id="80"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w:t>
      </w:r>
      <w:r>
        <w:rPr>
          <w:rFonts w:hint="eastAsia" w:ascii="仿宋" w:hAnsi="仿宋" w:eastAsia="仿宋"/>
          <w:b/>
          <w:color w:val="000000" w:themeColor="text1"/>
          <w:sz w:val="32"/>
          <w:szCs w:val="32"/>
          <w:highlight w:val="none"/>
          <w14:textFill>
            <w14:solidFill>
              <w14:schemeClr w14:val="tx1"/>
            </w14:solidFill>
          </w14:textFill>
        </w:rPr>
        <w:t>为</w:t>
      </w:r>
      <w:r>
        <w:rPr>
          <w:rFonts w:hint="eastAsia" w:ascii="仿宋" w:hAnsi="仿宋" w:eastAsia="仿宋"/>
          <w:color w:val="000000" w:themeColor="text1"/>
          <w:sz w:val="32"/>
          <w:szCs w:val="32"/>
          <w:highlight w:val="none"/>
          <w:lang w:val="en-US" w:eastAsia="zh-CN"/>
          <w14:textFill>
            <w14:solidFill>
              <w14:schemeClr w14:val="tx1"/>
            </w14:solidFill>
          </w14:textFill>
        </w:rPr>
        <w:t>602.19万元</w:t>
      </w:r>
      <w:r>
        <w:rPr>
          <w:rFonts w:hint="eastAsia" w:ascii="仿宋" w:hAnsi="仿宋" w:eastAsia="仿宋"/>
          <w:color w:val="000000" w:themeColor="text1"/>
          <w:sz w:val="32"/>
          <w:szCs w:val="32"/>
          <w:highlight w:val="none"/>
          <w14:textFill>
            <w14:solidFill>
              <w14:schemeClr w14:val="tx1"/>
            </w14:solidFill>
          </w14:textFill>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89.22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78"/>
      <w:bookmarkEnd w:id="79"/>
      <w:bookmarkEnd w:id="80"/>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一般公共服务（类）人力资源和社会保障管理事务（款）社会保险经办机构（项）:</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支出决算为215.51万元，完成预算</w:t>
      </w:r>
      <w:r>
        <w:rPr>
          <w:rStyle w:val="17"/>
          <w:rFonts w:hint="eastAsia" w:ascii="仿宋" w:hAnsi="仿宋" w:eastAsia="仿宋"/>
          <w:b w:val="0"/>
          <w:bCs/>
          <w:color w:val="auto"/>
          <w:sz w:val="32"/>
          <w:szCs w:val="32"/>
          <w:highlight w:val="none"/>
          <w:lang w:val="en-US" w:eastAsia="zh-CN"/>
        </w:rPr>
        <w:t>95.47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，决算数小于预算数的原因是项目未实施完成，资金结转下年使用</w:t>
      </w:r>
      <w:r>
        <w:rPr>
          <w:rStyle w:val="17"/>
          <w:rFonts w:hint="eastAsia" w:ascii="仿宋" w:hAnsi="仿宋" w:eastAsia="仿宋"/>
          <w:b w:val="0"/>
          <w:bCs/>
          <w:color w:val="auto"/>
          <w:sz w:val="32"/>
          <w:szCs w:val="32"/>
          <w:highlight w:val="none"/>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color w:val="000000" w:themeColor="text1"/>
          <w:sz w:val="21"/>
          <w:szCs w:val="21"/>
          <w14:textFill>
            <w14:solidFill>
              <w14:schemeClr w14:val="tx1"/>
            </w14:solidFill>
          </w14:textFill>
        </w:rPr>
      </w:pPr>
      <w:r>
        <w:rPr>
          <w:rStyle w:val="17"/>
          <w:rFonts w:hint="eastAsia" w:ascii="仿宋" w:hAnsi="仿宋" w:eastAsia="仿宋" w:cs="Times New Roman"/>
          <w:bCs/>
          <w:color w:val="auto"/>
          <w:kern w:val="2"/>
          <w:sz w:val="32"/>
          <w:szCs w:val="32"/>
          <w:highlight w:val="none"/>
          <w:lang w:val="en-US" w:eastAsia="zh-CN" w:bidi="ar-SA"/>
        </w:rPr>
        <w:t>2.社会保障就业支出（类）企业改革补助（款） 其他企业改革发展补助（项）:</w:t>
      </w:r>
      <w:r>
        <w:rPr>
          <w:rStyle w:val="18"/>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支出决算为2万元，完成预算</w:t>
      </w:r>
      <w:r>
        <w:rPr>
          <w:rStyle w:val="18"/>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11.4</w:t>
      </w:r>
      <w:r>
        <w:rPr>
          <w:rStyle w:val="18"/>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w:t>
      </w:r>
      <w:r>
        <w:rPr>
          <w:rStyle w:val="18"/>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，原因是项目未实施完成，资金结转下年使用</w:t>
      </w:r>
      <w:r>
        <w:rPr>
          <w:rStyle w:val="18"/>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1"/>
          <w:szCs w:val="21"/>
        </w:rPr>
      </w:pPr>
      <w:r>
        <w:rPr>
          <w:rStyle w:val="17"/>
          <w:rFonts w:hint="eastAsia" w:ascii="仿宋" w:hAnsi="仿宋" w:eastAsia="仿宋" w:cs="Times New Roman"/>
          <w:bCs/>
          <w:color w:val="auto"/>
          <w:kern w:val="2"/>
          <w:sz w:val="32"/>
          <w:szCs w:val="32"/>
          <w:highlight w:val="none"/>
          <w:lang w:val="en-US" w:eastAsia="zh-CN" w:bidi="ar-SA"/>
        </w:rPr>
        <w:t>3.社会保障和就业类（类）行政事业单位养老支出（款）机关事业单位基本养老保险缴费支出（项）:</w:t>
      </w:r>
      <w:r>
        <w:rPr>
          <w:rStyle w:val="18"/>
          <w:rFonts w:hint="eastAsia" w:ascii="仿宋" w:hAnsi="仿宋" w:eastAsia="仿宋" w:cs="仿宋"/>
          <w:b w:val="0"/>
          <w:bCs w:val="0"/>
          <w:i w:val="0"/>
          <w:iCs w:val="0"/>
          <w:caps w:val="0"/>
          <w:color w:val="000000"/>
          <w:spacing w:val="0"/>
          <w:sz w:val="32"/>
          <w:szCs w:val="32"/>
          <w:shd w:val="clear" w:fill="FFFFFF"/>
        </w:rPr>
        <w:t>支出决算为22.32万元，完成预算100%。</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1"/>
          <w:szCs w:val="21"/>
        </w:rPr>
      </w:pPr>
      <w:r>
        <w:rPr>
          <w:rStyle w:val="17"/>
          <w:rFonts w:hint="eastAsia" w:ascii="仿宋" w:hAnsi="仿宋" w:eastAsia="仿宋" w:cs="Times New Roman"/>
          <w:bCs/>
          <w:color w:val="auto"/>
          <w:kern w:val="2"/>
          <w:sz w:val="32"/>
          <w:szCs w:val="32"/>
          <w:highlight w:val="none"/>
          <w:lang w:val="en-US" w:eastAsia="zh-CN" w:bidi="ar-SA"/>
        </w:rPr>
        <w:t>4.社会保障和就业类（类）行政事业单位养老支出（款）职业年金缴费支出（项）:</w:t>
      </w:r>
      <w:r>
        <w:rPr>
          <w:rStyle w:val="18"/>
          <w:rFonts w:hint="eastAsia" w:ascii="仿宋" w:hAnsi="仿宋" w:eastAsia="仿宋" w:cs="仿宋"/>
          <w:b w:val="0"/>
          <w:bCs w:val="0"/>
          <w:i w:val="0"/>
          <w:iCs w:val="0"/>
          <w:caps w:val="0"/>
          <w:color w:val="000000"/>
          <w:spacing w:val="0"/>
          <w:sz w:val="32"/>
          <w:szCs w:val="32"/>
          <w:shd w:val="clear" w:fill="FFFFFF"/>
        </w:rPr>
        <w:t>支出决算为155.87万元，完成预算100%。</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Style w:val="18"/>
          <w:rFonts w:hint="eastAsia" w:ascii="仿宋" w:hAnsi="仿宋" w:eastAsia="仿宋" w:cs="仿宋"/>
          <w:b w:val="0"/>
          <w:bCs w:val="0"/>
          <w:i w:val="0"/>
          <w:iCs w:val="0"/>
          <w:caps w:val="0"/>
          <w:color w:val="000000"/>
          <w:spacing w:val="0"/>
          <w:sz w:val="32"/>
          <w:szCs w:val="32"/>
          <w:shd w:val="clear" w:fill="FFFFFF"/>
        </w:rPr>
      </w:pPr>
      <w:r>
        <w:rPr>
          <w:rStyle w:val="17"/>
          <w:rFonts w:hint="eastAsia" w:ascii="仿宋" w:hAnsi="仿宋" w:eastAsia="仿宋" w:cs="Times New Roman"/>
          <w:bCs/>
          <w:color w:val="auto"/>
          <w:kern w:val="2"/>
          <w:sz w:val="32"/>
          <w:szCs w:val="32"/>
          <w:highlight w:val="none"/>
          <w:lang w:val="en-US" w:eastAsia="zh-CN" w:bidi="ar-SA"/>
        </w:rPr>
        <w:t>5.社会保障和就业类（类）其他社会保障和就业支出（款）其他社会保障和就业支出（项）:</w:t>
      </w:r>
      <w:r>
        <w:rPr>
          <w:rStyle w:val="18"/>
          <w:rFonts w:hint="eastAsia" w:ascii="仿宋" w:hAnsi="仿宋" w:eastAsia="仿宋" w:cs="仿宋"/>
          <w:b w:val="0"/>
          <w:bCs w:val="0"/>
          <w:i w:val="0"/>
          <w:iCs w:val="0"/>
          <w:caps w:val="0"/>
          <w:color w:val="000000"/>
          <w:spacing w:val="0"/>
          <w:sz w:val="32"/>
          <w:szCs w:val="32"/>
          <w:shd w:val="clear" w:fill="FFFFFF"/>
        </w:rPr>
        <w:t>支出决算为2.7万元，完成预算100%。</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Style w:val="18"/>
          <w:rFonts w:hint="default" w:ascii="仿宋" w:hAnsi="仿宋" w:eastAsia="仿宋" w:cs="仿宋"/>
          <w:b w:val="0"/>
          <w:bCs w:val="0"/>
          <w:i w:val="0"/>
          <w:iCs w:val="0"/>
          <w:caps w:val="0"/>
          <w:color w:val="000000"/>
          <w:spacing w:val="0"/>
          <w:sz w:val="32"/>
          <w:szCs w:val="32"/>
          <w:shd w:val="clear" w:fill="FFFFFF"/>
        </w:rPr>
      </w:pPr>
      <w:r>
        <w:rPr>
          <w:rStyle w:val="17"/>
          <w:rFonts w:hint="eastAsia" w:ascii="仿宋" w:hAnsi="仿宋" w:eastAsia="仿宋" w:cs="Times New Roman"/>
          <w:bCs/>
          <w:color w:val="auto"/>
          <w:kern w:val="2"/>
          <w:sz w:val="32"/>
          <w:szCs w:val="32"/>
          <w:highlight w:val="none"/>
          <w:lang w:val="en-US" w:eastAsia="zh-CN" w:bidi="ar-SA"/>
        </w:rPr>
        <w:t>6.社会保障和就业类（类）财政代缴社会保险费支出（款）财政代缴城乡居民基本养老保险费支出（项）:</w:t>
      </w:r>
      <w:r>
        <w:rPr>
          <w:rStyle w:val="18"/>
          <w:rFonts w:hint="eastAsia" w:ascii="仿宋" w:hAnsi="仿宋" w:eastAsia="仿宋" w:cs="仿宋"/>
          <w:b w:val="0"/>
          <w:bCs w:val="0"/>
          <w:i w:val="0"/>
          <w:iCs w:val="0"/>
          <w:caps w:val="0"/>
          <w:color w:val="000000"/>
          <w:spacing w:val="0"/>
          <w:sz w:val="32"/>
          <w:szCs w:val="32"/>
          <w:shd w:val="clear" w:fill="FFFFFF"/>
        </w:rPr>
        <w:t>支出决算为58.86万元，完成预算</w:t>
      </w:r>
      <w:r>
        <w:rPr>
          <w:rStyle w:val="18"/>
          <w:rFonts w:hint="eastAsia" w:ascii="仿宋" w:hAnsi="仿宋" w:eastAsia="仿宋" w:cs="仿宋"/>
          <w:b w:val="0"/>
          <w:bCs w:val="0"/>
          <w:i w:val="0"/>
          <w:iCs w:val="0"/>
          <w:caps w:val="0"/>
          <w:color w:val="000000"/>
          <w:spacing w:val="0"/>
          <w:sz w:val="32"/>
          <w:szCs w:val="32"/>
          <w:shd w:val="clear" w:fill="FFFFFF"/>
          <w:lang w:val="en-US" w:eastAsia="zh-CN"/>
        </w:rPr>
        <w:t>62.8</w:t>
      </w:r>
      <w:r>
        <w:rPr>
          <w:rStyle w:val="18"/>
          <w:rFonts w:hint="eastAsia" w:ascii="仿宋" w:hAnsi="仿宋" w:eastAsia="仿宋" w:cs="仿宋"/>
          <w:b w:val="0"/>
          <w:bCs w:val="0"/>
          <w:i w:val="0"/>
          <w:iCs w:val="0"/>
          <w:caps w:val="0"/>
          <w:color w:val="000000"/>
          <w:spacing w:val="0"/>
          <w:sz w:val="32"/>
          <w:szCs w:val="32"/>
          <w:shd w:val="clear" w:fill="FFFFFF"/>
        </w:rPr>
        <w:t>%</w:t>
      </w:r>
      <w:r>
        <w:rPr>
          <w:rStyle w:val="18"/>
          <w:rFonts w:hint="eastAsia" w:ascii="仿宋" w:hAnsi="仿宋" w:eastAsia="仿宋" w:cs="仿宋"/>
          <w:b w:val="0"/>
          <w:bCs w:val="0"/>
          <w:i w:val="0"/>
          <w:iCs w:val="0"/>
          <w:caps w:val="0"/>
          <w:color w:val="000000"/>
          <w:spacing w:val="0"/>
          <w:sz w:val="32"/>
          <w:szCs w:val="32"/>
          <w:shd w:val="clear" w:fill="FFFFFF"/>
          <w:lang w:eastAsia="zh-CN"/>
        </w:rPr>
        <w:t>，原因是形成结转资金，次年支付</w:t>
      </w:r>
      <w:r>
        <w:rPr>
          <w:rStyle w:val="18"/>
          <w:rFonts w:hint="eastAsia" w:ascii="仿宋" w:hAnsi="仿宋" w:eastAsia="仿宋" w:cs="仿宋"/>
          <w:b w:val="0"/>
          <w:bCs w:val="0"/>
          <w:i w:val="0"/>
          <w:iCs w:val="0"/>
          <w:caps w:val="0"/>
          <w:color w:val="000000"/>
          <w:spacing w:val="0"/>
          <w:sz w:val="32"/>
          <w:szCs w:val="32"/>
          <w:shd w:val="clear" w:fill="FFFFFF"/>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Style w:val="18"/>
          <w:rFonts w:hint="eastAsia" w:ascii="仿宋" w:hAnsi="仿宋" w:eastAsia="仿宋" w:cs="仿宋"/>
          <w:b w:val="0"/>
          <w:bCs w:val="0"/>
          <w:i w:val="0"/>
          <w:iCs w:val="0"/>
          <w:caps w:val="0"/>
          <w:color w:val="000000"/>
          <w:spacing w:val="0"/>
          <w:sz w:val="32"/>
          <w:szCs w:val="32"/>
          <w:shd w:val="clear" w:fill="FFFFFF"/>
        </w:rPr>
      </w:pPr>
      <w:r>
        <w:rPr>
          <w:rStyle w:val="17"/>
          <w:rFonts w:hint="eastAsia" w:ascii="仿宋" w:hAnsi="仿宋" w:eastAsia="仿宋" w:cs="Times New Roman"/>
          <w:bCs/>
          <w:color w:val="auto"/>
          <w:kern w:val="2"/>
          <w:sz w:val="32"/>
          <w:szCs w:val="32"/>
          <w:highlight w:val="none"/>
          <w:lang w:val="en-US" w:eastAsia="zh-CN" w:bidi="ar-SA"/>
        </w:rPr>
        <w:t>7.卫生健康支出（类）行政事业单位医疗（款）行政单位医疗（项）:</w:t>
      </w:r>
      <w:r>
        <w:rPr>
          <w:rStyle w:val="18"/>
          <w:rFonts w:hint="eastAsia" w:ascii="仿宋" w:hAnsi="仿宋" w:eastAsia="仿宋" w:cs="仿宋"/>
          <w:b w:val="0"/>
          <w:bCs w:val="0"/>
          <w:i w:val="0"/>
          <w:iCs w:val="0"/>
          <w:caps w:val="0"/>
          <w:color w:val="000000"/>
          <w:spacing w:val="0"/>
          <w:sz w:val="32"/>
          <w:szCs w:val="32"/>
          <w:shd w:val="clear" w:fill="FFFFFF"/>
        </w:rPr>
        <w:t>支出决算为8.71万元，完成预算100%。</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Style w:val="18"/>
          <w:rFonts w:hint="default" w:ascii="仿宋" w:hAnsi="仿宋" w:eastAsia="仿宋" w:cs="仿宋"/>
          <w:b w:val="0"/>
          <w:bCs w:val="0"/>
          <w:i w:val="0"/>
          <w:iCs w:val="0"/>
          <w:caps w:val="0"/>
          <w:color w:val="000000"/>
          <w:spacing w:val="0"/>
          <w:sz w:val="32"/>
          <w:szCs w:val="32"/>
          <w:shd w:val="clear" w:fill="FFFFFF"/>
        </w:rPr>
      </w:pPr>
      <w:r>
        <w:rPr>
          <w:rStyle w:val="17"/>
          <w:rFonts w:hint="eastAsia" w:ascii="仿宋" w:hAnsi="仿宋" w:eastAsia="仿宋" w:cs="Times New Roman"/>
          <w:bCs/>
          <w:color w:val="auto"/>
          <w:kern w:val="2"/>
          <w:sz w:val="32"/>
          <w:szCs w:val="32"/>
          <w:highlight w:val="none"/>
          <w:lang w:val="en-US" w:eastAsia="zh-CN" w:bidi="ar-SA"/>
        </w:rPr>
        <w:t>8.卫生健康支出（类）行政事业单位医疗（款）公务员医疗补助（项）:</w:t>
      </w:r>
      <w:r>
        <w:rPr>
          <w:rStyle w:val="18"/>
          <w:rFonts w:hint="eastAsia" w:ascii="仿宋" w:hAnsi="仿宋" w:eastAsia="仿宋" w:cs="仿宋"/>
          <w:b w:val="0"/>
          <w:bCs w:val="0"/>
          <w:i w:val="0"/>
          <w:iCs w:val="0"/>
          <w:caps w:val="0"/>
          <w:color w:val="000000"/>
          <w:spacing w:val="0"/>
          <w:sz w:val="32"/>
          <w:szCs w:val="32"/>
          <w:shd w:val="clear" w:fill="FFFFFF"/>
        </w:rPr>
        <w:t>支出决算为1.62万元，完成预算100%。</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1"/>
          <w:szCs w:val="21"/>
        </w:rPr>
      </w:pPr>
      <w:r>
        <w:rPr>
          <w:rStyle w:val="17"/>
          <w:rFonts w:hint="eastAsia" w:ascii="仿宋" w:hAnsi="仿宋" w:eastAsia="仿宋" w:cs="Times New Roman"/>
          <w:bCs/>
          <w:color w:val="auto"/>
          <w:kern w:val="2"/>
          <w:sz w:val="32"/>
          <w:szCs w:val="32"/>
          <w:highlight w:val="none"/>
          <w:lang w:val="en-US" w:eastAsia="zh-CN" w:bidi="ar-SA"/>
        </w:rPr>
        <w:t>9.农林水支出（类）扶贫（款）其他扶贫支出（项）:</w:t>
      </w:r>
      <w:r>
        <w:rPr>
          <w:rStyle w:val="18"/>
          <w:rFonts w:hint="eastAsia" w:ascii="仿宋" w:hAnsi="仿宋" w:eastAsia="仿宋" w:cs="仿宋"/>
          <w:b w:val="0"/>
          <w:bCs w:val="0"/>
          <w:i w:val="0"/>
          <w:iCs w:val="0"/>
          <w:caps w:val="0"/>
          <w:color w:val="000000"/>
          <w:spacing w:val="0"/>
          <w:sz w:val="32"/>
          <w:szCs w:val="32"/>
          <w:shd w:val="clear" w:fill="FFFFFF"/>
        </w:rPr>
        <w:t>支出决算为110.77万元，完成预算</w:t>
      </w:r>
      <w:r>
        <w:rPr>
          <w:rStyle w:val="18"/>
          <w:rFonts w:hint="eastAsia" w:ascii="仿宋" w:hAnsi="仿宋" w:eastAsia="仿宋" w:cs="仿宋"/>
          <w:b w:val="0"/>
          <w:bCs w:val="0"/>
          <w:i w:val="0"/>
          <w:iCs w:val="0"/>
          <w:caps w:val="0"/>
          <w:color w:val="000000"/>
          <w:spacing w:val="0"/>
          <w:sz w:val="32"/>
          <w:szCs w:val="32"/>
          <w:shd w:val="clear" w:fill="FFFFFF"/>
          <w:lang w:val="en-US" w:eastAsia="zh-CN"/>
        </w:rPr>
        <w:t>100</w:t>
      </w:r>
      <w:r>
        <w:rPr>
          <w:rStyle w:val="18"/>
          <w:rFonts w:hint="eastAsia" w:ascii="仿宋" w:hAnsi="仿宋" w:eastAsia="仿宋" w:cs="仿宋"/>
          <w:b w:val="0"/>
          <w:bCs w:val="0"/>
          <w:i w:val="0"/>
          <w:iCs w:val="0"/>
          <w:caps w:val="0"/>
          <w:color w:val="000000"/>
          <w:spacing w:val="0"/>
          <w:sz w:val="32"/>
          <w:szCs w:val="32"/>
          <w:shd w:val="clear" w:fill="FFFFFF"/>
        </w:rPr>
        <w:t>%</w:t>
      </w:r>
      <w:r>
        <w:rPr>
          <w:rStyle w:val="18"/>
          <w:rFonts w:hint="eastAsia" w:ascii="仿宋" w:hAnsi="仿宋" w:eastAsia="仿宋" w:cs="仿宋"/>
          <w:b w:val="0"/>
          <w:bCs w:val="0"/>
          <w:i w:val="0"/>
          <w:iCs w:val="0"/>
          <w:caps w:val="0"/>
          <w:color w:val="000000"/>
          <w:spacing w:val="0"/>
          <w:sz w:val="32"/>
          <w:szCs w:val="32"/>
          <w:shd w:val="clear" w:fill="FFFFFF"/>
          <w:lang w:eastAsia="zh-CN"/>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1"/>
          <w:szCs w:val="21"/>
        </w:rPr>
      </w:pPr>
      <w:r>
        <w:rPr>
          <w:rStyle w:val="17"/>
          <w:rFonts w:hint="eastAsia" w:ascii="仿宋" w:hAnsi="仿宋" w:eastAsia="仿宋" w:cs="Times New Roman"/>
          <w:bCs/>
          <w:color w:val="auto"/>
          <w:kern w:val="2"/>
          <w:sz w:val="32"/>
          <w:szCs w:val="32"/>
          <w:highlight w:val="none"/>
          <w:lang w:val="en-US" w:eastAsia="zh-CN" w:bidi="ar-SA"/>
        </w:rPr>
        <w:t>10.住房保障支出（类）住房改革支出（款）住房公积金（项）:</w:t>
      </w:r>
      <w:r>
        <w:rPr>
          <w:rStyle w:val="18"/>
          <w:rFonts w:hint="eastAsia" w:ascii="仿宋" w:hAnsi="仿宋" w:eastAsia="仿宋" w:cs="仿宋"/>
          <w:b w:val="0"/>
          <w:bCs w:val="0"/>
          <w:i w:val="0"/>
          <w:iCs w:val="0"/>
          <w:caps w:val="0"/>
          <w:color w:val="000000"/>
          <w:spacing w:val="0"/>
          <w:sz w:val="32"/>
          <w:szCs w:val="32"/>
          <w:shd w:val="clear" w:fill="FFFFFF"/>
        </w:rPr>
        <w:t>支出决算为23.82万元，完成预算100%。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30"/>
          <w:color w:val="auto"/>
          <w:highlight w:val="none"/>
        </w:rPr>
      </w:pPr>
      <w:bookmarkStart w:id="81" w:name="_Toc15377214"/>
      <w:bookmarkStart w:id="82" w:name="_Toc15396608"/>
      <w:bookmarkStart w:id="83" w:name="_Toc4191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81"/>
      <w:bookmarkEnd w:id="82"/>
      <w:bookmarkEnd w:id="83"/>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428.79</w:t>
      </w:r>
      <w:r>
        <w:rPr>
          <w:rFonts w:hint="eastAsia" w:ascii="仿宋" w:hAnsi="仿宋" w:eastAsia="仿宋"/>
          <w:color w:val="auto"/>
          <w:sz w:val="32"/>
          <w:szCs w:val="32"/>
          <w:highlight w:val="none"/>
        </w:rPr>
        <w:t>万元，其中：</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Times New Roman" w:hAnsi="Times New Roman" w:cs="Times New Roman"/>
          <w:sz w:val="21"/>
          <w:szCs w:val="21"/>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369.48</w:t>
      </w:r>
      <w:r>
        <w:rPr>
          <w:rFonts w:hint="eastAsia" w:ascii="仿宋" w:hAnsi="仿宋" w:eastAsia="仿宋"/>
          <w:color w:val="auto"/>
          <w:sz w:val="32"/>
          <w:szCs w:val="32"/>
          <w:highlight w:val="none"/>
        </w:rPr>
        <w:t>万元，主要包括：</w:t>
      </w:r>
      <w:r>
        <w:rPr>
          <w:rStyle w:val="18"/>
          <w:rFonts w:hint="eastAsia" w:ascii="仿宋" w:hAnsi="仿宋" w:eastAsia="仿宋" w:cs="仿宋"/>
          <w:b w:val="0"/>
          <w:bCs w:val="0"/>
          <w:i w:val="0"/>
          <w:iCs w:val="0"/>
          <w:caps w:val="0"/>
          <w:color w:val="000000"/>
          <w:spacing w:val="0"/>
          <w:sz w:val="32"/>
          <w:szCs w:val="32"/>
          <w:shd w:val="clear" w:fill="FFFFFF"/>
        </w:rPr>
        <w:t>基本工资、津贴补贴、奖金、伙食补助费、绩效工资、机关事业单位基本养老保险缴费、职业年金缴费、其他社会保障缴费、其他工资福利支出、住房公积金、职工基本医疗保险缴费。</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59.31</w:t>
      </w:r>
      <w:r>
        <w:rPr>
          <w:rFonts w:hint="eastAsia" w:ascii="仿宋" w:hAnsi="仿宋" w:eastAsia="仿宋"/>
          <w:color w:val="auto"/>
          <w:sz w:val="32"/>
          <w:szCs w:val="32"/>
          <w:highlight w:val="none"/>
        </w:rPr>
        <w:t>万元，主要包括：</w:t>
      </w:r>
      <w:r>
        <w:rPr>
          <w:rStyle w:val="18"/>
          <w:rFonts w:hint="eastAsia" w:ascii="仿宋" w:hAnsi="仿宋" w:eastAsia="仿宋" w:cs="仿宋"/>
          <w:b w:val="0"/>
          <w:bCs w:val="0"/>
          <w:i w:val="0"/>
          <w:iCs w:val="0"/>
          <w:caps w:val="0"/>
          <w:color w:val="000000"/>
          <w:spacing w:val="0"/>
          <w:sz w:val="32"/>
          <w:szCs w:val="32"/>
          <w:shd w:val="clear" w:fill="FFFFFF"/>
        </w:rPr>
        <w:t>办公费、印刷费、手续费、水费、电费、邮电费、差旅费、维修（护）费、会议费、培训费、公务接待费、劳务费、工会经费、福利费、其他交通费、其他商品和服务支出。</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30"/>
          <w:rFonts w:ascii="黑体" w:hAnsi="黑体" w:eastAsia="黑体"/>
          <w:b w:val="0"/>
          <w:color w:val="auto"/>
          <w:highlight w:val="none"/>
        </w:rPr>
      </w:pPr>
      <w:bookmarkStart w:id="84" w:name="_Toc15396609"/>
      <w:bookmarkStart w:id="85" w:name="_Toc24338_WPSOffice_Level2"/>
      <w:bookmarkStart w:id="86" w:name="_Toc15377215"/>
      <w:r>
        <w:rPr>
          <w:rFonts w:hint="eastAsia" w:ascii="黑体" w:eastAsia="黑体"/>
          <w:color w:val="auto"/>
          <w:sz w:val="32"/>
          <w:szCs w:val="32"/>
          <w:highlight w:val="none"/>
        </w:rPr>
        <w:t>七、</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三公”经费财政拨款支出决算情况说明</w:t>
      </w:r>
      <w:bookmarkEnd w:id="84"/>
      <w:bookmarkEnd w:id="85"/>
      <w:bookmarkEnd w:id="86"/>
    </w:p>
    <w:p>
      <w:pPr>
        <w:spacing w:line="600" w:lineRule="exact"/>
        <w:ind w:firstLine="640"/>
        <w:outlineLvl w:val="2"/>
        <w:rPr>
          <w:rFonts w:ascii="仿宋" w:hAnsi="仿宋" w:eastAsia="仿宋"/>
          <w:b/>
          <w:color w:val="auto"/>
          <w:sz w:val="32"/>
          <w:szCs w:val="32"/>
          <w:highlight w:val="none"/>
        </w:rPr>
      </w:pPr>
      <w:bookmarkStart w:id="87" w:name="_Toc15377216"/>
      <w:r>
        <w:rPr>
          <w:rFonts w:hint="eastAsia" w:ascii="仿宋" w:hAnsi="仿宋" w:eastAsia="仿宋"/>
          <w:b/>
          <w:color w:val="auto"/>
          <w:sz w:val="32"/>
          <w:szCs w:val="32"/>
          <w:highlight w:val="none"/>
        </w:rPr>
        <w:t>（一）“三公”经费财政拨款支出决算总体情况说明</w:t>
      </w:r>
      <w:bookmarkEnd w:id="8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0.68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88" w:name="_Toc15377217"/>
      <w:r>
        <w:rPr>
          <w:rFonts w:hint="eastAsia" w:ascii="仿宋" w:hAnsi="仿宋" w:eastAsia="仿宋"/>
          <w:b/>
          <w:color w:val="auto"/>
          <w:sz w:val="32"/>
          <w:szCs w:val="32"/>
          <w:highlight w:val="none"/>
        </w:rPr>
        <w:t>（二）“三公”经费财政拨款支出决算具体情况说明</w:t>
      </w:r>
      <w:bookmarkEnd w:id="88"/>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keepNext w:val="0"/>
        <w:keepLines w:val="0"/>
        <w:pageBreakBefore w:val="0"/>
        <w:widowControl w:val="0"/>
        <w:kinsoku/>
        <w:wordWrap/>
        <w:overflowPunct/>
        <w:topLinePunct w:val="0"/>
        <w:autoSpaceDE/>
        <w:autoSpaceDN/>
        <w:bidi w:val="0"/>
        <w:adjustRightInd/>
        <w:snapToGrid/>
        <w:spacing w:before="240" w:after="60" w:line="240" w:lineRule="auto"/>
        <w:ind w:left="0" w:leftChars="0" w:right="0" w:rightChars="0" w:firstLine="0" w:firstLineChars="0"/>
        <w:jc w:val="center"/>
        <w:textAlignment w:val="auto"/>
        <w:outlineLvl w:val="0"/>
        <w:rPr>
          <w:rFonts w:hint="eastAsia" w:eastAsia="仿宋"/>
          <w:lang w:eastAsia="zh-CN"/>
        </w:rPr>
      </w:pPr>
      <w:r>
        <w:rPr>
          <w:rFonts w:hint="eastAsia" w:eastAsia="仿宋"/>
          <w:lang w:eastAsia="zh-CN"/>
        </w:rPr>
        <w:drawing>
          <wp:inline distT="0" distB="0" distL="114300" distR="114300">
            <wp:extent cx="4267835" cy="2907030"/>
            <wp:effectExtent l="4445" t="5080" r="13970" b="2159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0万</w:t>
      </w:r>
      <w:r>
        <w:rPr>
          <w:rFonts w:hint="eastAsia" w:ascii="仿宋_GB2312" w:eastAsia="仿宋_GB2312"/>
          <w:color w:val="auto"/>
          <w:sz w:val="32"/>
          <w:szCs w:val="32"/>
          <w:highlight w:val="none"/>
        </w:rPr>
        <w:t>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0.68</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0.38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126.7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上级部门来我中心指导调研增多。</w:t>
      </w:r>
    </w:p>
    <w:p>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国内公务接待支出</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68</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主要包括上级部门来调研指导发生接待。</w:t>
      </w:r>
    </w:p>
    <w:p>
      <w:pPr>
        <w:spacing w:line="600" w:lineRule="exact"/>
        <w:ind w:firstLine="640"/>
        <w:outlineLvl w:val="1"/>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89" w:name="_Toc15377218"/>
      <w:bookmarkStart w:id="90" w:name="_Toc15396610"/>
    </w:p>
    <w:p>
      <w:pPr>
        <w:spacing w:line="600" w:lineRule="exact"/>
        <w:ind w:firstLine="640"/>
        <w:outlineLvl w:val="1"/>
        <w:rPr>
          <w:rStyle w:val="30"/>
          <w:rFonts w:ascii="黑体" w:hAnsi="黑体" w:eastAsia="黑体"/>
          <w:color w:val="auto"/>
          <w:highlight w:val="none"/>
        </w:rPr>
      </w:pPr>
      <w:bookmarkStart w:id="91" w:name="_Toc27689_WPSOffice_Level2"/>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89"/>
      <w:bookmarkEnd w:id="90"/>
      <w:bookmarkEnd w:id="9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拨款支出202.53万元。</w:t>
      </w:r>
    </w:p>
    <w:p>
      <w:pPr>
        <w:numPr>
          <w:ilvl w:val="0"/>
          <w:numId w:val="2"/>
        </w:numPr>
        <w:spacing w:line="600" w:lineRule="exact"/>
        <w:ind w:firstLine="640"/>
        <w:outlineLvl w:val="1"/>
        <w:rPr>
          <w:rStyle w:val="30"/>
          <w:rFonts w:ascii="黑体" w:hAnsi="黑体" w:eastAsia="黑体"/>
          <w:b w:val="0"/>
          <w:color w:val="auto"/>
          <w:highlight w:val="none"/>
        </w:rPr>
      </w:pPr>
      <w:bookmarkStart w:id="92" w:name="_Toc15396611"/>
      <w:bookmarkStart w:id="93" w:name="_Toc15377219"/>
      <w:bookmarkStart w:id="94" w:name="_Toc22531_WPSOffice_Level2"/>
      <w:r>
        <w:rPr>
          <w:rStyle w:val="30"/>
          <w:rFonts w:hint="eastAsia" w:ascii="黑体" w:hAnsi="黑体" w:eastAsia="黑体"/>
          <w:b w:val="0"/>
          <w:color w:val="auto"/>
          <w:highlight w:val="none"/>
        </w:rPr>
        <w:t>国有资本经营预算支出决算情况说明</w:t>
      </w:r>
      <w:bookmarkEnd w:id="92"/>
      <w:bookmarkEnd w:id="93"/>
      <w:bookmarkEnd w:id="94"/>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30"/>
          <w:rFonts w:hint="eastAsia" w:ascii="黑体" w:hAnsi="黑体" w:eastAsia="黑体"/>
          <w:b w:val="0"/>
          <w:color w:val="auto"/>
          <w:highlight w:val="none"/>
        </w:rPr>
      </w:pPr>
      <w:bookmarkStart w:id="95" w:name="_Toc7941_WPSOffice_Level2"/>
      <w:bookmarkStart w:id="96" w:name="_Toc15396612"/>
      <w:bookmarkStart w:id="97" w:name="_Toc15377221"/>
      <w:r>
        <w:rPr>
          <w:rStyle w:val="30"/>
          <w:rFonts w:hint="eastAsia" w:ascii="黑体" w:hAnsi="黑体" w:eastAsia="黑体"/>
          <w:b w:val="0"/>
          <w:color w:val="auto"/>
          <w:highlight w:val="none"/>
        </w:rPr>
        <w:t>其他重要事项的情况说明</w:t>
      </w:r>
      <w:bookmarkEnd w:id="95"/>
      <w:bookmarkEnd w:id="96"/>
      <w:bookmarkEnd w:id="97"/>
    </w:p>
    <w:p>
      <w:pPr>
        <w:spacing w:line="600" w:lineRule="exact"/>
        <w:ind w:firstLine="643" w:firstLineChars="200"/>
        <w:outlineLvl w:val="2"/>
        <w:rPr>
          <w:rFonts w:ascii="仿宋" w:hAnsi="仿宋" w:eastAsia="仿宋"/>
          <w:color w:val="auto"/>
          <w:sz w:val="32"/>
          <w:szCs w:val="32"/>
          <w:highlight w:val="none"/>
        </w:rPr>
      </w:pPr>
      <w:bookmarkStart w:id="98" w:name="_Toc15377222"/>
      <w:r>
        <w:rPr>
          <w:rFonts w:hint="eastAsia" w:ascii="仿宋" w:hAnsi="仿宋" w:eastAsia="仿宋"/>
          <w:b/>
          <w:color w:val="auto"/>
          <w:sz w:val="32"/>
          <w:szCs w:val="32"/>
          <w:highlight w:val="none"/>
        </w:rPr>
        <w:t>（一）机关运行经费支出情况</w:t>
      </w:r>
      <w:bookmarkEnd w:id="9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峨边彝族自治县社会保险事务中心</w:t>
      </w:r>
      <w:r>
        <w:rPr>
          <w:rFonts w:hint="eastAsia" w:ascii="仿宋_GB2312" w:eastAsia="仿宋_GB2312"/>
          <w:color w:val="auto"/>
          <w:sz w:val="32"/>
          <w:szCs w:val="32"/>
          <w:highlight w:val="none"/>
        </w:rPr>
        <w:t>机关运行经费支出59</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31万元，比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13.62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29.8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因公出差增多，对外交流增多，机构运行成本增加等。</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9" w:name="_Toc15377223"/>
      <w:r>
        <w:rPr>
          <w:rFonts w:hint="eastAsia" w:ascii="仿宋" w:hAnsi="仿宋" w:eastAsia="仿宋"/>
          <w:b/>
          <w:color w:val="auto"/>
          <w:sz w:val="32"/>
          <w:szCs w:val="32"/>
          <w:highlight w:val="none"/>
        </w:rPr>
        <w:t>（二）政府采购支出情况</w:t>
      </w:r>
      <w:bookmarkEnd w:id="99"/>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峨边彝族自治县社会保险事务中心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0" w:name="_Toc15377224"/>
      <w:r>
        <w:rPr>
          <w:rFonts w:hint="eastAsia" w:ascii="仿宋" w:hAnsi="仿宋" w:eastAsia="仿宋"/>
          <w:b/>
          <w:color w:val="auto"/>
          <w:sz w:val="32"/>
          <w:szCs w:val="32"/>
          <w:highlight w:val="none"/>
        </w:rPr>
        <w:t>（三）国有资产占有使用情况</w:t>
      </w:r>
      <w:bookmarkEnd w:id="100"/>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峨边彝族自治县社会保险事务中心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城乡居民养老保险政府代缴贫困人口（按实）</w:t>
      </w:r>
      <w:r>
        <w:rPr>
          <w:rFonts w:hint="eastAsia" w:ascii="仿宋_GB2312" w:hAnsi="仿宋_GB2312" w:eastAsia="仿宋_GB2312" w:cs="仿宋_GB2312"/>
          <w:color w:val="auto"/>
          <w:sz w:val="32"/>
          <w:szCs w:val="32"/>
          <w:highlight w:val="none"/>
        </w:rPr>
        <w:t>项目（项目名称）</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峨边彝族自治县社会保险事务中心</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tbl>
      <w:tblPr>
        <w:tblStyle w:val="20"/>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87"/>
        <w:gridCol w:w="1239"/>
        <w:gridCol w:w="928"/>
        <w:gridCol w:w="1622"/>
        <w:gridCol w:w="1"/>
        <w:gridCol w:w="1136"/>
        <w:gridCol w:w="1136"/>
        <w:gridCol w:w="2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7" w:hRule="atLeast"/>
        </w:trPr>
        <w:tc>
          <w:tcPr>
            <w:tcW w:w="9400"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4"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城乡居民养老保险政府代缴贫困人口（按实）</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峨边彝族自治县社会保险事务中心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1" w:hRule="atLeast"/>
        </w:trPr>
        <w:tc>
          <w:tcPr>
            <w:tcW w:w="9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atLeast"/>
        </w:trPr>
        <w:tc>
          <w:tcPr>
            <w:tcW w:w="2526"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110.77</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110.77</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110.77</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110.77</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1" w:hRule="atLeast"/>
        </w:trPr>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atLeast"/>
        </w:trPr>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9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926" w:type="dxa"/>
            <w:gridSpan w:val="5"/>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代缴困难群众城乡居民养老保险。</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2167"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5" w:hRule="atLeast"/>
        </w:trPr>
        <w:tc>
          <w:tcPr>
            <w:tcW w:w="12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216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城乡居民养老保险代缴群体</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1.7万人</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服务目标覆盖率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代缴完成期限</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按时</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216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6"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降低代缴群体缴费成本，提高养老待遇水平。</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1.7万人</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6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16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困难群众满意</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2" w:hRule="atLeast"/>
        </w:trPr>
        <w:tc>
          <w:tcPr>
            <w:tcW w:w="9400" w:type="dxa"/>
            <w:gridSpan w:val="8"/>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其他说明：</w:t>
            </w:r>
          </w:p>
        </w:tc>
      </w:tr>
    </w:tbl>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9"/>
          <w:rFonts w:ascii="黑体" w:hAnsi="黑体" w:eastAsia="黑体"/>
          <w:b w:val="0"/>
          <w:color w:val="auto"/>
          <w:highlight w:val="none"/>
        </w:rPr>
      </w:pPr>
      <w:bookmarkStart w:id="101" w:name="_Toc15377225"/>
      <w:bookmarkStart w:id="102" w:name="_Toc15396613"/>
      <w:bookmarkStart w:id="103" w:name="_Toc4410_WPSOffice_Level1"/>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101"/>
      <w:bookmarkEnd w:id="102"/>
      <w:bookmarkEnd w:id="103"/>
    </w:p>
    <w:p>
      <w:pPr>
        <w:spacing w:line="600" w:lineRule="exact"/>
        <w:jc w:val="left"/>
        <w:rPr>
          <w:rFonts w:ascii="宋体"/>
          <w:b/>
          <w:color w:val="auto"/>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000000"/>
          <w:sz w:val="32"/>
          <w:szCs w:val="32"/>
        </w:rPr>
        <w:t>公共安全（类）法院（款）行政运行（项）：指法院用于保障机构正常运行、开展日常工作的基本支出，包括人员经费和公用经费</w:t>
      </w:r>
      <w:r>
        <w:rPr>
          <w:rFonts w:hint="eastAsia" w:ascii="仿宋_GB2312" w:eastAsia="仿宋_GB2312"/>
          <w:color w:val="auto"/>
          <w:sz w:val="32"/>
          <w:szCs w:val="32"/>
          <w:highlight w:val="none"/>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 xml:space="preserve"> 公共安全（类）法院（款）一般行政管理事务（项）：指法院用于保障机构正常运行，开展日常工作的项目支出。</w:t>
      </w:r>
    </w:p>
    <w:p>
      <w:pPr>
        <w:ind w:firstLine="640" w:firstLineChars="200"/>
        <w:rPr>
          <w:rFonts w:hint="eastAsia" w:ascii="仿宋_GB2312" w:eastAsia="仿宋_GB2312"/>
          <w:bCs/>
          <w:sz w:val="32"/>
          <w:szCs w:val="32"/>
          <w:lang w:eastAsia="zh-CN"/>
        </w:rPr>
      </w:pPr>
      <w:r>
        <w:rPr>
          <w:rFonts w:hint="eastAsia" w:ascii="仿宋_GB2312" w:eastAsia="仿宋_GB2312"/>
          <w:bCs/>
          <w:sz w:val="32"/>
          <w:szCs w:val="32"/>
          <w:lang w:val="en-US" w:eastAsia="zh-CN"/>
        </w:rPr>
        <w:t>11</w:t>
      </w:r>
      <w:r>
        <w:rPr>
          <w:rFonts w:hint="eastAsia" w:ascii="仿宋_GB2312" w:eastAsia="仿宋_GB2312"/>
          <w:bCs/>
          <w:sz w:val="32"/>
          <w:szCs w:val="32"/>
        </w:rPr>
        <w:t>.公共安全支出（类）</w:t>
      </w:r>
      <w:r>
        <w:rPr>
          <w:rFonts w:hint="eastAsia" w:ascii="仿宋_GB2312" w:eastAsia="仿宋_GB2312"/>
          <w:bCs/>
          <w:sz w:val="32"/>
          <w:szCs w:val="32"/>
          <w:lang w:val="en-US" w:eastAsia="zh-CN"/>
        </w:rPr>
        <w:t>其他公共安全支出</w:t>
      </w:r>
      <w:r>
        <w:rPr>
          <w:rFonts w:hint="eastAsia" w:ascii="仿宋_GB2312" w:eastAsia="仿宋_GB2312"/>
          <w:bCs/>
          <w:sz w:val="32"/>
          <w:szCs w:val="32"/>
        </w:rPr>
        <w:t>（款）其他</w:t>
      </w:r>
      <w:r>
        <w:rPr>
          <w:rFonts w:hint="eastAsia" w:ascii="仿宋_GB2312" w:eastAsia="仿宋_GB2312"/>
          <w:bCs/>
          <w:sz w:val="32"/>
          <w:szCs w:val="32"/>
          <w:lang w:eastAsia="zh-CN"/>
        </w:rPr>
        <w:t>公共安全</w:t>
      </w:r>
      <w:r>
        <w:rPr>
          <w:rFonts w:hint="eastAsia" w:ascii="仿宋_GB2312" w:eastAsia="仿宋_GB2312"/>
          <w:bCs/>
          <w:sz w:val="32"/>
          <w:szCs w:val="32"/>
        </w:rPr>
        <w:t>支出（项）</w:t>
      </w:r>
      <w:r>
        <w:rPr>
          <w:rFonts w:ascii="仿宋_GB2312" w:eastAsia="仿宋_GB2312"/>
          <w:bCs/>
          <w:sz w:val="32"/>
          <w:szCs w:val="32"/>
        </w:rPr>
        <w:t>:</w:t>
      </w:r>
      <w:r>
        <w:rPr>
          <w:rFonts w:hint="eastAsia" w:ascii="仿宋_GB2312" w:eastAsia="仿宋_GB2312"/>
          <w:bCs/>
          <w:sz w:val="32"/>
          <w:szCs w:val="32"/>
        </w:rPr>
        <w:t xml:space="preserve"> 指</w:t>
      </w:r>
      <w:r>
        <w:rPr>
          <w:rFonts w:hint="eastAsia" w:ascii="仿宋_GB2312" w:eastAsia="仿宋_GB2312"/>
          <w:bCs/>
          <w:sz w:val="32"/>
          <w:szCs w:val="32"/>
          <w:lang w:eastAsia="zh-CN"/>
        </w:rPr>
        <w:t>除上述项目以外其他用于公共安全方面的支出。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社会保障和就业（类）行政单位离退休（款）机关事业基本养老保险支出（项）：指反映机关事业单位实施养老保险制度由单位缴纳的基本养老保险。</w:t>
      </w:r>
    </w:p>
    <w:p>
      <w:pPr>
        <w:ind w:firstLine="640" w:firstLineChars="200"/>
        <w:rPr>
          <w:rFonts w:ascii="仿宋_GB2312" w:eastAsia="仿宋_GB2312"/>
          <w:b/>
          <w:bCs/>
          <w:color w:val="FF0000"/>
          <w:sz w:val="32"/>
          <w:szCs w:val="32"/>
        </w:rPr>
      </w:pPr>
      <w:r>
        <w:rPr>
          <w:rFonts w:hint="eastAsia" w:ascii="仿宋_GB2312" w:eastAsia="仿宋_GB2312"/>
          <w:bCs/>
          <w:sz w:val="32"/>
          <w:szCs w:val="32"/>
          <w:lang w:val="en-US" w:eastAsia="zh-CN"/>
        </w:rPr>
        <w:t>13</w:t>
      </w:r>
      <w:r>
        <w:rPr>
          <w:rFonts w:hint="eastAsia" w:ascii="仿宋_GB2312" w:eastAsia="仿宋_GB2312"/>
          <w:bCs/>
          <w:sz w:val="32"/>
          <w:szCs w:val="32"/>
        </w:rPr>
        <w:t>.社会保障和就业支出（类）行政事业单位离退休（款）机关事业单位职业年金缴费支出（项）</w:t>
      </w:r>
      <w:r>
        <w:rPr>
          <w:rFonts w:ascii="仿宋_GB2312" w:eastAsia="仿宋_GB2312"/>
          <w:bCs/>
          <w:sz w:val="32"/>
          <w:szCs w:val="32"/>
        </w:rPr>
        <w:t>:</w:t>
      </w:r>
      <w:r>
        <w:rPr>
          <w:rFonts w:hint="eastAsia" w:ascii="仿宋_GB2312" w:eastAsia="仿宋_GB2312"/>
          <w:bCs/>
          <w:sz w:val="32"/>
          <w:szCs w:val="32"/>
        </w:rPr>
        <w:t xml:space="preserve"> 指机关事业单位实施养老保险制度由单位实际缴纳的职业年金支出。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lang w:eastAsia="zh-CN"/>
        </w:rPr>
        <w:t>.</w:t>
      </w:r>
      <w:r>
        <w:rPr>
          <w:rFonts w:hint="eastAsia" w:ascii="仿宋_GB2312" w:eastAsia="仿宋_GB2312"/>
          <w:bCs/>
          <w:sz w:val="32"/>
          <w:szCs w:val="32"/>
        </w:rPr>
        <w:t>社会保障和就业支出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抚恤</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死亡抚恤</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按规定用于烈士和牺牲、病故人员家属的一次性和定期抚恤金以及丧葬补助费</w:t>
      </w:r>
      <w:r>
        <w:rPr>
          <w:rFonts w:hint="eastAsia" w:ascii="仿宋_GB2312" w:eastAsia="仿宋_GB2312"/>
          <w:color w:val="auto"/>
          <w:sz w:val="32"/>
          <w:szCs w:val="32"/>
          <w:highlight w:val="none"/>
        </w:rPr>
        <w:t>。</w:t>
      </w:r>
    </w:p>
    <w:p>
      <w:pPr>
        <w:ind w:firstLine="640" w:firstLineChars="200"/>
        <w:rPr>
          <w:rFonts w:ascii="仿宋_GB2312" w:eastAsia="仿宋_GB2312"/>
          <w:color w:val="FF0000"/>
          <w:sz w:val="32"/>
          <w:szCs w:val="32"/>
        </w:rPr>
      </w:pPr>
      <w:r>
        <w:rPr>
          <w:rFonts w:hint="eastAsia" w:ascii="仿宋_GB2312" w:eastAsia="仿宋_GB2312"/>
          <w:bCs/>
          <w:sz w:val="32"/>
          <w:szCs w:val="32"/>
          <w:lang w:val="en-US" w:eastAsia="zh-CN"/>
        </w:rPr>
        <w:t>14</w:t>
      </w:r>
      <w:r>
        <w:rPr>
          <w:rFonts w:ascii="仿宋_GB2312" w:eastAsia="仿宋_GB2312"/>
          <w:bCs/>
          <w:sz w:val="32"/>
          <w:szCs w:val="32"/>
        </w:rPr>
        <w:t>.</w:t>
      </w:r>
      <w:r>
        <w:rPr>
          <w:rFonts w:hint="eastAsia" w:ascii="仿宋_GB2312" w:eastAsia="仿宋_GB2312"/>
          <w:bCs/>
          <w:sz w:val="32"/>
          <w:szCs w:val="32"/>
        </w:rPr>
        <w:t>社会保障和就业支出（类）其他社会保障和就业支出（款）其他社会保障和就业支出（项）：指其他用于社会保障和就业方面的支出</w:t>
      </w:r>
    </w:p>
    <w:p>
      <w:pPr>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卫生健康支出（类）行政事业单位医疗（款）行政单位医疗（项）：指反映机关事业单位实施医疗保险制度由单位缴纳的医疗保险。</w:t>
      </w:r>
    </w:p>
    <w:p>
      <w:pPr>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卫生健康支出（类）行政事业单位医疗（款）行政单位医疗（项）：指</w:t>
      </w:r>
      <w:r>
        <w:rPr>
          <w:rFonts w:hint="eastAsia" w:ascii="仿宋_GB2312" w:eastAsia="仿宋_GB2312"/>
          <w:color w:val="000000"/>
          <w:sz w:val="32"/>
          <w:szCs w:val="32"/>
          <w:lang w:eastAsia="zh-CN"/>
        </w:rPr>
        <w:t>财政部门安排的公务员医疗补助经费</w:t>
      </w:r>
      <w:r>
        <w:rPr>
          <w:rFonts w:hint="eastAsia" w:ascii="仿宋_GB2312" w:eastAsia="仿宋_GB2312"/>
          <w:color w:val="000000"/>
          <w:sz w:val="32"/>
          <w:szCs w:val="32"/>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olor w:val="auto"/>
          <w:sz w:val="32"/>
          <w:szCs w:val="32"/>
          <w:highlight w:val="none"/>
          <w:lang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国有土地使用权出让收入安排的支出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其他国有土地使用权出让收入安排的支出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反映土地出让收入用于其他方面的支出。不包括市县级政府当年按规定用土地出让收入向中央和省级政府交纳的新增建设用地土地有偿使用费的支出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扶贫</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其他扶贫支出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反映出上述项目以外其他用于扶贫方面的支出</w:t>
      </w:r>
      <w:r>
        <w:rPr>
          <w:rFonts w:hint="eastAsia" w:ascii="仿宋_GB2312" w:eastAsia="仿宋_GB2312"/>
          <w:color w:val="auto"/>
          <w:sz w:val="32"/>
          <w:szCs w:val="32"/>
          <w:highlight w:val="none"/>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住房保障（类）住房改革支出（款）住房公积金（项）：指按规定的基本工资和津贴补贴及比例为职工缴纳的住房。</w:t>
      </w:r>
      <w:r>
        <w:rPr>
          <w:rFonts w:hint="eastAsia" w:ascii="仿宋_GB2312" w:eastAsia="仿宋_GB2312"/>
          <w:color w:val="000000"/>
          <w:sz w:val="32"/>
          <w:szCs w:val="32"/>
          <w:lang w:val="en-US" w:eastAsia="zh-CN"/>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hint="eastAsia" w:ascii="黑体" w:hAnsi="黑体" w:eastAsia="黑体"/>
          <w:b w:val="0"/>
          <w:color w:val="auto"/>
          <w:highlight w:val="none"/>
          <w:lang w:eastAsia="zh-CN"/>
        </w:rPr>
      </w:pPr>
      <w:bookmarkStart w:id="104" w:name="_Toc15377226"/>
      <w:r>
        <w:rPr>
          <w:rFonts w:ascii="宋体"/>
          <w:b/>
          <w:color w:val="auto"/>
          <w:sz w:val="44"/>
          <w:szCs w:val="44"/>
          <w:highlight w:val="none"/>
        </w:rPr>
        <w:br w:type="page"/>
      </w:r>
      <w:bookmarkStart w:id="105" w:name="_Toc15396614"/>
      <w:bookmarkStart w:id="106" w:name="_Toc6566_WPSOffice_Level1"/>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105"/>
      <w:bookmarkEnd w:id="106"/>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olor w:val="auto"/>
          <w:kern w:val="0"/>
          <w:sz w:val="40"/>
          <w:szCs w:val="44"/>
          <w:highlight w:val="none"/>
          <w:lang w:eastAsia="zh-CN"/>
        </w:rPr>
      </w:pPr>
      <w:bookmarkStart w:id="107" w:name="_Toc7810_WPSOffice_Level2"/>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峨边彝族自治县社会保险事务中心</w:t>
      </w:r>
      <w:bookmarkEnd w:id="107"/>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bookmarkStart w:id="108" w:name="_Toc1524_WPSOffice_Level2"/>
      <w:r>
        <w:rPr>
          <w:rFonts w:hint="eastAsia" w:ascii="方正小标宋简体" w:hAnsi="宋体" w:eastAsia="方正小标宋简体"/>
          <w:color w:val="auto"/>
          <w:kern w:val="0"/>
          <w:sz w:val="40"/>
          <w:szCs w:val="44"/>
          <w:highlight w:val="none"/>
        </w:rPr>
        <w:t>部门整体绩效评价报告</w:t>
      </w:r>
      <w:bookmarkEnd w:id="108"/>
    </w:p>
    <w:p>
      <w:pPr>
        <w:keepNext w:val="0"/>
        <w:keepLines w:val="0"/>
        <w:pageBreakBefore w:val="0"/>
        <w:widowControl/>
        <w:kinsoku/>
        <w:wordWrap/>
        <w:overflowPunct/>
        <w:topLinePunct w:val="0"/>
        <w:autoSpaceDE/>
        <w:autoSpaceDN/>
        <w:bidi w:val="0"/>
        <w:spacing w:line="572" w:lineRule="exact"/>
        <w:ind w:firstLine="640" w:firstLineChars="200"/>
        <w:contextualSpacing/>
        <w:jc w:val="both"/>
        <w:textAlignment w:val="auto"/>
        <w:rPr>
          <w:rFonts w:ascii="仿宋_GB2312" w:hAnsi="宋体" w:eastAsia="仿宋_GB2312"/>
          <w:color w:val="auto"/>
          <w:sz w:val="32"/>
          <w:szCs w:val="32"/>
          <w:highlight w:val="none"/>
          <w:shd w:val="clear" w:color="auto" w:fill="FFFFFF"/>
        </w:rPr>
      </w:pPr>
      <w:r>
        <w:rPr>
          <w:rFonts w:hint="eastAsia" w:ascii="仿宋_GB2312" w:hAnsi="宋体" w:eastAsia="仿宋_GB2312"/>
          <w:color w:val="auto"/>
          <w:sz w:val="32"/>
          <w:szCs w:val="32"/>
          <w:highlight w:val="none"/>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bookmarkStart w:id="109" w:name="_Toc13201_WPSOffice_Level2"/>
      <w:r>
        <w:rPr>
          <w:rFonts w:hint="eastAsia" w:ascii="仿宋_GB2312" w:hAnsi="宋体" w:eastAsia="仿宋_GB2312" w:cs="宋体"/>
          <w:color w:val="auto"/>
          <w:kern w:val="0"/>
          <w:sz w:val="32"/>
          <w:szCs w:val="32"/>
          <w:highlight w:val="none"/>
          <w:shd w:val="clear" w:color="auto" w:fill="FFFFFF"/>
          <w:lang w:val="zh-CN"/>
        </w:rPr>
        <w:t>（一）机构组成。</w:t>
      </w:r>
      <w:bookmarkEnd w:id="109"/>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000000"/>
          <w:kern w:val="0"/>
          <w:sz w:val="32"/>
          <w:szCs w:val="32"/>
          <w:shd w:val="clear" w:color="auto" w:fill="FFFFFF"/>
          <w:lang w:val="zh-CN" w:eastAsia="zh-CN" w:bidi="ar-SA"/>
        </w:rPr>
        <w:t>峨边县社保中心预算单位1个，其中：行政单位0个，参照公务员法管理事业单位1个。</w:t>
      </w:r>
    </w:p>
    <w:p>
      <w:pPr>
        <w:keepNext w:val="0"/>
        <w:keepLines w:val="0"/>
        <w:pageBreakBefore w:val="0"/>
        <w:widowControl/>
        <w:numPr>
          <w:ilvl w:val="0"/>
          <w:numId w:val="4"/>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bookmarkStart w:id="110" w:name="_Toc32209_WPSOffice_Level2"/>
      <w:r>
        <w:rPr>
          <w:rFonts w:hint="eastAsia" w:ascii="仿宋_GB2312" w:hAnsi="宋体" w:eastAsia="仿宋_GB2312" w:cs="宋体"/>
          <w:color w:val="auto"/>
          <w:kern w:val="0"/>
          <w:sz w:val="32"/>
          <w:szCs w:val="32"/>
          <w:highlight w:val="none"/>
          <w:shd w:val="clear" w:color="auto" w:fill="FFFFFF"/>
          <w:lang w:val="zh-CN"/>
        </w:rPr>
        <w:t>机构职能。</w:t>
      </w:r>
      <w:bookmarkEnd w:id="110"/>
    </w:p>
    <w:p>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contextualSpacing/>
        <w:jc w:val="left"/>
        <w:textAlignment w:val="auto"/>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 xml:space="preserve">    </w:t>
      </w:r>
      <w:r>
        <w:rPr>
          <w:rFonts w:hint="eastAsia" w:ascii="仿宋_GB2312" w:hAnsi="宋体" w:eastAsia="仿宋_GB2312" w:cs="宋体"/>
          <w:color w:val="000000"/>
          <w:kern w:val="0"/>
          <w:sz w:val="32"/>
          <w:szCs w:val="32"/>
          <w:shd w:val="clear" w:color="auto" w:fill="FFFFFF"/>
          <w:lang w:val="zh-CN" w:eastAsia="zh-CN" w:bidi="ar-SA"/>
        </w:rPr>
        <w:t>负责全县社会保险经办服务工作。机关事业单位养老保险、机关事业单位职业年金、企业职工养老保险、城乡居民养老保险、工伤保险、失业保险的扩面、基金征缴工作；机关事业单位养老保险、企业职工养老保险、城乡居民养老保险、工伤保险待遇的发放工作；对全县参保单位参保、缴费情况稽核检查工作；对全县离退休人员的管理服务工作。</w:t>
      </w:r>
    </w:p>
    <w:p>
      <w:pPr>
        <w:keepNext w:val="0"/>
        <w:keepLines w:val="0"/>
        <w:pageBreakBefore w:val="0"/>
        <w:widowControl/>
        <w:numPr>
          <w:ilvl w:val="0"/>
          <w:numId w:val="4"/>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bookmarkStart w:id="111" w:name="_Toc26875_WPSOffice_Level2"/>
      <w:r>
        <w:rPr>
          <w:rFonts w:hint="eastAsia" w:ascii="仿宋_GB2312" w:hAnsi="宋体" w:eastAsia="仿宋_GB2312" w:cs="宋体"/>
          <w:color w:val="auto"/>
          <w:kern w:val="0"/>
          <w:sz w:val="32"/>
          <w:szCs w:val="32"/>
          <w:highlight w:val="none"/>
          <w:shd w:val="clear" w:color="auto" w:fill="FFFFFF"/>
          <w:lang w:val="zh-CN"/>
        </w:rPr>
        <w:t>人员概况。</w:t>
      </w:r>
      <w:bookmarkEnd w:id="111"/>
    </w:p>
    <w:p>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bidi="ar-SA"/>
        </w:rPr>
        <w:t xml:space="preserve">    </w:t>
      </w:r>
      <w:r>
        <w:rPr>
          <w:rFonts w:hint="eastAsia" w:ascii="仿宋_GB2312" w:hAnsi="宋体" w:eastAsia="仿宋_GB2312" w:cs="宋体"/>
          <w:color w:val="000000"/>
          <w:kern w:val="0"/>
          <w:sz w:val="32"/>
          <w:szCs w:val="32"/>
          <w:shd w:val="clear" w:color="auto" w:fill="FFFFFF"/>
          <w:lang w:val="zh-CN" w:eastAsia="zh-CN" w:bidi="ar-SA"/>
        </w:rPr>
        <w:t>峨边县社保中心总编制25名，其中：行政编制1名，工勤编制</w:t>
      </w:r>
      <w:r>
        <w:rPr>
          <w:rFonts w:hint="eastAsia" w:ascii="仿宋_GB2312" w:hAnsi="宋体" w:cs="宋体"/>
          <w:color w:val="000000"/>
          <w:kern w:val="0"/>
          <w:sz w:val="32"/>
          <w:szCs w:val="32"/>
          <w:shd w:val="clear" w:color="auto" w:fill="FFFFFF"/>
          <w:lang w:val="en-US" w:eastAsia="zh-CN" w:bidi="ar-SA"/>
        </w:rPr>
        <w:t>5</w:t>
      </w:r>
      <w:r>
        <w:rPr>
          <w:rFonts w:hint="eastAsia" w:ascii="仿宋_GB2312" w:hAnsi="宋体" w:eastAsia="仿宋_GB2312" w:cs="宋体"/>
          <w:color w:val="000000"/>
          <w:kern w:val="0"/>
          <w:sz w:val="32"/>
          <w:szCs w:val="32"/>
          <w:shd w:val="clear" w:color="auto" w:fill="FFFFFF"/>
          <w:lang w:val="zh-CN" w:eastAsia="zh-CN" w:bidi="ar-SA"/>
        </w:rPr>
        <w:t>名，事业编制</w:t>
      </w:r>
      <w:r>
        <w:rPr>
          <w:rFonts w:hint="eastAsia" w:ascii="仿宋_GB2312" w:hAnsi="宋体" w:cs="宋体"/>
          <w:color w:val="000000"/>
          <w:kern w:val="0"/>
          <w:sz w:val="32"/>
          <w:szCs w:val="32"/>
          <w:shd w:val="clear" w:color="auto" w:fill="FFFFFF"/>
          <w:lang w:val="en-US" w:eastAsia="zh-CN" w:bidi="ar-SA"/>
        </w:rPr>
        <w:t>19</w:t>
      </w:r>
      <w:r>
        <w:rPr>
          <w:rFonts w:hint="eastAsia" w:ascii="仿宋_GB2312" w:hAnsi="宋体" w:eastAsia="仿宋_GB2312" w:cs="宋体"/>
          <w:color w:val="000000"/>
          <w:kern w:val="0"/>
          <w:sz w:val="32"/>
          <w:szCs w:val="32"/>
          <w:shd w:val="clear" w:color="auto" w:fill="FFFFFF"/>
          <w:lang w:val="zh-CN" w:eastAsia="zh-CN" w:bidi="ar-SA"/>
        </w:rPr>
        <w:t>名。在职人员总数2</w:t>
      </w:r>
      <w:r>
        <w:rPr>
          <w:rFonts w:hint="eastAsia" w:ascii="仿宋_GB2312" w:hAnsi="宋体" w:cs="宋体"/>
          <w:color w:val="000000"/>
          <w:kern w:val="0"/>
          <w:sz w:val="32"/>
          <w:szCs w:val="32"/>
          <w:shd w:val="clear" w:color="auto" w:fill="FFFFFF"/>
          <w:lang w:val="en-US" w:eastAsia="zh-CN" w:bidi="ar-SA"/>
        </w:rPr>
        <w:t>0</w:t>
      </w:r>
      <w:r>
        <w:rPr>
          <w:rFonts w:hint="eastAsia" w:ascii="仿宋_GB2312" w:hAnsi="宋体" w:eastAsia="仿宋_GB2312" w:cs="宋体"/>
          <w:color w:val="000000"/>
          <w:kern w:val="0"/>
          <w:sz w:val="32"/>
          <w:szCs w:val="32"/>
          <w:shd w:val="clear" w:color="auto" w:fill="FFFFFF"/>
          <w:lang w:val="zh-CN" w:eastAsia="zh-CN" w:bidi="ar-SA"/>
        </w:rPr>
        <w:t>名，其中：行政1名，工勤</w:t>
      </w:r>
      <w:r>
        <w:rPr>
          <w:rFonts w:hint="eastAsia" w:ascii="仿宋_GB2312" w:hAnsi="宋体" w:cs="宋体"/>
          <w:color w:val="000000"/>
          <w:kern w:val="0"/>
          <w:sz w:val="32"/>
          <w:szCs w:val="32"/>
          <w:shd w:val="clear" w:color="auto" w:fill="FFFFFF"/>
          <w:lang w:val="en-US" w:eastAsia="zh-CN" w:bidi="ar-SA"/>
        </w:rPr>
        <w:t>4</w:t>
      </w:r>
      <w:r>
        <w:rPr>
          <w:rFonts w:hint="eastAsia" w:ascii="仿宋_GB2312" w:hAnsi="宋体" w:eastAsia="仿宋_GB2312" w:cs="宋体"/>
          <w:color w:val="000000"/>
          <w:kern w:val="0"/>
          <w:sz w:val="32"/>
          <w:szCs w:val="32"/>
          <w:shd w:val="clear" w:color="auto" w:fill="FFFFFF"/>
          <w:lang w:val="zh-CN" w:eastAsia="zh-CN" w:bidi="ar-SA"/>
        </w:rPr>
        <w:t>名，事业15名。离休0名。</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（一）部门财政资金收入情况。</w:t>
      </w:r>
      <w:r>
        <w:rPr>
          <w:rFonts w:hint="eastAsia" w:ascii="仿宋_GB2312" w:hAnsi="宋体" w:eastAsia="仿宋_GB2312" w:cs="宋体"/>
          <w:color w:val="auto"/>
          <w:kern w:val="0"/>
          <w:sz w:val="32"/>
          <w:szCs w:val="32"/>
          <w:highlight w:val="none"/>
          <w:shd w:val="clear" w:color="auto" w:fill="FFFFFF"/>
          <w:lang w:val="en-US" w:eastAsia="zh-CN"/>
        </w:rPr>
        <w:t>峨边彝族自治县社会保险事务中心2021年财政拨款预算收入742.09万元。</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cs="宋体"/>
          <w:color w:val="000000"/>
          <w:kern w:val="0"/>
          <w:szCs w:val="32"/>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峨边彝族自治县社会保险事务中心2021年部门财政资金支出742.09万元</w:t>
      </w:r>
      <w:r>
        <w:rPr>
          <w:rFonts w:hint="eastAsia" w:ascii="仿宋_GB2312" w:hAnsi="宋体" w:cs="宋体"/>
          <w:color w:val="000000"/>
          <w:kern w:val="0"/>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部门整体预算绩效管理情况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highlight w:val="none"/>
          <w:shd w:val="clear" w:color="auto" w:fill="FFFFFF"/>
          <w:lang w:val="zh-CN"/>
        </w:rPr>
      </w:pPr>
      <w:bookmarkStart w:id="112" w:name="_Toc16429_WPSOffice_Level2"/>
      <w:r>
        <w:rPr>
          <w:rFonts w:hint="eastAsia" w:ascii="仿宋_GB2312" w:hAnsi="宋体" w:eastAsia="仿宋_GB2312" w:cs="宋体"/>
          <w:color w:val="auto"/>
          <w:kern w:val="0"/>
          <w:sz w:val="32"/>
          <w:szCs w:val="32"/>
          <w:highlight w:val="none"/>
          <w:shd w:val="clear" w:color="auto" w:fill="FFFFFF"/>
          <w:lang w:val="zh-CN"/>
        </w:rPr>
        <w:t>（一）部门预算项目绩效管理。</w:t>
      </w:r>
      <w:bookmarkEnd w:id="112"/>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部门绩效目标年初预算编制科学准确，实际实现程度与预期目标的偏离较小。单位财务核算做账及时，科目使用准确，支出方向与预算吻合。严格执行八项规定，三公经费使用，差旅费报销、津补贴发放符合相关规定</w:t>
      </w:r>
      <w:r>
        <w:rPr>
          <w:rFonts w:hint="eastAsia" w:ascii="仿宋_GB2312" w:hAnsi="宋体" w:cs="宋体"/>
          <w:color w:val="000000"/>
          <w:kern w:val="0"/>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572" w:lineRule="exact"/>
        <w:ind w:firstLine="64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bookmarkStart w:id="113" w:name="_Toc19768_WPSOffice_Level2"/>
      <w:r>
        <w:rPr>
          <w:rFonts w:hint="eastAsia" w:ascii="仿宋_GB2312" w:hAnsi="宋体" w:eastAsia="仿宋_GB2312" w:cs="宋体"/>
          <w:color w:val="auto"/>
          <w:kern w:val="0"/>
          <w:sz w:val="32"/>
          <w:szCs w:val="32"/>
          <w:highlight w:val="none"/>
          <w:shd w:val="clear" w:color="auto" w:fill="FFFFFF"/>
          <w:lang w:val="zh-CN"/>
        </w:rPr>
        <w:t>（二）结果应用情况。</w:t>
      </w:r>
      <w:bookmarkEnd w:id="113"/>
    </w:p>
    <w:p>
      <w:pPr>
        <w:keepNext w:val="0"/>
        <w:keepLines w:val="0"/>
        <w:pageBreakBefore w:val="0"/>
        <w:widowControl/>
        <w:kinsoku/>
        <w:wordWrap/>
        <w:overflowPunct/>
        <w:topLinePunct w:val="0"/>
        <w:autoSpaceDE/>
        <w:autoSpaceDN/>
        <w:bidi w:val="0"/>
        <w:adjustRightInd w:val="0"/>
        <w:snapToGrid w:val="0"/>
        <w:spacing w:line="572" w:lineRule="exact"/>
        <w:ind w:firstLine="64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en-US" w:eastAsia="zh-CN"/>
        </w:rPr>
        <w:t>部门整体预算完成状况良好，按实、合规执行预算。</w:t>
      </w:r>
    </w:p>
    <w:p>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highlight w:val="none"/>
          <w:u w:val="none"/>
          <w:shd w:val="clear" w:color="auto" w:fill="FFFFFF"/>
          <w:lang w:val="zh-CN"/>
        </w:rPr>
      </w:pPr>
      <w:bookmarkStart w:id="114" w:name="_Toc6179_WPSOffice_Level2"/>
      <w:r>
        <w:rPr>
          <w:rFonts w:hint="eastAsia" w:ascii="仿宋_GB2312" w:hAnsi="宋体" w:eastAsia="仿宋_GB2312" w:cs="宋体"/>
          <w:color w:val="auto"/>
          <w:kern w:val="0"/>
          <w:sz w:val="32"/>
          <w:szCs w:val="32"/>
          <w:highlight w:val="none"/>
          <w:u w:val="none"/>
          <w:shd w:val="clear" w:color="auto" w:fill="FFFFFF"/>
          <w:lang w:val="zh-CN"/>
        </w:rPr>
        <w:t>自评质量</w:t>
      </w:r>
      <w:bookmarkEnd w:id="114"/>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contextualSpacing/>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 xml:space="preserve">    部门整体支出自评准确、合理。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（一）评价结论。根据《峨边彝族自治县财政局 关于开展20</w:t>
      </w:r>
      <w:r>
        <w:rPr>
          <w:rFonts w:hint="eastAsia" w:ascii="仿宋_GB2312" w:hAnsi="宋体" w:eastAsia="仿宋_GB2312" w:cs="宋体"/>
          <w:color w:val="auto"/>
          <w:kern w:val="0"/>
          <w:sz w:val="32"/>
          <w:szCs w:val="32"/>
          <w:highlight w:val="none"/>
          <w:shd w:val="clear" w:color="auto" w:fill="FFFFFF"/>
          <w:lang w:val="en-US" w:eastAsia="zh-CN"/>
        </w:rPr>
        <w:t>22</w:t>
      </w:r>
      <w:r>
        <w:rPr>
          <w:rFonts w:hint="eastAsia" w:ascii="仿宋_GB2312" w:hAnsi="宋体" w:eastAsia="仿宋_GB2312" w:cs="宋体"/>
          <w:color w:val="auto"/>
          <w:kern w:val="0"/>
          <w:sz w:val="32"/>
          <w:szCs w:val="32"/>
          <w:highlight w:val="none"/>
          <w:shd w:val="clear" w:color="auto" w:fill="FFFFFF"/>
          <w:lang w:val="zh-CN"/>
        </w:rPr>
        <w:t>年财政绩效评价工作的通知》文件精神，</w:t>
      </w:r>
      <w:r>
        <w:rPr>
          <w:rFonts w:hint="eastAsia" w:ascii="仿宋_GB2312" w:hAnsi="宋体" w:eastAsia="仿宋_GB2312" w:cs="宋体"/>
          <w:color w:val="auto"/>
          <w:kern w:val="0"/>
          <w:sz w:val="32"/>
          <w:szCs w:val="32"/>
          <w:highlight w:val="none"/>
          <w:shd w:val="clear" w:color="auto" w:fill="FFFFFF"/>
          <w:lang w:val="en-US" w:eastAsia="zh-CN"/>
        </w:rPr>
        <w:t>峨边彝族自治县社会保险事务中心认真组织开展了部门整体支出绩效评价工作，绩效评价</w:t>
      </w:r>
      <w:r>
        <w:rPr>
          <w:rFonts w:hint="eastAsia" w:ascii="仿宋_GB2312" w:hAnsi="宋体" w:eastAsia="仿宋_GB2312" w:cs="宋体"/>
          <w:color w:val="auto"/>
          <w:kern w:val="0"/>
          <w:sz w:val="32"/>
          <w:szCs w:val="32"/>
          <w:highlight w:val="none"/>
          <w:shd w:val="clear" w:color="auto" w:fill="FFFFFF"/>
          <w:lang w:val="zh-CN"/>
        </w:rPr>
        <w:t>得分：</w:t>
      </w:r>
      <w:r>
        <w:rPr>
          <w:rFonts w:hint="eastAsia" w:ascii="仿宋_GB2312" w:hAnsi="宋体" w:eastAsia="仿宋_GB2312" w:cs="宋体"/>
          <w:color w:val="auto"/>
          <w:kern w:val="0"/>
          <w:sz w:val="32"/>
          <w:szCs w:val="32"/>
          <w:highlight w:val="none"/>
          <w:shd w:val="clear" w:color="auto" w:fill="FFFFFF"/>
          <w:lang w:val="en-US" w:eastAsia="zh-CN"/>
        </w:rPr>
        <w:t>96</w:t>
      </w:r>
      <w:r>
        <w:rPr>
          <w:rFonts w:hint="eastAsia" w:ascii="仿宋_GB2312" w:hAnsi="宋体" w:eastAsia="仿宋_GB2312" w:cs="宋体"/>
          <w:color w:val="auto"/>
          <w:kern w:val="0"/>
          <w:sz w:val="32"/>
          <w:szCs w:val="32"/>
          <w:highlight w:val="none"/>
          <w:shd w:val="clear" w:color="auto" w:fill="FFFFFF"/>
          <w:lang w:val="zh-CN"/>
        </w:rPr>
        <w:t>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（二）存在问题。预算编制的科学严谨性可以进一步提升，部分绩效目标动态变化测算需要进一步优化。</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en-US" w:eastAsia="zh-CN"/>
        </w:rPr>
        <w:t xml:space="preserve"> </w:t>
      </w:r>
      <w:r>
        <w:rPr>
          <w:rFonts w:hint="eastAsia" w:ascii="仿宋_GB2312" w:hAnsi="宋体" w:eastAsia="仿宋_GB2312" w:cs="宋体"/>
          <w:color w:val="auto"/>
          <w:kern w:val="0"/>
          <w:sz w:val="32"/>
          <w:szCs w:val="32"/>
          <w:highlight w:val="none"/>
          <w:shd w:val="clear" w:color="auto" w:fill="FFFFFF"/>
          <w:lang w:val="zh-CN"/>
        </w:rPr>
        <w:t>无</w:t>
      </w:r>
      <w:r>
        <w:rPr>
          <w:rFonts w:hint="eastAsia" w:ascii="仿宋_GB2312" w:hAnsi="宋体" w:eastAsia="仿宋_GB2312" w:cs="宋体"/>
          <w:color w:val="auto"/>
          <w:kern w:val="0"/>
          <w:sz w:val="32"/>
          <w:szCs w:val="32"/>
          <w:highlight w:val="none"/>
          <w:shd w:val="clear" w:color="auto" w:fill="FFFFFF"/>
          <w:lang w:val="en-US" w:eastAsia="zh-CN"/>
        </w:rPr>
        <w:t xml:space="preserve"> </w:t>
      </w:r>
    </w:p>
    <w:p>
      <w:pPr>
        <w:pStyle w:val="6"/>
        <w:rPr>
          <w:rFonts w:hint="eastAsia"/>
          <w:color w:val="auto"/>
          <w:highlight w:val="none"/>
          <w:lang w:val="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15" w:name="_Toc9073_WPSOffice_Level2"/>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项目支出绩效自评报告范本</w:t>
      </w:r>
      <w:bookmarkEnd w:id="115"/>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16" w:name="_Toc14024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16"/>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rPr>
        <w:t>1．说明项目主管部门（单位）在该项目管理中的职能。</w:t>
      </w:r>
      <w:r>
        <w:rPr>
          <w:rFonts w:hint="eastAsia" w:ascii="仿宋_GB2312" w:hAnsi="宋体" w:eastAsia="仿宋_GB2312" w:cs="Times New Roman"/>
          <w:color w:val="auto"/>
          <w:sz w:val="32"/>
          <w:szCs w:val="32"/>
          <w:highlight w:val="none"/>
          <w:lang w:val="en-US" w:eastAsia="zh-CN"/>
        </w:rPr>
        <w:t xml:space="preserve">   </w:t>
      </w:r>
      <w:r>
        <w:rPr>
          <w:rFonts w:hint="eastAsia" w:ascii="仿宋_GB2312" w:hAnsi="宋体" w:eastAsia="仿宋_GB2312" w:cs="Times New Roman"/>
          <w:color w:val="auto"/>
          <w:sz w:val="32"/>
          <w:szCs w:val="32"/>
          <w:highlight w:val="none"/>
          <w:lang w:val="zh-CN" w:eastAsia="zh-CN"/>
        </w:rPr>
        <w:t>城乡居民养老保险政府代缴贫困人口（按实）项目根据县乡村振兴局、县民政局、县残联等部门提供的代缴名单，县社保中心组织代缴，保障代缴任务顺利完成。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2．项目立项、资金申报的依据。</w:t>
      </w:r>
    </w:p>
    <w:p>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根据</w:t>
      </w:r>
      <w:r>
        <w:rPr>
          <w:rFonts w:hint="eastAsia" w:ascii="仿宋_GB2312" w:hAnsi="宋体" w:eastAsia="仿宋_GB2312"/>
          <w:sz w:val="32"/>
          <w:szCs w:val="32"/>
          <w:lang w:val="en-US" w:eastAsia="zh-CN"/>
        </w:rPr>
        <w:t>四川省人力资源和社会保障厅等四部门《关于贯彻落实&lt;人力资源社会保障部财政部国务院扶贫办关于切实做好社会保险扶贫工作的意见&gt;》（川人社办发</w:t>
      </w:r>
      <w:r>
        <w:rPr>
          <w:rFonts w:hint="default" w:ascii="仿宋_GB2312" w:hAnsi="宋体" w:eastAsia="仿宋_GB2312"/>
          <w:sz w:val="32"/>
          <w:szCs w:val="32"/>
          <w:lang w:val="en-US" w:eastAsia="zh-CN"/>
        </w:rPr>
        <w:t>〔</w:t>
      </w:r>
      <w:r>
        <w:rPr>
          <w:rFonts w:hint="eastAsia" w:ascii="仿宋_GB2312" w:hAnsi="宋体" w:eastAsia="仿宋_GB2312"/>
          <w:sz w:val="32"/>
          <w:szCs w:val="32"/>
          <w:lang w:val="en-US" w:eastAsia="zh-CN"/>
        </w:rPr>
        <w:t>2017</w:t>
      </w:r>
      <w:r>
        <w:rPr>
          <w:rFonts w:hint="default" w:ascii="仿宋_GB2312" w:hAnsi="宋体" w:eastAsia="仿宋_GB2312"/>
          <w:sz w:val="32"/>
          <w:szCs w:val="32"/>
          <w:lang w:val="en-US" w:eastAsia="zh-CN"/>
        </w:rPr>
        <w:t>〕</w:t>
      </w:r>
      <w:r>
        <w:rPr>
          <w:rFonts w:hint="eastAsia" w:ascii="仿宋_GB2312" w:hAnsi="宋体" w:eastAsia="仿宋_GB2312"/>
          <w:sz w:val="32"/>
          <w:szCs w:val="32"/>
          <w:lang w:val="en-US" w:eastAsia="zh-CN"/>
        </w:rPr>
        <w:t>984号）的要求，</w:t>
      </w:r>
      <w:r>
        <w:rPr>
          <w:rFonts w:hint="eastAsia" w:ascii="仿宋_GB2312" w:hAnsi="宋体" w:eastAsia="仿宋_GB2312"/>
          <w:sz w:val="32"/>
          <w:szCs w:val="32"/>
          <w:lang w:val="zh-CN" w:eastAsia="zh-CN"/>
        </w:rPr>
        <w:t>我中心按照县乡村振兴局、县民政局、县残联等部门提供的代缴名单申报资金，财政按照其他巩固脱贫衔接乡村振兴资金项目进行批复。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 xml:space="preserve">    </w:t>
      </w:r>
      <w:r>
        <w:rPr>
          <w:rFonts w:hint="eastAsia" w:ascii="仿宋_GB2312" w:hAnsi="宋体" w:eastAsia="仿宋_GB2312" w:cs="Times New Roman"/>
          <w:color w:val="auto"/>
          <w:sz w:val="32"/>
          <w:szCs w:val="32"/>
          <w:highlight w:val="none"/>
          <w:lang w:val="zh-CN"/>
        </w:rPr>
        <w:t>该项目由财政全额拨款，实施单位财务管理制度健全，严格执行财务管理制度，账务处理及时，会计核算规范。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4．资金分配的原则及考虑因素。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城乡居民养老保险政府代缴贫困人口（按实）按100元/人/年对</w:t>
      </w:r>
      <w:r>
        <w:rPr>
          <w:rFonts w:hint="eastAsia" w:ascii="仿宋_GB2312" w:hAnsi="宋体" w:eastAsia="仿宋_GB2312" w:cs="Times New Roman"/>
          <w:color w:val="auto"/>
          <w:sz w:val="32"/>
          <w:szCs w:val="32"/>
          <w:highlight w:val="none"/>
          <w:lang w:val="zh-CN" w:eastAsia="zh-CN"/>
        </w:rPr>
        <w:t>县乡村振兴局、县民政局、县残联等部门提供的代缴名单人员进行代缴。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该项目</w:t>
      </w:r>
      <w:r>
        <w:rPr>
          <w:rFonts w:hint="eastAsia" w:ascii="仿宋_GB2312" w:hAnsi="宋体" w:eastAsia="仿宋_GB2312" w:cs="Times New Roman"/>
          <w:color w:val="auto"/>
          <w:sz w:val="32"/>
          <w:szCs w:val="32"/>
          <w:highlight w:val="none"/>
          <w:lang w:val="en-US" w:eastAsia="zh-CN"/>
        </w:rPr>
        <w:t>按100元/人/年对</w:t>
      </w:r>
      <w:r>
        <w:rPr>
          <w:rFonts w:hint="eastAsia" w:ascii="仿宋_GB2312" w:hAnsi="宋体" w:eastAsia="仿宋_GB2312" w:cs="Times New Roman"/>
          <w:color w:val="auto"/>
          <w:sz w:val="32"/>
          <w:szCs w:val="32"/>
          <w:highlight w:val="none"/>
          <w:lang w:val="zh-CN" w:eastAsia="zh-CN"/>
        </w:rPr>
        <w:t>县乡村振兴局、县民政局、县残联等部门提供的代缴名单人员进行代缴。</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 xml:space="preserve">    </w:t>
      </w:r>
      <w:r>
        <w:rPr>
          <w:rFonts w:hint="eastAsia" w:ascii="仿宋_GB2312" w:hAnsi="宋体" w:eastAsia="仿宋_GB2312" w:cs="Times New Roman"/>
          <w:color w:val="auto"/>
          <w:sz w:val="32"/>
          <w:szCs w:val="32"/>
          <w:highlight w:val="none"/>
          <w:lang w:val="zh-CN"/>
        </w:rPr>
        <w:t>2．项目应实现的具体绩效目标，包括目标的量化、细化情况以及项目实施进度计划等。</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eastAsia="zh-CN"/>
        </w:rPr>
        <w:t>截止</w:t>
      </w:r>
      <w:r>
        <w:rPr>
          <w:rFonts w:hint="eastAsia" w:ascii="仿宋_GB2312" w:hAnsi="宋体" w:eastAsia="仿宋_GB2312" w:cs="Times New Roman"/>
          <w:color w:val="auto"/>
          <w:sz w:val="32"/>
          <w:szCs w:val="32"/>
          <w:highlight w:val="none"/>
          <w:lang w:val="en-US" w:eastAsia="zh-CN"/>
        </w:rPr>
        <w:t>2021年12月31日，城乡居民养老保险政府代缴贫困人口（按实）项目代缴17352人，人均代缴金额100元，按时足额完成代缴，项目资金无结余，无违规使用情况。</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 xml:space="preserve">    </w:t>
      </w:r>
      <w:r>
        <w:rPr>
          <w:rFonts w:hint="eastAsia" w:ascii="仿宋_GB2312" w:hAnsi="宋体" w:eastAsia="仿宋_GB2312" w:cs="Times New Roman"/>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因素法、依照编制预算时填报的绩效目标表进行自评。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17" w:name="_Toc12464_WPSOffice_Level2"/>
      <w:r>
        <w:rPr>
          <w:rFonts w:hint="eastAsia" w:ascii="黑体" w:hAnsi="宋体" w:eastAsia="黑体" w:cs="Times New Roman"/>
          <w:color w:val="auto"/>
          <w:sz w:val="32"/>
          <w:szCs w:val="32"/>
          <w:highlight w:val="none"/>
        </w:rPr>
        <w:t>二、项目资金申报及使用情况</w:t>
      </w:r>
      <w:bookmarkEnd w:id="117"/>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该项目资金由峨边彝族自治县社会保险事务中心按实进行申报、县财政局根据实际代缴人数进行批复。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截止</w:t>
      </w:r>
      <w:r>
        <w:rPr>
          <w:rFonts w:hint="eastAsia" w:ascii="仿宋_GB2312" w:hAnsi="宋体" w:eastAsia="仿宋_GB2312" w:cs="Times New Roman"/>
          <w:color w:val="auto"/>
          <w:sz w:val="32"/>
          <w:szCs w:val="32"/>
          <w:highlight w:val="none"/>
          <w:lang w:val="en-US" w:eastAsia="zh-CN"/>
        </w:rPr>
        <w:t>2021年，城乡居民养老保险政府代缴贫困人口（按实）项目</w:t>
      </w:r>
      <w:r>
        <w:rPr>
          <w:rFonts w:hint="eastAsia" w:ascii="仿宋_GB2312" w:hAnsi="宋体" w:eastAsia="仿宋_GB2312" w:cs="Times New Roman"/>
          <w:color w:val="auto"/>
          <w:sz w:val="32"/>
          <w:szCs w:val="32"/>
          <w:highlight w:val="none"/>
          <w:lang w:val="zh-CN" w:eastAsia="zh-CN"/>
        </w:rPr>
        <w:t>资金计划到位</w:t>
      </w:r>
      <w:r>
        <w:rPr>
          <w:rFonts w:hint="eastAsia" w:ascii="仿宋_GB2312" w:hAnsi="宋体" w:eastAsia="仿宋_GB2312" w:cs="Times New Roman"/>
          <w:color w:val="auto"/>
          <w:sz w:val="32"/>
          <w:szCs w:val="32"/>
          <w:highlight w:val="none"/>
          <w:lang w:val="en-US" w:eastAsia="zh-CN"/>
        </w:rPr>
        <w:t>173.52万元</w:t>
      </w:r>
      <w:r>
        <w:rPr>
          <w:rFonts w:hint="eastAsia" w:ascii="仿宋_GB2312" w:hAnsi="宋体" w:eastAsia="仿宋_GB2312" w:cs="Times New Roman"/>
          <w:color w:val="auto"/>
          <w:sz w:val="32"/>
          <w:szCs w:val="32"/>
          <w:highlight w:val="none"/>
          <w:lang w:val="zh-CN"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楷体_GB2312" w:hAnsi="宋体" w:eastAsia="楷体_GB2312" w:cs="Times New Roman"/>
          <w:color w:val="auto"/>
          <w:sz w:val="32"/>
          <w:szCs w:val="32"/>
          <w:highlight w:val="none"/>
          <w:lang w:val="zh-CN"/>
        </w:rPr>
        <w:t>2．资金到位。</w:t>
      </w:r>
      <w:r>
        <w:rPr>
          <w:rFonts w:hint="eastAsia" w:ascii="仿宋_GB2312" w:hAnsi="宋体" w:eastAsia="仿宋_GB2312" w:cs="Times New Roman"/>
          <w:color w:val="auto"/>
          <w:sz w:val="32"/>
          <w:szCs w:val="32"/>
          <w:highlight w:val="none"/>
          <w:lang w:val="zh-CN" w:eastAsia="zh-CN"/>
        </w:rPr>
        <w:t>截止</w:t>
      </w:r>
      <w:r>
        <w:rPr>
          <w:rFonts w:hint="eastAsia" w:ascii="仿宋_GB2312" w:hAnsi="宋体" w:eastAsia="仿宋_GB2312" w:cs="Times New Roman"/>
          <w:color w:val="auto"/>
          <w:sz w:val="32"/>
          <w:szCs w:val="32"/>
          <w:highlight w:val="none"/>
          <w:lang w:val="en-US" w:eastAsia="zh-CN"/>
        </w:rPr>
        <w:t>2021年12月31日，城乡居民养老保险政府代缴贫困人口（按实）项目</w:t>
      </w:r>
      <w:r>
        <w:rPr>
          <w:rFonts w:hint="eastAsia" w:ascii="仿宋_GB2312" w:hAnsi="宋体" w:eastAsia="仿宋_GB2312" w:cs="Times New Roman"/>
          <w:color w:val="auto"/>
          <w:sz w:val="32"/>
          <w:szCs w:val="32"/>
          <w:highlight w:val="none"/>
          <w:lang w:val="zh-CN"/>
        </w:rPr>
        <w:t>资金到位</w:t>
      </w:r>
      <w:r>
        <w:rPr>
          <w:rFonts w:hint="eastAsia" w:ascii="仿宋_GB2312" w:hAnsi="宋体" w:eastAsia="仿宋_GB2312" w:cs="Times New Roman"/>
          <w:color w:val="auto"/>
          <w:sz w:val="32"/>
          <w:szCs w:val="32"/>
          <w:highlight w:val="none"/>
          <w:lang w:val="en-US" w:eastAsia="zh-CN"/>
        </w:rPr>
        <w:t>173.52万元</w:t>
      </w:r>
      <w:r>
        <w:rPr>
          <w:rFonts w:hint="eastAsia" w:ascii="仿宋_GB2312" w:hAnsi="宋体" w:eastAsia="仿宋_GB2312" w:cs="Times New Roman"/>
          <w:color w:val="auto"/>
          <w:sz w:val="32"/>
          <w:szCs w:val="32"/>
          <w:highlight w:val="none"/>
          <w:lang w:val="zh-CN"/>
        </w:rPr>
        <w:t>。资金到位及时，资金到位情况与资金计划进行比对，到位比例</w:t>
      </w:r>
      <w:r>
        <w:rPr>
          <w:rFonts w:hint="eastAsia" w:ascii="仿宋_GB2312" w:hAnsi="宋体" w:eastAsia="仿宋_GB2312" w:cs="Times New Roman"/>
          <w:color w:val="auto"/>
          <w:sz w:val="32"/>
          <w:szCs w:val="32"/>
          <w:highlight w:val="none"/>
          <w:lang w:val="en-US" w:eastAsia="zh-CN"/>
        </w:rPr>
        <w:t>100%。</w:t>
      </w:r>
      <w:bookmarkStart w:id="150" w:name="_GoBack"/>
      <w:bookmarkEnd w:id="15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3．资金使用。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eastAsia="zh-CN"/>
        </w:rPr>
        <w:t>截止</w:t>
      </w:r>
      <w:r>
        <w:rPr>
          <w:rFonts w:hint="eastAsia" w:ascii="仿宋_GB2312" w:hAnsi="宋体" w:eastAsia="仿宋_GB2312" w:cs="Times New Roman"/>
          <w:color w:val="auto"/>
          <w:sz w:val="32"/>
          <w:szCs w:val="32"/>
          <w:highlight w:val="none"/>
          <w:lang w:val="en-US" w:eastAsia="zh-CN"/>
        </w:rPr>
        <w:t>2021年12月31日，城乡居民养老保险政府代缴贫困人口（按实）项目</w:t>
      </w:r>
      <w:r>
        <w:rPr>
          <w:rFonts w:hint="eastAsia" w:ascii="仿宋_GB2312" w:hAnsi="宋体" w:eastAsia="仿宋_GB2312" w:cs="Times New Roman"/>
          <w:color w:val="auto"/>
          <w:sz w:val="32"/>
          <w:szCs w:val="32"/>
          <w:highlight w:val="none"/>
          <w:lang w:val="zh-CN"/>
        </w:rPr>
        <w:t>资金使用</w:t>
      </w:r>
      <w:r>
        <w:rPr>
          <w:rFonts w:hint="eastAsia" w:ascii="仿宋_GB2312" w:hAnsi="宋体" w:eastAsia="仿宋_GB2312" w:cs="Times New Roman"/>
          <w:color w:val="auto"/>
          <w:sz w:val="32"/>
          <w:szCs w:val="32"/>
          <w:highlight w:val="none"/>
          <w:lang w:val="en-US" w:eastAsia="zh-CN"/>
        </w:rPr>
        <w:t>173.52万元，使用比例100%。</w:t>
      </w:r>
      <w:r>
        <w:rPr>
          <w:rFonts w:hint="eastAsia" w:ascii="仿宋_GB2312" w:hAnsi="宋体" w:eastAsia="仿宋_GB2312" w:cs="Times New Roman"/>
          <w:color w:val="auto"/>
          <w:sz w:val="32"/>
          <w:szCs w:val="32"/>
          <w:highlight w:val="none"/>
          <w:lang w:val="zh-CN"/>
        </w:rPr>
        <w:t>资金使用规范、有效，资金支付范围合理、支付标准合规、支付进度及时。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 xml:space="preserve">    </w:t>
      </w:r>
      <w:r>
        <w:rPr>
          <w:rFonts w:hint="eastAsia" w:ascii="仿宋_GB2312" w:hAnsi="宋体" w:eastAsia="仿宋_GB2312" w:cs="Times New Roman"/>
          <w:color w:val="auto"/>
          <w:sz w:val="32"/>
          <w:szCs w:val="32"/>
          <w:highlight w:val="none"/>
          <w:lang w:val="zh-CN"/>
        </w:rPr>
        <w:t>该项目实施单位财务管理制度健全，严格执行财务管理制度，账务处理及时，会计核算规范。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18" w:name="_Toc27682_WPSOffice_Level2"/>
      <w:r>
        <w:rPr>
          <w:rFonts w:hint="eastAsia" w:ascii="黑体" w:hAnsi="宋体" w:eastAsia="黑体" w:cs="Times New Roman"/>
          <w:color w:val="auto"/>
          <w:sz w:val="32"/>
          <w:szCs w:val="32"/>
          <w:highlight w:val="none"/>
        </w:rPr>
        <w:t>三、项目实施及管理情况</w:t>
      </w:r>
      <w:bookmarkEnd w:id="118"/>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项目组织架构及实施流程。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县乡村振兴局、县民政局、县残联负责代缴人员名单核实与提供；县社保中心负责根据提供的名单对目标群体进行代缴工作。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en-US" w:eastAsia="zh-CN"/>
        </w:rPr>
        <w:t>我中心根据县乡村振兴局、县民政局、县残联提供的代缴人员名单，由基金征缴股在系统内进行代缴人员标识，基金财务股提出资金申请，财政局拨款，保障资金按实足额到位，</w:t>
      </w:r>
      <w:r>
        <w:rPr>
          <w:rFonts w:hint="eastAsia" w:ascii="仿宋_GB2312" w:hAnsi="宋体" w:eastAsia="仿宋_GB2312"/>
          <w:sz w:val="32"/>
          <w:szCs w:val="32"/>
        </w:rPr>
        <w:t>组织机构健全，职责分工明确，</w:t>
      </w:r>
      <w:r>
        <w:rPr>
          <w:rFonts w:hint="eastAsia" w:ascii="仿宋_GB2312" w:hAnsi="宋体" w:eastAsia="仿宋_GB2312"/>
          <w:sz w:val="32"/>
          <w:szCs w:val="32"/>
          <w:lang w:eastAsia="zh-CN"/>
        </w:rPr>
        <w:t>当年内完成所有标识人员代缴工作</w:t>
      </w:r>
      <w:r>
        <w:rPr>
          <w:rFonts w:hint="eastAsia" w:ascii="仿宋_GB2312" w:hAnsi="宋体" w:eastAsia="仿宋_GB2312"/>
          <w:sz w:val="32"/>
          <w:szCs w:val="32"/>
        </w:rPr>
        <w:t>，</w:t>
      </w:r>
      <w:r>
        <w:rPr>
          <w:rFonts w:hint="eastAsia" w:ascii="仿宋_GB2312" w:hAnsi="宋体" w:eastAsia="仿宋_GB2312"/>
          <w:sz w:val="32"/>
          <w:szCs w:val="32"/>
          <w:lang w:eastAsia="zh-CN"/>
        </w:rPr>
        <w:t>全程动态管理，保证代缴准确率。</w:t>
      </w:r>
    </w:p>
    <w:p>
      <w:pPr>
        <w:keepNext w:val="0"/>
        <w:keepLines w:val="0"/>
        <w:pageBreakBefore w:val="0"/>
        <w:numPr>
          <w:ilvl w:val="0"/>
          <w:numId w:val="9"/>
        </w:numPr>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项目监管情况。</w:t>
      </w:r>
      <w:r>
        <w:rPr>
          <w:rFonts w:hint="eastAsia" w:ascii="仿宋_GB2312" w:hAnsi="宋体" w:eastAsia="仿宋_GB2312" w:cs="Times New Roman"/>
          <w:color w:val="auto"/>
          <w:sz w:val="32"/>
          <w:szCs w:val="32"/>
          <w:highlight w:val="none"/>
          <w:lang w:val="zh-CN"/>
        </w:rPr>
        <w:t>说明项目主管部门为加强项目管理所采取的监管手段、监管程序、监管工作开展情况及实现的效果等。</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FF0000"/>
          <w:sz w:val="32"/>
          <w:szCs w:val="32"/>
          <w:highlight w:val="none"/>
          <w:lang w:val="en-US" w:eastAsia="zh-CN"/>
        </w:rPr>
        <w:t xml:space="preserve">    </w:t>
      </w:r>
      <w:r>
        <w:rPr>
          <w:rFonts w:hint="eastAsia" w:ascii="仿宋_GB2312" w:hAnsi="宋体" w:eastAsia="仿宋_GB2312" w:cs="Times New Roman"/>
          <w:color w:val="auto"/>
          <w:sz w:val="32"/>
          <w:szCs w:val="32"/>
          <w:highlight w:val="none"/>
          <w:lang w:val="zh-CN"/>
        </w:rPr>
        <w:t>该项目的代缴工作由社保中心系统内推送，全程线上操作，</w:t>
      </w:r>
      <w:r>
        <w:rPr>
          <w:rFonts w:hint="eastAsia" w:ascii="仿宋_GB2312" w:hAnsi="宋体" w:eastAsia="仿宋_GB2312"/>
          <w:color w:val="auto"/>
          <w:sz w:val="32"/>
          <w:szCs w:val="32"/>
          <w:lang w:eastAsia="zh-CN"/>
        </w:rPr>
        <w:t>动态监管。</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19" w:name="_Toc12157_WPSOffice_Level2"/>
      <w:r>
        <w:rPr>
          <w:rFonts w:hint="eastAsia" w:ascii="黑体" w:hAnsi="宋体" w:eastAsia="黑体" w:cs="Times New Roman"/>
          <w:color w:val="auto"/>
          <w:sz w:val="32"/>
          <w:szCs w:val="32"/>
          <w:highlight w:val="none"/>
        </w:rPr>
        <w:t>四、项目绩效情况</w:t>
      </w:r>
      <w:bookmarkEnd w:id="119"/>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城乡居民养老保险预计代缴人数18000人，实际代缴17352人；预计城乡居民养老保险人均代缴金额100元，实际人均代缴金额100元；城乡居民养老保险代缴准确率100%；代缴群众满意度100%。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1.维护社会稳定，促进社会发展。</w:t>
      </w:r>
      <w:r>
        <w:rPr>
          <w:rFonts w:hint="eastAsia" w:ascii="仿宋_GB2312" w:hAnsi="宋体" w:eastAsia="仿宋_GB2312" w:cs="Times New Roman"/>
          <w:color w:val="auto"/>
          <w:sz w:val="32"/>
          <w:szCs w:val="32"/>
          <w:highlight w:val="none"/>
          <w:lang w:val="zh-CN" w:eastAsia="zh-CN"/>
        </w:rPr>
        <w:t>本项目切实降低了脱贫户、低保户等相对困难群体的养老压力，促进社会公平分配，巩固脱贫攻坚，助力乡村振兴。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2.提升代缴群体生活水平，促进消费经济。本项目养老保险代缴工作降低了目标群体的养老保险缴费支出，部分原用于养老保险缴费的结余资金将投入消费循环，提升代缴群体的生活水平的同时，促进经济发展。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20" w:name="_Toc28873_WPSOffice_Level2"/>
      <w:r>
        <w:rPr>
          <w:rFonts w:hint="eastAsia" w:ascii="黑体" w:hAnsi="宋体" w:eastAsia="黑体" w:cs="Times New Roman"/>
          <w:color w:val="auto"/>
          <w:sz w:val="32"/>
          <w:szCs w:val="32"/>
          <w:highlight w:val="none"/>
        </w:rPr>
        <w:t>五、评价结论及建议</w:t>
      </w:r>
      <w:bookmarkEnd w:id="12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本项目做到了预算申报科学、有据；项目执行细致、严谨；项目监控全面、有效；项目绩效达到预期目标。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pStyle w:val="6"/>
        <w:rPr>
          <w:rFonts w:hint="eastAsia"/>
          <w:color w:val="auto"/>
          <w:highlight w:val="none"/>
          <w:lang w:val="zh-CN"/>
        </w:rPr>
      </w:pPr>
      <w:r>
        <w:rPr>
          <w:rFonts w:hint="eastAsia" w:hAnsi="宋体" w:cs="Times New Roman"/>
          <w:color w:val="auto"/>
          <w:sz w:val="32"/>
          <w:szCs w:val="32"/>
          <w:highlight w:val="none"/>
          <w:lang w:val="en-US" w:eastAsia="zh-CN"/>
        </w:rPr>
        <w:t xml:space="preserve">    </w:t>
      </w:r>
      <w:r>
        <w:rPr>
          <w:rFonts w:hint="eastAsia" w:hAnsi="宋体" w:cs="Times New Roman"/>
          <w:color w:val="auto"/>
          <w:sz w:val="32"/>
          <w:szCs w:val="32"/>
          <w:highlight w:val="none"/>
          <w:lang w:val="zh-CN"/>
        </w:rPr>
        <w:t>无</w:t>
      </w:r>
    </w:p>
    <w:p>
      <w:pPr>
        <w:pStyle w:val="6"/>
        <w:rPr>
          <w:rFonts w:hint="eastAsia"/>
          <w:color w:val="auto"/>
          <w:highlight w:val="none"/>
          <w:lang w:val="zh-CN"/>
        </w:rPr>
      </w:pPr>
    </w:p>
    <w:p>
      <w:pPr>
        <w:pStyle w:val="6"/>
        <w:rPr>
          <w:rFonts w:hint="eastAsia"/>
          <w:color w:val="auto"/>
          <w:highlight w:val="none"/>
          <w:lang w:val="zh-CN"/>
        </w:rPr>
      </w:pPr>
    </w:p>
    <w:p>
      <w:pPr>
        <w:pStyle w:val="6"/>
        <w:rPr>
          <w:rFonts w:hint="eastAsia"/>
          <w:color w:val="auto"/>
          <w:highlight w:val="none"/>
          <w:lang w:val="zh-CN"/>
        </w:rPr>
      </w:pPr>
    </w:p>
    <w:p>
      <w:pPr>
        <w:pStyle w:val="6"/>
        <w:rPr>
          <w:rFonts w:hint="eastAsia"/>
          <w:color w:val="auto"/>
          <w:highlight w:val="none"/>
          <w:lang w:val="zh-CN"/>
        </w:rPr>
      </w:pPr>
    </w:p>
    <w:p>
      <w:pPr>
        <w:pStyle w:val="6"/>
        <w:rPr>
          <w:rFonts w:hint="eastAsia"/>
          <w:color w:val="auto"/>
          <w:highlight w:val="none"/>
          <w:lang w:val="zh-CN"/>
        </w:rPr>
      </w:pPr>
    </w:p>
    <w:p>
      <w:pPr>
        <w:spacing w:line="600" w:lineRule="exact"/>
        <w:jc w:val="both"/>
        <w:outlineLvl w:val="0"/>
        <w:rPr>
          <w:rFonts w:hint="eastAsia" w:ascii="黑体" w:hAnsi="黑体" w:eastAsia="黑体"/>
          <w:color w:val="auto"/>
          <w:sz w:val="44"/>
          <w:szCs w:val="44"/>
          <w:highlight w:val="none"/>
        </w:rPr>
      </w:pPr>
      <w:bookmarkStart w:id="121" w:name="_Toc15396618"/>
    </w:p>
    <w:p>
      <w:pPr>
        <w:spacing w:line="600" w:lineRule="exact"/>
        <w:jc w:val="both"/>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rPr>
      </w:pPr>
    </w:p>
    <w:p>
      <w:pPr>
        <w:spacing w:line="600" w:lineRule="exact"/>
        <w:jc w:val="both"/>
        <w:outlineLvl w:val="0"/>
        <w:rPr>
          <w:rFonts w:hint="eastAsia" w:ascii="仿宋" w:hAnsi="仿宋" w:eastAsia="仿宋"/>
          <w:b w:val="0"/>
          <w:color w:val="auto"/>
          <w:highlight w:val="none"/>
        </w:rPr>
      </w:pPr>
      <w:r>
        <w:rPr>
          <w:rFonts w:hint="eastAsia" w:ascii="黑体" w:hAnsi="黑体" w:eastAsia="黑体"/>
          <w:color w:val="auto"/>
          <w:sz w:val="44"/>
          <w:szCs w:val="44"/>
          <w:highlight w:val="none"/>
          <w:lang w:val="en-US" w:eastAsia="zh-CN"/>
        </w:rPr>
        <w:t xml:space="preserve">            </w:t>
      </w:r>
      <w:bookmarkStart w:id="122" w:name="_Toc20806_WPSOffice_Level1"/>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104"/>
      <w:bookmarkEnd w:id="121"/>
      <w:bookmarkEnd w:id="122"/>
      <w:bookmarkStart w:id="123" w:name="_Toc15396619"/>
    </w:p>
    <w:p>
      <w:pPr>
        <w:pStyle w:val="4"/>
        <w:rPr>
          <w:rFonts w:ascii="仿宋" w:hAnsi="仿宋" w:eastAsia="仿宋"/>
          <w:color w:val="auto"/>
          <w:highlight w:val="none"/>
        </w:rPr>
      </w:pPr>
      <w:bookmarkStart w:id="124" w:name="_Toc1400_WPSOffice_Level2"/>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123"/>
      <w:bookmarkEnd w:id="124"/>
    </w:p>
    <w:p>
      <w:pPr>
        <w:pStyle w:val="4"/>
        <w:rPr>
          <w:rFonts w:ascii="仿宋" w:hAnsi="仿宋" w:eastAsia="仿宋"/>
          <w:color w:val="auto"/>
          <w:highlight w:val="none"/>
        </w:rPr>
      </w:pPr>
      <w:bookmarkStart w:id="125" w:name="_Toc15396620"/>
      <w:bookmarkStart w:id="126" w:name="_Toc3490_WPSOffice_Level2"/>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125"/>
      <w:bookmarkEnd w:id="126"/>
    </w:p>
    <w:p>
      <w:pPr>
        <w:pStyle w:val="4"/>
        <w:rPr>
          <w:rFonts w:ascii="仿宋" w:hAnsi="仿宋" w:eastAsia="仿宋"/>
          <w:color w:val="auto"/>
          <w:highlight w:val="none"/>
        </w:rPr>
      </w:pPr>
      <w:bookmarkStart w:id="127" w:name="_Toc15396621"/>
      <w:bookmarkStart w:id="128" w:name="_Toc29360_WPSOffice_Level2"/>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127"/>
      <w:bookmarkEnd w:id="128"/>
    </w:p>
    <w:p>
      <w:pPr>
        <w:pStyle w:val="4"/>
        <w:rPr>
          <w:rFonts w:ascii="仿宋" w:hAnsi="仿宋" w:eastAsia="仿宋"/>
          <w:b w:val="0"/>
          <w:color w:val="auto"/>
          <w:highlight w:val="none"/>
        </w:rPr>
      </w:pPr>
      <w:bookmarkStart w:id="129" w:name="_Toc15396622"/>
      <w:bookmarkStart w:id="130" w:name="_Toc6735_WPSOffice_Level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129"/>
      <w:bookmarkEnd w:id="130"/>
    </w:p>
    <w:p>
      <w:pPr>
        <w:pStyle w:val="4"/>
        <w:rPr>
          <w:rStyle w:val="30"/>
          <w:rFonts w:ascii="仿宋" w:hAnsi="仿宋" w:eastAsia="仿宋"/>
          <w:b w:val="0"/>
          <w:bCs w:val="0"/>
          <w:color w:val="auto"/>
          <w:highlight w:val="none"/>
        </w:rPr>
      </w:pPr>
      <w:bookmarkStart w:id="131" w:name="_Toc15396623"/>
      <w:bookmarkStart w:id="132" w:name="_Toc28872_WPSOffice_Level2"/>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131"/>
      <w:bookmarkEnd w:id="132"/>
      <w:bookmarkStart w:id="133" w:name="_Toc15396624"/>
    </w:p>
    <w:p>
      <w:pPr>
        <w:pStyle w:val="4"/>
        <w:rPr>
          <w:rFonts w:ascii="仿宋" w:hAnsi="仿宋" w:eastAsia="仿宋"/>
          <w:color w:val="auto"/>
          <w:highlight w:val="none"/>
        </w:rPr>
      </w:pPr>
      <w:bookmarkStart w:id="134" w:name="_Toc20556_WPSOffice_Level2"/>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133"/>
      <w:bookmarkEnd w:id="134"/>
    </w:p>
    <w:p>
      <w:pPr>
        <w:pStyle w:val="4"/>
        <w:rPr>
          <w:rFonts w:ascii="仿宋" w:hAnsi="仿宋" w:eastAsia="仿宋"/>
          <w:color w:val="auto"/>
          <w:highlight w:val="none"/>
        </w:rPr>
      </w:pPr>
      <w:bookmarkStart w:id="135" w:name="_Toc15396625"/>
      <w:bookmarkStart w:id="136" w:name="_Toc26664_WPSOffice_Level2"/>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135"/>
      <w:bookmarkEnd w:id="136"/>
    </w:p>
    <w:p>
      <w:pPr>
        <w:pStyle w:val="4"/>
        <w:rPr>
          <w:rFonts w:ascii="仿宋" w:hAnsi="仿宋" w:eastAsia="仿宋"/>
          <w:color w:val="auto"/>
          <w:highlight w:val="none"/>
        </w:rPr>
      </w:pPr>
      <w:bookmarkStart w:id="137" w:name="_Toc15396626"/>
      <w:bookmarkStart w:id="138" w:name="_Toc8146_WPSOffice_Level2"/>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137"/>
      <w:bookmarkEnd w:id="138"/>
    </w:p>
    <w:p>
      <w:pPr>
        <w:pStyle w:val="4"/>
        <w:rPr>
          <w:rFonts w:ascii="仿宋" w:hAnsi="仿宋" w:eastAsia="仿宋"/>
          <w:color w:val="auto"/>
          <w:highlight w:val="none"/>
        </w:rPr>
      </w:pPr>
      <w:bookmarkStart w:id="139" w:name="_Toc15396627"/>
      <w:bookmarkStart w:id="140" w:name="_Toc21448_WPSOffice_Level2"/>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139"/>
      <w:bookmarkEnd w:id="140"/>
    </w:p>
    <w:p>
      <w:pPr>
        <w:pStyle w:val="4"/>
        <w:rPr>
          <w:rFonts w:ascii="仿宋" w:hAnsi="仿宋" w:eastAsia="仿宋"/>
          <w:color w:val="auto"/>
          <w:highlight w:val="none"/>
        </w:rPr>
      </w:pPr>
      <w:bookmarkStart w:id="141" w:name="_Toc15396628"/>
      <w:bookmarkStart w:id="142" w:name="_Toc23800_WPSOffice_Level2"/>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般公共预算财政拨款“三公”经费支出决算表</w:t>
      </w:r>
      <w:bookmarkEnd w:id="141"/>
      <w:bookmarkEnd w:id="142"/>
    </w:p>
    <w:p>
      <w:pPr>
        <w:pStyle w:val="4"/>
        <w:rPr>
          <w:rFonts w:ascii="仿宋" w:hAnsi="仿宋" w:eastAsia="仿宋"/>
          <w:color w:val="auto"/>
          <w:highlight w:val="none"/>
        </w:rPr>
      </w:pPr>
      <w:bookmarkStart w:id="143" w:name="_Toc15396629"/>
      <w:bookmarkStart w:id="144" w:name="_Toc28768_WPSOffice_Level2"/>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143"/>
      <w:bookmarkEnd w:id="144"/>
    </w:p>
    <w:p>
      <w:pPr>
        <w:pStyle w:val="4"/>
        <w:rPr>
          <w:rFonts w:ascii="仿宋" w:hAnsi="仿宋" w:eastAsia="仿宋"/>
          <w:color w:val="auto"/>
          <w:highlight w:val="none"/>
        </w:rPr>
      </w:pPr>
      <w:bookmarkStart w:id="145" w:name="_Toc15396630"/>
      <w:bookmarkStart w:id="146" w:name="_Toc3753_WPSOffice_Level2"/>
      <w:r>
        <w:rPr>
          <w:rStyle w:val="30"/>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府性基金预算财政拨款“三公”经费支出决算表</w:t>
      </w:r>
      <w:bookmarkEnd w:id="145"/>
      <w:bookmarkEnd w:id="146"/>
    </w:p>
    <w:p>
      <w:pPr>
        <w:pStyle w:val="4"/>
        <w:rPr>
          <w:rStyle w:val="30"/>
          <w:rFonts w:hint="eastAsia" w:ascii="仿宋" w:hAnsi="仿宋" w:eastAsia="仿宋"/>
          <w:b w:val="0"/>
          <w:bCs w:val="0"/>
          <w:color w:val="auto"/>
          <w:highlight w:val="none"/>
        </w:rPr>
      </w:pPr>
      <w:bookmarkStart w:id="147" w:name="_Toc15396631"/>
      <w:bookmarkStart w:id="148" w:name="_Toc14847_WPSOffice_Level2"/>
      <w:r>
        <w:rPr>
          <w:rStyle w:val="30"/>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47"/>
      <w:bookmarkEnd w:id="148"/>
    </w:p>
    <w:p>
      <w:pPr>
        <w:rPr>
          <w:rFonts w:hint="eastAsia" w:eastAsia="仿宋"/>
          <w:color w:val="auto"/>
          <w:highlight w:val="none"/>
          <w:lang w:eastAsia="zh-CN"/>
        </w:rPr>
      </w:pPr>
      <w:bookmarkStart w:id="149" w:name="_Toc13918_WPSOffice_Level2"/>
      <w:r>
        <w:rPr>
          <w:rStyle w:val="30"/>
          <w:rFonts w:hint="eastAsia" w:ascii="仿宋" w:hAnsi="仿宋" w:eastAsia="仿宋"/>
          <w:b w:val="0"/>
          <w:bCs w:val="0"/>
          <w:color w:val="auto"/>
          <w:highlight w:val="none"/>
          <w:lang w:eastAsia="zh-CN"/>
        </w:rPr>
        <w:t>十四、国有资本经营预算财政拨款支出决算表</w:t>
      </w:r>
      <w:bookmarkEnd w:id="14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E794925"/>
    <w:multiLevelType w:val="singleLevel"/>
    <w:tmpl w:val="3E794925"/>
    <w:lvl w:ilvl="0" w:tentative="0">
      <w:start w:val="3"/>
      <w:numFmt w:val="chineseCounting"/>
      <w:suff w:val="nothing"/>
      <w:lvlText w:val="（%1）"/>
      <w:lvlJc w:val="left"/>
      <w:rPr>
        <w:rFonts w:hint="eastAsia"/>
      </w:rPr>
    </w:lvl>
  </w:abstractNum>
  <w:abstractNum w:abstractNumId="4">
    <w:nsid w:val="63574264"/>
    <w:multiLevelType w:val="singleLevel"/>
    <w:tmpl w:val="63574264"/>
    <w:lvl w:ilvl="0" w:tentative="0">
      <w:start w:val="2"/>
      <w:numFmt w:val="chineseCounting"/>
      <w:suff w:val="nothing"/>
      <w:lvlText w:val="（%1）"/>
      <w:lvlJc w:val="left"/>
    </w:lvl>
  </w:abstractNum>
  <w:abstractNum w:abstractNumId="5">
    <w:nsid w:val="635747AB"/>
    <w:multiLevelType w:val="singleLevel"/>
    <w:tmpl w:val="635747AB"/>
    <w:lvl w:ilvl="0" w:tentative="0">
      <w:start w:val="3"/>
      <w:numFmt w:val="decimal"/>
      <w:suff w:val="nothing"/>
      <w:lvlText w:val="%1．"/>
      <w:lvlJc w:val="left"/>
    </w:lvl>
  </w:abstractNum>
  <w:abstractNum w:abstractNumId="6">
    <w:nsid w:val="635748C2"/>
    <w:multiLevelType w:val="singleLevel"/>
    <w:tmpl w:val="635748C2"/>
    <w:lvl w:ilvl="0" w:tentative="0">
      <w:start w:val="3"/>
      <w:numFmt w:val="decimal"/>
      <w:suff w:val="nothing"/>
      <w:lvlText w:val="%1．"/>
      <w:lvlJc w:val="left"/>
    </w:lvl>
  </w:abstractNum>
  <w:abstractNum w:abstractNumId="7">
    <w:nsid w:val="63574FA9"/>
    <w:multiLevelType w:val="singleLevel"/>
    <w:tmpl w:val="63574FA9"/>
    <w:lvl w:ilvl="0" w:tentative="0">
      <w:start w:val="1"/>
      <w:numFmt w:val="chineseCounting"/>
      <w:suff w:val="nothing"/>
      <w:lvlText w:val="（%1）"/>
      <w:lvlJc w:val="left"/>
    </w:lvl>
  </w:abstractNum>
  <w:abstractNum w:abstractNumId="8">
    <w:nsid w:val="6358A243"/>
    <w:multiLevelType w:val="singleLevel"/>
    <w:tmpl w:val="6358A243"/>
    <w:lvl w:ilvl="0" w:tentative="0">
      <w:start w:val="3"/>
      <w:numFmt w:val="chineseCounting"/>
      <w:suff w:val="nothing"/>
      <w:lvlText w:val="（%1）"/>
      <w:lvlJc w:val="left"/>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B0035E"/>
    <w:rsid w:val="0565411F"/>
    <w:rsid w:val="066E0107"/>
    <w:rsid w:val="06D06BF2"/>
    <w:rsid w:val="07996F6E"/>
    <w:rsid w:val="090723F2"/>
    <w:rsid w:val="094676DE"/>
    <w:rsid w:val="0A2032A3"/>
    <w:rsid w:val="0CD1405D"/>
    <w:rsid w:val="0D131D18"/>
    <w:rsid w:val="0D1522BC"/>
    <w:rsid w:val="0E3A7759"/>
    <w:rsid w:val="101860EC"/>
    <w:rsid w:val="101A69A6"/>
    <w:rsid w:val="102C7615"/>
    <w:rsid w:val="10C055FF"/>
    <w:rsid w:val="118107EC"/>
    <w:rsid w:val="13D50BC4"/>
    <w:rsid w:val="15366F66"/>
    <w:rsid w:val="16BB723D"/>
    <w:rsid w:val="1AB118EE"/>
    <w:rsid w:val="1AFA3008"/>
    <w:rsid w:val="1BE8440E"/>
    <w:rsid w:val="1D155CEE"/>
    <w:rsid w:val="1E566B2E"/>
    <w:rsid w:val="21AD5176"/>
    <w:rsid w:val="21F27918"/>
    <w:rsid w:val="23860B96"/>
    <w:rsid w:val="240371BF"/>
    <w:rsid w:val="25900A00"/>
    <w:rsid w:val="27CD5056"/>
    <w:rsid w:val="28460BC4"/>
    <w:rsid w:val="29FD04D3"/>
    <w:rsid w:val="2B912840"/>
    <w:rsid w:val="2C8A61B5"/>
    <w:rsid w:val="2D1B45F0"/>
    <w:rsid w:val="2DF04E50"/>
    <w:rsid w:val="317C7400"/>
    <w:rsid w:val="319F7F4E"/>
    <w:rsid w:val="34E63C4C"/>
    <w:rsid w:val="35FB163F"/>
    <w:rsid w:val="36AA5135"/>
    <w:rsid w:val="37E16F03"/>
    <w:rsid w:val="389E39FD"/>
    <w:rsid w:val="3D4E15E8"/>
    <w:rsid w:val="3D98207C"/>
    <w:rsid w:val="433816B4"/>
    <w:rsid w:val="4380337B"/>
    <w:rsid w:val="44D21AC1"/>
    <w:rsid w:val="44E268DA"/>
    <w:rsid w:val="47055CCC"/>
    <w:rsid w:val="471375F6"/>
    <w:rsid w:val="47496B9E"/>
    <w:rsid w:val="47D04ECF"/>
    <w:rsid w:val="4A627F82"/>
    <w:rsid w:val="4B4F25DA"/>
    <w:rsid w:val="4BE068DB"/>
    <w:rsid w:val="4C481197"/>
    <w:rsid w:val="4CF86622"/>
    <w:rsid w:val="4D441B18"/>
    <w:rsid w:val="4D577224"/>
    <w:rsid w:val="4EAB630A"/>
    <w:rsid w:val="4ECE2238"/>
    <w:rsid w:val="50C0077B"/>
    <w:rsid w:val="51606BC0"/>
    <w:rsid w:val="54F61F71"/>
    <w:rsid w:val="5AF92295"/>
    <w:rsid w:val="5CD71FC4"/>
    <w:rsid w:val="619D4FE4"/>
    <w:rsid w:val="6336388E"/>
    <w:rsid w:val="644479EA"/>
    <w:rsid w:val="66D37FE9"/>
    <w:rsid w:val="67DA4827"/>
    <w:rsid w:val="69ED6224"/>
    <w:rsid w:val="6C4A05C8"/>
    <w:rsid w:val="6D251C93"/>
    <w:rsid w:val="6D2D7137"/>
    <w:rsid w:val="6D4A39ED"/>
    <w:rsid w:val="6E7E3605"/>
    <w:rsid w:val="6F23543D"/>
    <w:rsid w:val="6FF5CC65"/>
    <w:rsid w:val="701B6BAA"/>
    <w:rsid w:val="709346D3"/>
    <w:rsid w:val="70AF17AC"/>
    <w:rsid w:val="715C0E4B"/>
    <w:rsid w:val="72734D90"/>
    <w:rsid w:val="73AD73D5"/>
    <w:rsid w:val="73B6EB34"/>
    <w:rsid w:val="744E4ECF"/>
    <w:rsid w:val="770A11E7"/>
    <w:rsid w:val="79EE5BA4"/>
    <w:rsid w:val="7A894339"/>
    <w:rsid w:val="7AB20650"/>
    <w:rsid w:val="7CD20182"/>
    <w:rsid w:val="7EEF11D3"/>
    <w:rsid w:val="7FA30C79"/>
    <w:rsid w:val="7FC96657"/>
    <w:rsid w:val="D8D6DB89"/>
    <w:rsid w:val="DB6F4CAB"/>
    <w:rsid w:val="DF6F9789"/>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cs="Arial"/>
      <w:b/>
      <w:bCs/>
      <w:sz w:val="32"/>
      <w:szCs w:val="32"/>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unhideWhenUsed/>
    <w:qFormat/>
    <w:uiPriority w:val="99"/>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Body Text First Indent 2"/>
    <w:basedOn w:val="7"/>
    <w:unhideWhenUsed/>
    <w:qFormat/>
    <w:uiPriority w:val="99"/>
    <w:pPr>
      <w:spacing w:after="120"/>
      <w:ind w:left="420" w:leftChars="200" w:firstLine="420"/>
    </w:p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Emphasis"/>
    <w:basedOn w:val="16"/>
    <w:qFormat/>
    <w:uiPriority w:val="20"/>
    <w:rPr>
      <w:i/>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List Paragraph"/>
    <w:basedOn w:val="1"/>
    <w:qFormat/>
    <w:uiPriority w:val="34"/>
    <w:pPr>
      <w:ind w:firstLine="420" w:firstLineChars="200"/>
    </w:pPr>
  </w:style>
  <w:style w:type="character" w:customStyle="1" w:styleId="29">
    <w:name w:val="标题 1 Char"/>
    <w:basedOn w:val="16"/>
    <w:link w:val="3"/>
    <w:qFormat/>
    <w:uiPriority w:val="9"/>
    <w:rPr>
      <w:rFonts w:ascii="Times New Roman" w:hAnsi="Times New Roman"/>
      <w:b/>
      <w:bCs/>
      <w:kern w:val="44"/>
      <w:sz w:val="44"/>
      <w:szCs w:val="44"/>
    </w:rPr>
  </w:style>
  <w:style w:type="character" w:customStyle="1" w:styleId="30">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character" w:customStyle="1" w:styleId="33">
    <w:name w:val="标题 3 Char"/>
    <w:basedOn w:val="16"/>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   </a:t>
            </a:r>
            <a:r>
              <a:rPr sz="800"/>
              <a:t>  (单位：万元)</a:t>
            </a:r>
            <a:endParaRPr sz="8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1414.3</c:v>
                </c:pt>
                <c:pt idx="1">
                  <c:v>877.42</c:v>
                </c:pt>
              </c:numCache>
            </c:numRef>
          </c:val>
        </c:ser>
        <c:dLbls>
          <c:showLegendKey val="0"/>
          <c:showVal val="0"/>
          <c:showCatName val="0"/>
          <c:showSerName val="0"/>
          <c:showPercent val="0"/>
          <c:showBubbleSize val="0"/>
        </c:dLbls>
        <c:gapWidth val="219"/>
        <c:overlap val="-27"/>
        <c:axId val="924786279"/>
        <c:axId val="281591959"/>
      </c:barChart>
      <c:catAx>
        <c:axId val="9247862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1591959"/>
        <c:crosses val="autoZero"/>
        <c:auto val="1"/>
        <c:lblAlgn val="ctr"/>
        <c:lblOffset val="100"/>
        <c:noMultiLvlLbl val="0"/>
      </c:catAx>
      <c:valAx>
        <c:axId val="281591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7862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     </a:t>
            </a:r>
            <a:r>
              <a:rPr sz="700"/>
              <a:t>(</a:t>
            </a:r>
            <a:r>
              <a:rPr sz="800"/>
              <a:t>单位：万元</a:t>
            </a:r>
            <a:r>
              <a:rPr sz="700"/>
              <a:t>)</a:t>
            </a:r>
            <a:endParaRPr sz="70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650.78</c:v>
                </c:pt>
                <c:pt idx="1">
                  <c:v>202.53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支出决算情结构   </a:t>
            </a:r>
            <a:r>
              <a:rPr sz="800"/>
              <a:t> </a:t>
            </a:r>
            <a:r>
              <a:rPr lang="en-US" altLang="zh-CN" sz="800"/>
              <a:t>(</a:t>
            </a:r>
            <a:r>
              <a:rPr altLang="zh-CN" sz="800"/>
              <a:t>单位：万元</a:t>
            </a:r>
            <a:r>
              <a:rPr lang="en-US" altLang="zh-CN" sz="800"/>
              <a:t>)</a:t>
            </a:r>
            <a:endParaRPr lang="en-US" altLang="zh-CN" sz="800"/>
          </a:p>
        </c:rich>
      </c:tx>
      <c:layout>
        <c:manualLayout>
          <c:xMode val="edge"/>
          <c:yMode val="edge"/>
          <c:x val="0.246696385925808"/>
          <c:y val="0.0253431890179514"/>
        </c:manualLayout>
      </c:layout>
      <c:overlay val="0"/>
      <c:spPr>
        <a:noFill/>
        <a:ln>
          <a:noFill/>
        </a:ln>
        <a:effectLst/>
      </c:spPr>
    </c:title>
    <c:autoTitleDeleted val="0"/>
    <c:plotArea>
      <c:layout/>
      <c:pieChart>
        <c:varyColors val="1"/>
        <c:ser>
          <c:idx val="0"/>
          <c:order val="0"/>
          <c:tx>
            <c:strRef>
              <c:f>Sheet1!$B$1</c:f>
              <c:strCache>
                <c:ptCount val="1"/>
                <c:pt idx="0">
                  <c:v>支出决算情况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428.79</c:v>
                </c:pt>
                <c:pt idx="1">
                  <c:v>375.93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   </a:t>
            </a:r>
            <a:r>
              <a:rPr sz="800"/>
              <a:t>  (单位：万元)</a:t>
            </a:r>
            <a:endParaRPr sz="8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1414.3</c:v>
                </c:pt>
                <c:pt idx="1">
                  <c:v>877.42</c:v>
                </c:pt>
              </c:numCache>
            </c:numRef>
          </c:val>
        </c:ser>
        <c:dLbls>
          <c:showLegendKey val="0"/>
          <c:showVal val="0"/>
          <c:showCatName val="0"/>
          <c:showSerName val="0"/>
          <c:showPercent val="0"/>
          <c:showBubbleSize val="0"/>
        </c:dLbls>
        <c:gapWidth val="219"/>
        <c:overlap val="-27"/>
        <c:axId val="924786279"/>
        <c:axId val="281591959"/>
      </c:barChart>
      <c:catAx>
        <c:axId val="9247862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1591959"/>
        <c:crosses val="autoZero"/>
        <c:auto val="1"/>
        <c:lblAlgn val="ctr"/>
        <c:lblOffset val="100"/>
        <c:noMultiLvlLbl val="0"/>
      </c:catAx>
      <c:valAx>
        <c:axId val="281591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7862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rPr sz="1000"/>
              <a:t>（单位：万元）</a:t>
            </a:r>
            <a:endParaRPr sz="1000"/>
          </a:p>
        </c:rich>
      </c:tx>
      <c:layout/>
      <c:overlay val="0"/>
      <c:spPr>
        <a:noFill/>
        <a:ln>
          <a:noFill/>
        </a:ln>
        <a:effectLst/>
      </c:spPr>
    </c:title>
    <c:autoTitleDeleted val="0"/>
    <c:plotArea>
      <c:layout>
        <c:manualLayout>
          <c:layoutTarget val="inner"/>
          <c:xMode val="edge"/>
          <c:yMode val="edge"/>
          <c:x val="0.04945"/>
          <c:y val="0.180833333333333"/>
          <c:w val="0.927925"/>
          <c:h val="0.660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1372.72</c:v>
                </c:pt>
                <c:pt idx="1">
                  <c:v>602.19</c:v>
                </c:pt>
              </c:numCache>
            </c:numRef>
          </c:val>
        </c:ser>
        <c:dLbls>
          <c:showLegendKey val="0"/>
          <c:showVal val="0"/>
          <c:showCatName val="0"/>
          <c:showSerName val="0"/>
          <c:showPercent val="0"/>
          <c:showBubbleSize val="0"/>
        </c:dLbls>
        <c:gapWidth val="219"/>
        <c:overlap val="-27"/>
        <c:axId val="288856838"/>
        <c:axId val="40634040"/>
      </c:barChart>
      <c:catAx>
        <c:axId val="2888568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634040"/>
        <c:crosses val="autoZero"/>
        <c:auto val="1"/>
        <c:lblAlgn val="ctr"/>
        <c:lblOffset val="100"/>
        <c:noMultiLvlLbl val="0"/>
      </c:catAx>
      <c:valAx>
        <c:axId val="40634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8568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c:v>
                </c:pt>
                <c:pt idx="1">
                  <c:v>卫生健康支出</c:v>
                </c:pt>
                <c:pt idx="2">
                  <c:v>住房保障支出</c:v>
                </c:pt>
                <c:pt idx="3">
                  <c:v>农林水支出</c:v>
                </c:pt>
              </c:strCache>
            </c:strRef>
          </c:cat>
          <c:val>
            <c:numRef>
              <c:f>Sheet1!$B$2:$B$5</c:f>
              <c:numCache>
                <c:formatCode>General</c:formatCode>
                <c:ptCount val="4"/>
                <c:pt idx="0">
                  <c:v>457.26</c:v>
                </c:pt>
                <c:pt idx="1">
                  <c:v>10.33</c:v>
                </c:pt>
                <c:pt idx="2">
                  <c:v>23.82</c:v>
                </c:pt>
                <c:pt idx="3">
                  <c:v>110.77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“三公”经费财政拨款支出（单位：万元）</a:t>
            </a:r>
          </a:p>
        </c:rich>
      </c:tx>
      <c:layout/>
      <c:overlay val="0"/>
      <c:spPr>
        <a:noFill/>
        <a:ln>
          <a:noFill/>
        </a:ln>
        <a:effectLst/>
      </c:sp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General</c:formatCode>
                <c:ptCount val="1"/>
                <c:pt idx="0">
                  <c:v>0.68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b639de-5755-4f69-8f6c-56402bc4aa97}"/>
        <w:style w:val=""/>
        <w:category>
          <w:name w:val="常规"/>
          <w:gallery w:val="placeholder"/>
        </w:category>
        <w:types>
          <w:type w:val="bbPlcHdr"/>
        </w:types>
        <w:behaviors>
          <w:behavior w:val="content"/>
        </w:behaviors>
        <w:description w:val=""/>
        <w:guid w:val="{01b639de-5755-4f69-8f6c-56402bc4aa97}"/>
      </w:docPartPr>
      <w:docPartBody>
        <w:p>
          <w:r>
            <w:rPr>
              <w:color w:val="808080"/>
            </w:rPr>
            <w:t>单击此处输入文字。</w:t>
          </w:r>
        </w:p>
      </w:docPartBody>
    </w:docPart>
    <w:docPart>
      <w:docPartPr>
        <w:name w:val="{dd5de7cd-d2c8-4cd4-ad64-de590b0988b4}"/>
        <w:style w:val=""/>
        <w:category>
          <w:name w:val="常规"/>
          <w:gallery w:val="placeholder"/>
        </w:category>
        <w:types>
          <w:type w:val="bbPlcHdr"/>
        </w:types>
        <w:behaviors>
          <w:behavior w:val="content"/>
        </w:behaviors>
        <w:description w:val=""/>
        <w:guid w:val="{dd5de7cd-d2c8-4cd4-ad64-de590b0988b4}"/>
      </w:docPartPr>
      <w:docPartBody>
        <w:p>
          <w:r>
            <w:rPr>
              <w:color w:val="808080"/>
            </w:rPr>
            <w:t>单击此处输入文字。</w:t>
          </w:r>
        </w:p>
      </w:docPartBody>
    </w:docPart>
    <w:docPart>
      <w:docPartPr>
        <w:name w:val="{5530e9a1-99ba-4844-93b2-ba923ca38a0a}"/>
        <w:style w:val=""/>
        <w:category>
          <w:name w:val="常规"/>
          <w:gallery w:val="placeholder"/>
        </w:category>
        <w:types>
          <w:type w:val="bbPlcHdr"/>
        </w:types>
        <w:behaviors>
          <w:behavior w:val="content"/>
        </w:behaviors>
        <w:description w:val=""/>
        <w:guid w:val="{5530e9a1-99ba-4844-93b2-ba923ca38a0a}"/>
      </w:docPartPr>
      <w:docPartBody>
        <w:p>
          <w:r>
            <w:rPr>
              <w:color w:val="808080"/>
            </w:rPr>
            <w:t>单击此处输入文字。</w:t>
          </w:r>
        </w:p>
      </w:docPartBody>
    </w:docPart>
    <w:docPart>
      <w:docPartPr>
        <w:name w:val="{f4aeabac-cac7-47cb-aa5c-d2608e478df7}"/>
        <w:style w:val=""/>
        <w:category>
          <w:name w:val="常规"/>
          <w:gallery w:val="placeholder"/>
        </w:category>
        <w:types>
          <w:type w:val="bbPlcHdr"/>
        </w:types>
        <w:behaviors>
          <w:behavior w:val="content"/>
        </w:behaviors>
        <w:description w:val=""/>
        <w:guid w:val="{f4aeabac-cac7-47cb-aa5c-d2608e478df7}"/>
      </w:docPartPr>
      <w:docPartBody>
        <w:p>
          <w:r>
            <w:rPr>
              <w:color w:val="808080"/>
            </w:rPr>
            <w:t>单击此处输入文字。</w:t>
          </w:r>
        </w:p>
      </w:docPartBody>
    </w:docPart>
    <w:docPart>
      <w:docPartPr>
        <w:name w:val="{c76900b9-0ee7-41eb-9007-3989c175c699}"/>
        <w:style w:val=""/>
        <w:category>
          <w:name w:val="常规"/>
          <w:gallery w:val="placeholder"/>
        </w:category>
        <w:types>
          <w:type w:val="bbPlcHdr"/>
        </w:types>
        <w:behaviors>
          <w:behavior w:val="content"/>
        </w:behaviors>
        <w:description w:val=""/>
        <w:guid w:val="{c76900b9-0ee7-41eb-9007-3989c175c699}"/>
      </w:docPartPr>
      <w:docPartBody>
        <w:p>
          <w:r>
            <w:rPr>
              <w:color w:val="808080"/>
            </w:rPr>
            <w:t>单击此处输入文字。</w:t>
          </w:r>
        </w:p>
      </w:docPartBody>
    </w:docPart>
    <w:docPart>
      <w:docPartPr>
        <w:name w:val="{143c4837-a889-4f1a-9981-ef9be5b7844e}"/>
        <w:style w:val=""/>
        <w:category>
          <w:name w:val="常规"/>
          <w:gallery w:val="placeholder"/>
        </w:category>
        <w:types>
          <w:type w:val="bbPlcHdr"/>
        </w:types>
        <w:behaviors>
          <w:behavior w:val="content"/>
        </w:behaviors>
        <w:description w:val=""/>
        <w:guid w:val="{143c4837-a889-4f1a-9981-ef9be5b7844e}"/>
      </w:docPartPr>
      <w:docPartBody>
        <w:p>
          <w:r>
            <w:rPr>
              <w:color w:val="808080"/>
            </w:rPr>
            <w:t>单击此处输入文字。</w:t>
          </w:r>
        </w:p>
      </w:docPartBody>
    </w:docPart>
    <w:docPart>
      <w:docPartPr>
        <w:name w:val="{63db20a5-79e4-4ffb-a9b2-58e0d3e27a12}"/>
        <w:style w:val=""/>
        <w:category>
          <w:name w:val="常规"/>
          <w:gallery w:val="placeholder"/>
        </w:category>
        <w:types>
          <w:type w:val="bbPlcHdr"/>
        </w:types>
        <w:behaviors>
          <w:behavior w:val="content"/>
        </w:behaviors>
        <w:description w:val=""/>
        <w:guid w:val="{63db20a5-79e4-4ffb-a9b2-58e0d3e27a12}"/>
      </w:docPartPr>
      <w:docPartBody>
        <w:p>
          <w:r>
            <w:rPr>
              <w:color w:val="808080"/>
            </w:rPr>
            <w:t>单击此处输入文字。</w:t>
          </w:r>
        </w:p>
      </w:docPartBody>
    </w:docPart>
    <w:docPart>
      <w:docPartPr>
        <w:name w:val="{2d7eba20-413c-4132-b65f-6fb13259a18a}"/>
        <w:style w:val=""/>
        <w:category>
          <w:name w:val="常规"/>
          <w:gallery w:val="placeholder"/>
        </w:category>
        <w:types>
          <w:type w:val="bbPlcHdr"/>
        </w:types>
        <w:behaviors>
          <w:behavior w:val="content"/>
        </w:behaviors>
        <w:description w:val=""/>
        <w:guid w:val="{2d7eba20-413c-4132-b65f-6fb13259a18a}"/>
      </w:docPartPr>
      <w:docPartBody>
        <w:p>
          <w:r>
            <w:rPr>
              <w:color w:val="808080"/>
            </w:rPr>
            <w:t>单击此处输入文字。</w:t>
          </w:r>
        </w:p>
      </w:docPartBody>
    </w:docPart>
    <w:docPart>
      <w:docPartPr>
        <w:name w:val="{1f692f0d-b2a5-4e94-8650-b0fc89c3e2a6}"/>
        <w:style w:val=""/>
        <w:category>
          <w:name w:val="常规"/>
          <w:gallery w:val="placeholder"/>
        </w:category>
        <w:types>
          <w:type w:val="bbPlcHdr"/>
        </w:types>
        <w:behaviors>
          <w:behavior w:val="content"/>
        </w:behaviors>
        <w:description w:val=""/>
        <w:guid w:val="{1f692f0d-b2a5-4e94-8650-b0fc89c3e2a6}"/>
      </w:docPartPr>
      <w:docPartBody>
        <w:p>
          <w:r>
            <w:rPr>
              <w:color w:val="808080"/>
            </w:rPr>
            <w:t>单击此处输入文字。</w:t>
          </w:r>
        </w:p>
      </w:docPartBody>
    </w:docPart>
    <w:docPart>
      <w:docPartPr>
        <w:name w:val="{0df20a6f-31e5-4c30-9090-7573dfd661a4}"/>
        <w:style w:val=""/>
        <w:category>
          <w:name w:val="常规"/>
          <w:gallery w:val="placeholder"/>
        </w:category>
        <w:types>
          <w:type w:val="bbPlcHdr"/>
        </w:types>
        <w:behaviors>
          <w:behavior w:val="content"/>
        </w:behaviors>
        <w:description w:val=""/>
        <w:guid w:val="{0df20a6f-31e5-4c30-9090-7573dfd661a4}"/>
      </w:docPartPr>
      <w:docPartBody>
        <w:p>
          <w:r>
            <w:rPr>
              <w:color w:val="808080"/>
            </w:rPr>
            <w:t>单击此处输入文字。</w:t>
          </w:r>
        </w:p>
      </w:docPartBody>
    </w:docPart>
    <w:docPart>
      <w:docPartPr>
        <w:name w:val="{5c4cee9a-81c2-423d-9aba-3528a5629fec}"/>
        <w:style w:val=""/>
        <w:category>
          <w:name w:val="常规"/>
          <w:gallery w:val="placeholder"/>
        </w:category>
        <w:types>
          <w:type w:val="bbPlcHdr"/>
        </w:types>
        <w:behaviors>
          <w:behavior w:val="content"/>
        </w:behaviors>
        <w:description w:val=""/>
        <w:guid w:val="{5c4cee9a-81c2-423d-9aba-3528a5629fec}"/>
      </w:docPartPr>
      <w:docPartBody>
        <w:p>
          <w:r>
            <w:rPr>
              <w:color w:val="808080"/>
            </w:rPr>
            <w:t>单击此处输入文字。</w:t>
          </w:r>
        </w:p>
      </w:docPartBody>
    </w:docPart>
    <w:docPart>
      <w:docPartPr>
        <w:name w:val="{a482c342-6e80-4780-a8f5-145b19f137b3}"/>
        <w:style w:val=""/>
        <w:category>
          <w:name w:val="常规"/>
          <w:gallery w:val="placeholder"/>
        </w:category>
        <w:types>
          <w:type w:val="bbPlcHdr"/>
        </w:types>
        <w:behaviors>
          <w:behavior w:val="content"/>
        </w:behaviors>
        <w:description w:val=""/>
        <w:guid w:val="{a482c342-6e80-4780-a8f5-145b19f137b3}"/>
      </w:docPartPr>
      <w:docPartBody>
        <w:p>
          <w:r>
            <w:rPr>
              <w:color w:val="808080"/>
            </w:rPr>
            <w:t>单击此处输入文字。</w:t>
          </w:r>
        </w:p>
      </w:docPartBody>
    </w:docPart>
    <w:docPart>
      <w:docPartPr>
        <w:name w:val="{4cd1e4d6-5c57-4acd-b96e-493b60e77a29}"/>
        <w:style w:val=""/>
        <w:category>
          <w:name w:val="常规"/>
          <w:gallery w:val="placeholder"/>
        </w:category>
        <w:types>
          <w:type w:val="bbPlcHdr"/>
        </w:types>
        <w:behaviors>
          <w:behavior w:val="content"/>
        </w:behaviors>
        <w:description w:val=""/>
        <w:guid w:val="{4cd1e4d6-5c57-4acd-b96e-493b60e77a29}"/>
      </w:docPartPr>
      <w:docPartBody>
        <w:p>
          <w:r>
            <w:rPr>
              <w:color w:val="808080"/>
            </w:rPr>
            <w:t>单击此处输入文字。</w:t>
          </w:r>
        </w:p>
      </w:docPartBody>
    </w:docPart>
    <w:docPart>
      <w:docPartPr>
        <w:name w:val="{aaaace41-fe8d-477e-9936-672bf648215f}"/>
        <w:style w:val=""/>
        <w:category>
          <w:name w:val="常规"/>
          <w:gallery w:val="placeholder"/>
        </w:category>
        <w:types>
          <w:type w:val="bbPlcHdr"/>
        </w:types>
        <w:behaviors>
          <w:behavior w:val="content"/>
        </w:behaviors>
        <w:description w:val=""/>
        <w:guid w:val="{aaaace41-fe8d-477e-9936-672bf648215f}"/>
      </w:docPartPr>
      <w:docPartBody>
        <w:p>
          <w:r>
            <w:rPr>
              <w:color w:val="808080"/>
            </w:rPr>
            <w:t>单击此处输入文字。</w:t>
          </w:r>
        </w:p>
      </w:docPartBody>
    </w:docPart>
    <w:docPart>
      <w:docPartPr>
        <w:name w:val="{c39a2c60-0f70-4cae-8460-101af48f11c0}"/>
        <w:style w:val=""/>
        <w:category>
          <w:name w:val="常规"/>
          <w:gallery w:val="placeholder"/>
        </w:category>
        <w:types>
          <w:type w:val="bbPlcHdr"/>
        </w:types>
        <w:behaviors>
          <w:behavior w:val="content"/>
        </w:behaviors>
        <w:description w:val=""/>
        <w:guid w:val="{c39a2c60-0f70-4cae-8460-101af48f11c0}"/>
      </w:docPartPr>
      <w:docPartBody>
        <w:p>
          <w:r>
            <w:rPr>
              <w:color w:val="808080"/>
            </w:rPr>
            <w:t>单击此处输入文字。</w:t>
          </w:r>
        </w:p>
      </w:docPartBody>
    </w:docPart>
    <w:docPart>
      <w:docPartPr>
        <w:name w:val="{b9fd9cff-dca0-4601-816a-07be265b945f}"/>
        <w:style w:val=""/>
        <w:category>
          <w:name w:val="常规"/>
          <w:gallery w:val="placeholder"/>
        </w:category>
        <w:types>
          <w:type w:val="bbPlcHdr"/>
        </w:types>
        <w:behaviors>
          <w:behavior w:val="content"/>
        </w:behaviors>
        <w:description w:val=""/>
        <w:guid w:val="{b9fd9cff-dca0-4601-816a-07be265b945f}"/>
      </w:docPartPr>
      <w:docPartBody>
        <w:p>
          <w:r>
            <w:rPr>
              <w:color w:val="808080"/>
            </w:rPr>
            <w:t>单击此处输入文字。</w:t>
          </w:r>
        </w:p>
      </w:docPartBody>
    </w:docPart>
    <w:docPart>
      <w:docPartPr>
        <w:name w:val="{1002912d-66bd-456b-9cc9-df68610ba4da}"/>
        <w:style w:val=""/>
        <w:category>
          <w:name w:val="常规"/>
          <w:gallery w:val="placeholder"/>
        </w:category>
        <w:types>
          <w:type w:val="bbPlcHdr"/>
        </w:types>
        <w:behaviors>
          <w:behavior w:val="content"/>
        </w:behaviors>
        <w:description w:val=""/>
        <w:guid w:val="{1002912d-66bd-456b-9cc9-df68610ba4da}"/>
      </w:docPartPr>
      <w:docPartBody>
        <w:p>
          <w:r>
            <w:rPr>
              <w:color w:val="808080"/>
            </w:rPr>
            <w:t>单击此处输入文字。</w:t>
          </w:r>
        </w:p>
      </w:docPartBody>
    </w:docPart>
    <w:docPart>
      <w:docPartPr>
        <w:name w:val="{5be0bb30-cfda-4918-b406-cc918a0534ac}"/>
        <w:style w:val=""/>
        <w:category>
          <w:name w:val="常规"/>
          <w:gallery w:val="placeholder"/>
        </w:category>
        <w:types>
          <w:type w:val="bbPlcHdr"/>
        </w:types>
        <w:behaviors>
          <w:behavior w:val="content"/>
        </w:behaviors>
        <w:description w:val=""/>
        <w:guid w:val="{5be0bb30-cfda-4918-b406-cc918a0534ac}"/>
      </w:docPartPr>
      <w:docPartBody>
        <w:p>
          <w:r>
            <w:rPr>
              <w:color w:val="808080"/>
            </w:rPr>
            <w:t>单击此处输入文字。</w:t>
          </w:r>
        </w:p>
      </w:docPartBody>
    </w:docPart>
    <w:docPart>
      <w:docPartPr>
        <w:name w:val="{23adebe2-232b-4e7c-ab5d-fe795b5b94df}"/>
        <w:style w:val=""/>
        <w:category>
          <w:name w:val="常规"/>
          <w:gallery w:val="placeholder"/>
        </w:category>
        <w:types>
          <w:type w:val="bbPlcHdr"/>
        </w:types>
        <w:behaviors>
          <w:behavior w:val="content"/>
        </w:behaviors>
        <w:description w:val=""/>
        <w:guid w:val="{23adebe2-232b-4e7c-ab5d-fe795b5b94df}"/>
      </w:docPartPr>
      <w:docPartBody>
        <w:p>
          <w:r>
            <w:rPr>
              <w:color w:val="808080"/>
            </w:rPr>
            <w:t>单击此处输入文字。</w:t>
          </w:r>
        </w:p>
      </w:docPartBody>
    </w:docPart>
    <w:docPart>
      <w:docPartPr>
        <w:name w:val="{a4497d72-8840-4276-bdb6-b2a49a18296f}"/>
        <w:style w:val=""/>
        <w:category>
          <w:name w:val="常规"/>
          <w:gallery w:val="placeholder"/>
        </w:category>
        <w:types>
          <w:type w:val="bbPlcHdr"/>
        </w:types>
        <w:behaviors>
          <w:behavior w:val="content"/>
        </w:behaviors>
        <w:description w:val=""/>
        <w:guid w:val="{a4497d72-8840-4276-bdb6-b2a49a18296f}"/>
      </w:docPartPr>
      <w:docPartBody>
        <w:p>
          <w:r>
            <w:rPr>
              <w:color w:val="808080"/>
            </w:rPr>
            <w:t>单击此处输入文字。</w:t>
          </w:r>
        </w:p>
      </w:docPartBody>
    </w:docPart>
    <w:docPart>
      <w:docPartPr>
        <w:name w:val="{394280c1-3e3e-4938-9023-a27dcc3fb755}"/>
        <w:style w:val=""/>
        <w:category>
          <w:name w:val="常规"/>
          <w:gallery w:val="placeholder"/>
        </w:category>
        <w:types>
          <w:type w:val="bbPlcHdr"/>
        </w:types>
        <w:behaviors>
          <w:behavior w:val="content"/>
        </w:behaviors>
        <w:description w:val=""/>
        <w:guid w:val="{394280c1-3e3e-4938-9023-a27dcc3fb755}"/>
      </w:docPartPr>
      <w:docPartBody>
        <w:p>
          <w:r>
            <w:rPr>
              <w:color w:val="808080"/>
            </w:rPr>
            <w:t>单击此处输入文字。</w:t>
          </w:r>
        </w:p>
      </w:docPartBody>
    </w:docPart>
    <w:docPart>
      <w:docPartPr>
        <w:name w:val="{5d8f7b16-957a-469f-b9b2-7137b7914f76}"/>
        <w:style w:val=""/>
        <w:category>
          <w:name w:val="常规"/>
          <w:gallery w:val="placeholder"/>
        </w:category>
        <w:types>
          <w:type w:val="bbPlcHdr"/>
        </w:types>
        <w:behaviors>
          <w:behavior w:val="content"/>
        </w:behaviors>
        <w:description w:val=""/>
        <w:guid w:val="{5d8f7b16-957a-469f-b9b2-7137b7914f76}"/>
      </w:docPartPr>
      <w:docPartBody>
        <w:p>
          <w:r>
            <w:rPr>
              <w:color w:val="808080"/>
            </w:rPr>
            <w:t>单击此处输入文字。</w:t>
          </w:r>
        </w:p>
      </w:docPartBody>
    </w:docPart>
    <w:docPart>
      <w:docPartPr>
        <w:name w:val="{6bfa74e1-5f1e-4200-8c87-78946e5f07d4}"/>
        <w:style w:val=""/>
        <w:category>
          <w:name w:val="常规"/>
          <w:gallery w:val="placeholder"/>
        </w:category>
        <w:types>
          <w:type w:val="bbPlcHdr"/>
        </w:types>
        <w:behaviors>
          <w:behavior w:val="content"/>
        </w:behaviors>
        <w:description w:val=""/>
        <w:guid w:val="{6bfa74e1-5f1e-4200-8c87-78946e5f07d4}"/>
      </w:docPartPr>
      <w:docPartBody>
        <w:p>
          <w:r>
            <w:rPr>
              <w:color w:val="808080"/>
            </w:rPr>
            <w:t>单击此处输入文字。</w:t>
          </w:r>
        </w:p>
      </w:docPartBody>
    </w:docPart>
    <w:docPart>
      <w:docPartPr>
        <w:name w:val="{85dca25f-4044-44aa-a999-fc743708ed99}"/>
        <w:style w:val=""/>
        <w:category>
          <w:name w:val="常规"/>
          <w:gallery w:val="placeholder"/>
        </w:category>
        <w:types>
          <w:type w:val="bbPlcHdr"/>
        </w:types>
        <w:behaviors>
          <w:behavior w:val="content"/>
        </w:behaviors>
        <w:description w:val=""/>
        <w:guid w:val="{85dca25f-4044-44aa-a999-fc743708ed99}"/>
      </w:docPartPr>
      <w:docPartBody>
        <w:p>
          <w:r>
            <w:rPr>
              <w:color w:val="808080"/>
            </w:rPr>
            <w:t>单击此处输入文字。</w:t>
          </w:r>
        </w:p>
      </w:docPartBody>
    </w:docPart>
    <w:docPart>
      <w:docPartPr>
        <w:name w:val="{04c0ce22-9d85-4db7-a92d-5882b4cb90cf}"/>
        <w:style w:val=""/>
        <w:category>
          <w:name w:val="常规"/>
          <w:gallery w:val="placeholder"/>
        </w:category>
        <w:types>
          <w:type w:val="bbPlcHdr"/>
        </w:types>
        <w:behaviors>
          <w:behavior w:val="content"/>
        </w:behaviors>
        <w:description w:val=""/>
        <w:guid w:val="{04c0ce22-9d85-4db7-a92d-5882b4cb90cf}"/>
      </w:docPartPr>
      <w:docPartBody>
        <w:p>
          <w:r>
            <w:rPr>
              <w:color w:val="808080"/>
            </w:rPr>
            <w:t>单击此处输入文字。</w:t>
          </w:r>
        </w:p>
      </w:docPartBody>
    </w:docPart>
    <w:docPart>
      <w:docPartPr>
        <w:name w:val="{a08e978e-9655-4617-82e1-ccc3ab70bc35}"/>
        <w:style w:val=""/>
        <w:category>
          <w:name w:val="常规"/>
          <w:gallery w:val="placeholder"/>
        </w:category>
        <w:types>
          <w:type w:val="bbPlcHdr"/>
        </w:types>
        <w:behaviors>
          <w:behavior w:val="content"/>
        </w:behaviors>
        <w:description w:val=""/>
        <w:guid w:val="{a08e978e-9655-4617-82e1-ccc3ab70bc35}"/>
      </w:docPartPr>
      <w:docPartBody>
        <w:p>
          <w:r>
            <w:rPr>
              <w:color w:val="808080"/>
            </w:rPr>
            <w:t>单击此处输入文字。</w:t>
          </w:r>
        </w:p>
      </w:docPartBody>
    </w:docPart>
    <w:docPart>
      <w:docPartPr>
        <w:name w:val="{85528a69-fef6-4ebc-a409-9de65722ff47}"/>
        <w:style w:val=""/>
        <w:category>
          <w:name w:val="常规"/>
          <w:gallery w:val="placeholder"/>
        </w:category>
        <w:types>
          <w:type w:val="bbPlcHdr"/>
        </w:types>
        <w:behaviors>
          <w:behavior w:val="content"/>
        </w:behaviors>
        <w:description w:val=""/>
        <w:guid w:val="{85528a69-fef6-4ebc-a409-9de65722ff47}"/>
      </w:docPartPr>
      <w:docPartBody>
        <w:p>
          <w:r>
            <w:rPr>
              <w:color w:val="808080"/>
            </w:rPr>
            <w:t>单击此处输入文字。</w:t>
          </w:r>
        </w:p>
      </w:docPartBody>
    </w:docPart>
    <w:docPart>
      <w:docPartPr>
        <w:name w:val="{1929700c-5bfd-440c-b6c5-eb30208c13c4}"/>
        <w:style w:val=""/>
        <w:category>
          <w:name w:val="常规"/>
          <w:gallery w:val="placeholder"/>
        </w:category>
        <w:types>
          <w:type w:val="bbPlcHdr"/>
        </w:types>
        <w:behaviors>
          <w:behavior w:val="content"/>
        </w:behaviors>
        <w:description w:val=""/>
        <w:guid w:val="{1929700c-5bfd-440c-b6c5-eb30208c13c4}"/>
      </w:docPartPr>
      <w:docPartBody>
        <w:p>
          <w:r>
            <w:rPr>
              <w:color w:val="808080"/>
            </w:rPr>
            <w:t>单击此处输入文字。</w:t>
          </w:r>
        </w:p>
      </w:docPartBody>
    </w:docPart>
    <w:docPart>
      <w:docPartPr>
        <w:name w:val="{0c38ca75-db7a-4c38-8da0-f093d73140e7}"/>
        <w:style w:val=""/>
        <w:category>
          <w:name w:val="常规"/>
          <w:gallery w:val="placeholder"/>
        </w:category>
        <w:types>
          <w:type w:val="bbPlcHdr"/>
        </w:types>
        <w:behaviors>
          <w:behavior w:val="content"/>
        </w:behaviors>
        <w:description w:val=""/>
        <w:guid w:val="{0c38ca75-db7a-4c38-8da0-f093d73140e7}"/>
      </w:docPartPr>
      <w:docPartBody>
        <w:p>
          <w:r>
            <w:rPr>
              <w:color w:val="808080"/>
            </w:rPr>
            <w:t>单击此处输入文字。</w:t>
          </w:r>
        </w:p>
      </w:docPartBody>
    </w:docPart>
    <w:docPart>
      <w:docPartPr>
        <w:name w:val="{5e89cb55-789c-4477-a9f7-6100808bf13d}"/>
        <w:style w:val=""/>
        <w:category>
          <w:name w:val="常规"/>
          <w:gallery w:val="placeholder"/>
        </w:category>
        <w:types>
          <w:type w:val="bbPlcHdr"/>
        </w:types>
        <w:behaviors>
          <w:behavior w:val="content"/>
        </w:behaviors>
        <w:description w:val=""/>
        <w:guid w:val="{5e89cb55-789c-4477-a9f7-6100808bf13d}"/>
      </w:docPartPr>
      <w:docPartBody>
        <w:p>
          <w:r>
            <w:rPr>
              <w:color w:val="808080"/>
            </w:rPr>
            <w:t>单击此处输入文字。</w:t>
          </w:r>
        </w:p>
      </w:docPartBody>
    </w:docPart>
    <w:docPart>
      <w:docPartPr>
        <w:name w:val="{f218a11c-949e-4a12-94dd-798808185478}"/>
        <w:style w:val=""/>
        <w:category>
          <w:name w:val="常规"/>
          <w:gallery w:val="placeholder"/>
        </w:category>
        <w:types>
          <w:type w:val="bbPlcHdr"/>
        </w:types>
        <w:behaviors>
          <w:behavior w:val="content"/>
        </w:behaviors>
        <w:description w:val=""/>
        <w:guid w:val="{f218a11c-949e-4a12-94dd-79880818547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ScaleCrop>false</ScaleCrop>
  <LinksUpToDate>false</LinksUpToDate>
  <CharactersWithSpaces>8692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2022-10-10T06:20:00Z</cp:lastPrinted>
  <dcterms:modified xsi:type="dcterms:W3CDTF">2022-11-02T02:38:16Z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