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default"/>
          <w:b/>
          <w:bCs/>
          <w:sz w:val="52"/>
          <w:szCs w:val="52"/>
          <w:lang w:val="en-US" w:eastAsia="zh-CN"/>
        </w:rPr>
      </w:pPr>
      <w:r>
        <w:rPr>
          <w:rFonts w:hint="eastAsia"/>
          <w:b/>
          <w:bCs/>
          <w:sz w:val="52"/>
          <w:szCs w:val="52"/>
          <w:lang w:val="en-US" w:eastAsia="zh-CN"/>
        </w:rPr>
        <w:t>峨边彝族自治县社会保险事务中心</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eastAsia"/>
          <w:b/>
          <w:bCs/>
          <w:sz w:val="32"/>
          <w:szCs w:val="32"/>
          <w:lang w:val="en-US" w:eastAsia="zh-CN"/>
        </w:rPr>
      </w:pPr>
    </w:p>
    <w:p>
      <w:pPr>
        <w:jc w:val="both"/>
        <w:rPr>
          <w:rFonts w:hint="eastAsia"/>
          <w:b/>
          <w:bCs/>
          <w:sz w:val="32"/>
          <w:szCs w:val="32"/>
          <w:lang w:val="en-US" w:eastAsia="zh-CN"/>
        </w:rPr>
      </w:pPr>
    </w:p>
    <w:p>
      <w:pPr>
        <w:jc w:val="both"/>
        <w:rPr>
          <w:rFonts w:hint="default"/>
          <w:b/>
          <w:bCs/>
          <w:sz w:val="32"/>
          <w:szCs w:val="32"/>
          <w:lang w:val="en-US" w:eastAsia="zh-CN"/>
        </w:rPr>
      </w:pPr>
      <w:r>
        <w:rPr>
          <w:rFonts w:hint="eastAsia"/>
          <w:b/>
          <w:bCs/>
          <w:sz w:val="32"/>
          <w:szCs w:val="32"/>
          <w:lang w:val="en-US" w:eastAsia="zh-CN"/>
        </w:rPr>
        <w:t xml:space="preserve">  单位(签章)：</w:t>
      </w:r>
      <w:r>
        <w:rPr>
          <w:rFonts w:hint="eastAsia"/>
          <w:b/>
          <w:bCs/>
          <w:sz w:val="32"/>
          <w:szCs w:val="32"/>
          <w:u w:val="single"/>
          <w:lang w:val="en-US" w:eastAsia="zh-CN"/>
        </w:rPr>
        <w:t>峨边彝族自治县社会保险事务中心</w:t>
      </w:r>
    </w:p>
    <w:p>
      <w:pPr>
        <w:jc w:val="center"/>
        <w:rPr>
          <w:rFonts w:hint="eastAsia"/>
          <w:b/>
          <w:bCs/>
          <w:sz w:val="32"/>
          <w:szCs w:val="32"/>
          <w:lang w:val="en-US" w:eastAsia="zh-CN"/>
        </w:rPr>
      </w:pPr>
      <w:r>
        <w:rPr>
          <w:rFonts w:hint="eastAsia"/>
          <w:b/>
          <w:bCs/>
          <w:sz w:val="32"/>
          <w:szCs w:val="32"/>
          <w:lang w:val="en-US" w:eastAsia="zh-CN"/>
        </w:rPr>
        <w:t>2022年  4月 26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p>
    <w:p>
      <w:pPr>
        <w:jc w:val="center"/>
        <w:rPr>
          <w:rFonts w:hint="default"/>
          <w:b/>
          <w:bCs/>
          <w:sz w:val="28"/>
          <w:szCs w:val="28"/>
          <w:lang w:val="en-US" w:eastAsia="zh-CN"/>
        </w:rPr>
      </w:pPr>
      <w:r>
        <w:rPr>
          <w:rFonts w:hint="default"/>
          <w:b/>
          <w:bCs/>
          <w:sz w:val="28"/>
          <w:szCs w:val="28"/>
          <w:lang w:val="en-US" w:eastAsia="zh-CN"/>
        </w:rPr>
        <w:t>目</w:t>
      </w:r>
      <w:r>
        <w:rPr>
          <w:rFonts w:hint="eastAsia"/>
          <w:b/>
          <w:bCs/>
          <w:sz w:val="28"/>
          <w:szCs w:val="28"/>
          <w:lang w:val="en-US" w:eastAsia="zh-CN"/>
        </w:rPr>
        <w:t xml:space="preserve"> </w:t>
      </w:r>
      <w:r>
        <w:rPr>
          <w:rFonts w:hint="default"/>
          <w:b/>
          <w:bCs/>
          <w:sz w:val="28"/>
          <w:szCs w:val="28"/>
          <w:lang w:val="en-US" w:eastAsia="zh-CN"/>
        </w:rPr>
        <w:t>录</w:t>
      </w:r>
    </w:p>
    <w:p>
      <w:pPr>
        <w:jc w:val="left"/>
        <w:rPr>
          <w:rFonts w:hint="default"/>
          <w:b w:val="0"/>
          <w:bCs w:val="0"/>
          <w:sz w:val="28"/>
          <w:szCs w:val="28"/>
          <w:lang w:val="en-US" w:eastAsia="zh-CN"/>
        </w:rPr>
      </w:pPr>
      <w:r>
        <w:rPr>
          <w:rFonts w:hint="default"/>
          <w:b w:val="0"/>
          <w:bCs w:val="0"/>
          <w:sz w:val="28"/>
          <w:szCs w:val="28"/>
          <w:lang w:val="en-US" w:eastAsia="zh-CN"/>
        </w:rPr>
        <w:t xml:space="preserve">第一部分 </w:t>
      </w:r>
      <w:r>
        <w:rPr>
          <w:rFonts w:hint="eastAsia"/>
          <w:b w:val="0"/>
          <w:bCs w:val="0"/>
          <w:sz w:val="28"/>
          <w:szCs w:val="28"/>
          <w:lang w:val="en-US" w:eastAsia="zh-CN"/>
        </w:rPr>
        <w:t>峨边彝族自治县社会保险事务中心</w:t>
      </w:r>
      <w:r>
        <w:rPr>
          <w:rFonts w:hint="default"/>
          <w:b w:val="0"/>
          <w:bCs w:val="0"/>
          <w:sz w:val="28"/>
          <w:szCs w:val="28"/>
          <w:lang w:val="en-US" w:eastAsia="zh-CN"/>
        </w:rPr>
        <w:t>概况</w:t>
      </w:r>
    </w:p>
    <w:p>
      <w:pPr>
        <w:numPr>
          <w:ilvl w:val="0"/>
          <w:numId w:val="3"/>
        </w:numPr>
        <w:jc w:val="left"/>
        <w:rPr>
          <w:rFonts w:hint="default"/>
          <w:b w:val="0"/>
          <w:bCs w:val="0"/>
          <w:sz w:val="28"/>
          <w:szCs w:val="28"/>
          <w:lang w:val="en-US" w:eastAsia="zh-CN"/>
        </w:rPr>
      </w:pPr>
      <w:r>
        <w:rPr>
          <w:rFonts w:hint="default"/>
          <w:b w:val="0"/>
          <w:bCs w:val="0"/>
          <w:sz w:val="28"/>
          <w:szCs w:val="28"/>
          <w:lang w:val="en-US" w:eastAsia="zh-CN"/>
        </w:rPr>
        <w:t>基本职能及主要工作</w:t>
      </w:r>
    </w:p>
    <w:p>
      <w:pPr>
        <w:jc w:val="left"/>
        <w:rPr>
          <w:rFonts w:hint="default"/>
          <w:b w:val="0"/>
          <w:bCs w:val="0"/>
          <w:sz w:val="28"/>
          <w:szCs w:val="28"/>
          <w:lang w:val="en-US" w:eastAsia="zh-CN"/>
        </w:rPr>
      </w:pPr>
      <w:r>
        <w:rPr>
          <w:rFonts w:hint="default"/>
          <w:b w:val="0"/>
          <w:bCs w:val="0"/>
          <w:sz w:val="28"/>
          <w:szCs w:val="28"/>
          <w:lang w:val="en-US" w:eastAsia="zh-CN"/>
        </w:rPr>
        <w:t>二、部门预算单位构成</w:t>
      </w:r>
    </w:p>
    <w:p>
      <w:pPr>
        <w:jc w:val="left"/>
        <w:rPr>
          <w:rFonts w:hint="default"/>
          <w:b w:val="0"/>
          <w:bCs w:val="0"/>
          <w:sz w:val="28"/>
          <w:szCs w:val="28"/>
          <w:lang w:val="en-US" w:eastAsia="zh-CN"/>
        </w:rPr>
      </w:pPr>
      <w:r>
        <w:rPr>
          <w:rFonts w:hint="default"/>
          <w:b w:val="0"/>
          <w:bCs w:val="0"/>
          <w:sz w:val="28"/>
          <w:szCs w:val="28"/>
          <w:lang w:val="en-US" w:eastAsia="zh-CN"/>
        </w:rPr>
        <w:t xml:space="preserve">第二部分 </w:t>
      </w:r>
      <w:r>
        <w:rPr>
          <w:rFonts w:hint="eastAsia"/>
          <w:b w:val="0"/>
          <w:bCs w:val="0"/>
          <w:sz w:val="28"/>
          <w:szCs w:val="28"/>
          <w:lang w:val="en-US" w:eastAsia="zh-CN"/>
        </w:rPr>
        <w:t>峨边彝族自治县社会保险事务中心</w:t>
      </w:r>
      <w:r>
        <w:rPr>
          <w:rFonts w:hint="default"/>
          <w:b w:val="0"/>
          <w:bCs w:val="0"/>
          <w:sz w:val="28"/>
          <w:szCs w:val="28"/>
          <w:lang w:val="en-US" w:eastAsia="zh-CN"/>
        </w:rPr>
        <w:t>2022 年部门预算表</w:t>
      </w:r>
    </w:p>
    <w:p>
      <w:pPr>
        <w:jc w:val="left"/>
        <w:rPr>
          <w:rFonts w:hint="default"/>
          <w:b w:val="0"/>
          <w:bCs w:val="0"/>
          <w:sz w:val="28"/>
          <w:szCs w:val="28"/>
          <w:lang w:val="en-US" w:eastAsia="zh-CN"/>
        </w:rPr>
      </w:pPr>
      <w:r>
        <w:rPr>
          <w:rFonts w:hint="default"/>
          <w:b w:val="0"/>
          <w:bCs w:val="0"/>
          <w:sz w:val="28"/>
          <w:szCs w:val="28"/>
          <w:lang w:val="en-US" w:eastAsia="zh-CN"/>
        </w:rPr>
        <w:t>一、部门收支总表</w:t>
      </w:r>
    </w:p>
    <w:p>
      <w:pPr>
        <w:jc w:val="left"/>
        <w:rPr>
          <w:rFonts w:hint="default"/>
          <w:b w:val="0"/>
          <w:bCs w:val="0"/>
          <w:sz w:val="28"/>
          <w:szCs w:val="28"/>
          <w:lang w:val="en-US" w:eastAsia="zh-CN"/>
        </w:rPr>
      </w:pPr>
      <w:r>
        <w:rPr>
          <w:rFonts w:hint="default"/>
          <w:b w:val="0"/>
          <w:bCs w:val="0"/>
          <w:sz w:val="28"/>
          <w:szCs w:val="28"/>
          <w:lang w:val="en-US" w:eastAsia="zh-CN"/>
        </w:rPr>
        <w:t>二、部门收入总表</w:t>
      </w:r>
    </w:p>
    <w:p>
      <w:pPr>
        <w:jc w:val="left"/>
        <w:rPr>
          <w:rFonts w:hint="default"/>
          <w:b w:val="0"/>
          <w:bCs w:val="0"/>
          <w:sz w:val="28"/>
          <w:szCs w:val="28"/>
          <w:lang w:val="en-US" w:eastAsia="zh-CN"/>
        </w:rPr>
      </w:pPr>
      <w:r>
        <w:rPr>
          <w:rFonts w:hint="default"/>
          <w:b w:val="0"/>
          <w:bCs w:val="0"/>
          <w:sz w:val="28"/>
          <w:szCs w:val="28"/>
          <w:lang w:val="en-US" w:eastAsia="zh-CN"/>
        </w:rPr>
        <w:t>三、部门支出总表</w:t>
      </w:r>
    </w:p>
    <w:p>
      <w:pPr>
        <w:jc w:val="left"/>
        <w:rPr>
          <w:rFonts w:hint="default"/>
          <w:b w:val="0"/>
          <w:bCs w:val="0"/>
          <w:sz w:val="28"/>
          <w:szCs w:val="28"/>
          <w:lang w:val="en-US" w:eastAsia="zh-CN"/>
        </w:rPr>
      </w:pPr>
      <w:r>
        <w:rPr>
          <w:rFonts w:hint="default"/>
          <w:b w:val="0"/>
          <w:bCs w:val="0"/>
          <w:sz w:val="28"/>
          <w:szCs w:val="28"/>
          <w:lang w:val="en-US" w:eastAsia="zh-CN"/>
        </w:rPr>
        <w:t>四、财政拨款收支预算总表</w:t>
      </w:r>
    </w:p>
    <w:p>
      <w:pPr>
        <w:jc w:val="left"/>
        <w:rPr>
          <w:rFonts w:hint="default"/>
          <w:b w:val="0"/>
          <w:bCs w:val="0"/>
          <w:sz w:val="28"/>
          <w:szCs w:val="28"/>
          <w:lang w:val="en-US" w:eastAsia="zh-CN"/>
        </w:rPr>
      </w:pPr>
      <w:r>
        <w:rPr>
          <w:rFonts w:hint="default"/>
          <w:b w:val="0"/>
          <w:bCs w:val="0"/>
          <w:sz w:val="28"/>
          <w:szCs w:val="28"/>
          <w:lang w:val="en-US" w:eastAsia="zh-CN"/>
        </w:rPr>
        <w:t>五、财政拨款支出预算表（部门经济分类科目）</w:t>
      </w:r>
    </w:p>
    <w:p>
      <w:pPr>
        <w:jc w:val="left"/>
        <w:rPr>
          <w:rFonts w:hint="default"/>
          <w:b w:val="0"/>
          <w:bCs w:val="0"/>
          <w:sz w:val="28"/>
          <w:szCs w:val="28"/>
          <w:lang w:val="en-US" w:eastAsia="zh-CN"/>
        </w:rPr>
      </w:pPr>
      <w:r>
        <w:rPr>
          <w:rFonts w:hint="default"/>
          <w:b w:val="0"/>
          <w:bCs w:val="0"/>
          <w:sz w:val="28"/>
          <w:szCs w:val="28"/>
          <w:lang w:val="en-US" w:eastAsia="zh-CN"/>
        </w:rPr>
        <w:t>六、一般公共预算支出预算表</w:t>
      </w:r>
    </w:p>
    <w:p>
      <w:pPr>
        <w:jc w:val="left"/>
        <w:rPr>
          <w:rFonts w:hint="default"/>
          <w:b w:val="0"/>
          <w:bCs w:val="0"/>
          <w:sz w:val="28"/>
          <w:szCs w:val="28"/>
          <w:lang w:val="en-US" w:eastAsia="zh-CN"/>
        </w:rPr>
      </w:pPr>
      <w:r>
        <w:rPr>
          <w:rFonts w:hint="default"/>
          <w:b w:val="0"/>
          <w:bCs w:val="0"/>
          <w:sz w:val="28"/>
          <w:szCs w:val="28"/>
          <w:lang w:val="en-US" w:eastAsia="zh-CN"/>
        </w:rPr>
        <w:t>七、一般公共预算基本支出预算表</w:t>
      </w:r>
    </w:p>
    <w:p>
      <w:pPr>
        <w:jc w:val="left"/>
        <w:rPr>
          <w:rFonts w:hint="default"/>
          <w:b w:val="0"/>
          <w:bCs w:val="0"/>
          <w:sz w:val="28"/>
          <w:szCs w:val="28"/>
          <w:lang w:val="en-US" w:eastAsia="zh-CN"/>
        </w:rPr>
      </w:pPr>
      <w:r>
        <w:rPr>
          <w:rFonts w:hint="default"/>
          <w:b w:val="0"/>
          <w:bCs w:val="0"/>
          <w:sz w:val="28"/>
          <w:szCs w:val="28"/>
          <w:lang w:val="en-US" w:eastAsia="zh-CN"/>
        </w:rPr>
        <w:t>八、一般公共预算项目支出预算表</w:t>
      </w:r>
    </w:p>
    <w:p>
      <w:pPr>
        <w:jc w:val="left"/>
        <w:rPr>
          <w:rFonts w:hint="default"/>
          <w:b w:val="0"/>
          <w:bCs w:val="0"/>
          <w:sz w:val="28"/>
          <w:szCs w:val="28"/>
          <w:lang w:val="en-US" w:eastAsia="zh-CN"/>
        </w:rPr>
      </w:pPr>
      <w:r>
        <w:rPr>
          <w:rFonts w:hint="default"/>
          <w:b w:val="0"/>
          <w:bCs w:val="0"/>
          <w:sz w:val="28"/>
          <w:szCs w:val="28"/>
          <w:lang w:val="en-US" w:eastAsia="zh-CN"/>
        </w:rPr>
        <w:t>九、一般公共预算“三公”经费支出预算表</w:t>
      </w:r>
    </w:p>
    <w:p>
      <w:pPr>
        <w:jc w:val="left"/>
        <w:rPr>
          <w:rFonts w:hint="default"/>
          <w:b w:val="0"/>
          <w:bCs w:val="0"/>
          <w:sz w:val="28"/>
          <w:szCs w:val="28"/>
          <w:lang w:val="en-US" w:eastAsia="zh-CN"/>
        </w:rPr>
      </w:pPr>
      <w:r>
        <w:rPr>
          <w:rFonts w:hint="default"/>
          <w:b w:val="0"/>
          <w:bCs w:val="0"/>
          <w:sz w:val="28"/>
          <w:szCs w:val="28"/>
          <w:lang w:val="en-US" w:eastAsia="zh-CN"/>
        </w:rPr>
        <w:t>十、政府性基金预算支出表</w:t>
      </w:r>
    </w:p>
    <w:p>
      <w:pPr>
        <w:jc w:val="left"/>
        <w:rPr>
          <w:rFonts w:hint="default"/>
          <w:b w:val="0"/>
          <w:bCs w:val="0"/>
          <w:sz w:val="28"/>
          <w:szCs w:val="28"/>
          <w:lang w:val="en-US" w:eastAsia="zh-CN"/>
        </w:rPr>
      </w:pPr>
      <w:r>
        <w:rPr>
          <w:rFonts w:hint="default"/>
          <w:b w:val="0"/>
          <w:bCs w:val="0"/>
          <w:sz w:val="28"/>
          <w:szCs w:val="28"/>
          <w:lang w:val="en-US" w:eastAsia="zh-CN"/>
        </w:rPr>
        <w:t>十一、政府性基金预算“三公”经费支出预算表</w:t>
      </w:r>
    </w:p>
    <w:p>
      <w:pPr>
        <w:jc w:val="left"/>
        <w:rPr>
          <w:rFonts w:hint="default"/>
          <w:b w:val="0"/>
          <w:bCs w:val="0"/>
          <w:sz w:val="28"/>
          <w:szCs w:val="28"/>
          <w:lang w:val="en-US" w:eastAsia="zh-CN"/>
        </w:rPr>
      </w:pPr>
      <w:r>
        <w:rPr>
          <w:rFonts w:hint="default"/>
          <w:b w:val="0"/>
          <w:bCs w:val="0"/>
          <w:sz w:val="28"/>
          <w:szCs w:val="28"/>
          <w:lang w:val="en-US" w:eastAsia="zh-CN"/>
        </w:rPr>
        <w:t>十二、国有资本经营预算支出表</w:t>
      </w:r>
    </w:p>
    <w:p>
      <w:pPr>
        <w:jc w:val="left"/>
        <w:rPr>
          <w:rFonts w:hint="default"/>
          <w:b w:val="0"/>
          <w:bCs w:val="0"/>
          <w:sz w:val="28"/>
          <w:szCs w:val="28"/>
          <w:lang w:val="en-US" w:eastAsia="zh-CN"/>
        </w:rPr>
      </w:pPr>
      <w:r>
        <w:rPr>
          <w:rFonts w:hint="default"/>
          <w:b w:val="0"/>
          <w:bCs w:val="0"/>
          <w:sz w:val="28"/>
          <w:szCs w:val="28"/>
          <w:lang w:val="en-US" w:eastAsia="zh-CN"/>
        </w:rPr>
        <w:t>十三、部门预算项目支出绩效目标表</w:t>
      </w:r>
    </w:p>
    <w:p>
      <w:pPr>
        <w:jc w:val="left"/>
        <w:rPr>
          <w:rFonts w:hint="default"/>
          <w:b w:val="0"/>
          <w:bCs w:val="0"/>
          <w:sz w:val="28"/>
          <w:szCs w:val="28"/>
          <w:lang w:val="en-US" w:eastAsia="zh-CN"/>
        </w:rPr>
      </w:pPr>
      <w:r>
        <w:rPr>
          <w:rFonts w:hint="default"/>
          <w:b w:val="0"/>
          <w:bCs w:val="0"/>
          <w:sz w:val="28"/>
          <w:szCs w:val="28"/>
          <w:lang w:val="en-US" w:eastAsia="zh-CN"/>
        </w:rPr>
        <w:t>十四、部门整体支出绩效目标表</w:t>
      </w:r>
    </w:p>
    <w:p>
      <w:pPr>
        <w:jc w:val="left"/>
        <w:rPr>
          <w:rFonts w:hint="default"/>
          <w:b w:val="0"/>
          <w:bCs w:val="0"/>
          <w:sz w:val="28"/>
          <w:szCs w:val="28"/>
          <w:lang w:val="en-US" w:eastAsia="zh-CN"/>
        </w:rPr>
      </w:pPr>
      <w:r>
        <w:rPr>
          <w:rFonts w:hint="default"/>
          <w:b w:val="0"/>
          <w:bCs w:val="0"/>
          <w:sz w:val="28"/>
          <w:szCs w:val="28"/>
          <w:lang w:val="en-US" w:eastAsia="zh-CN"/>
        </w:rPr>
        <w:t>十五、政府采购预算表</w:t>
      </w:r>
    </w:p>
    <w:p>
      <w:pPr>
        <w:jc w:val="left"/>
        <w:rPr>
          <w:rFonts w:hint="default"/>
          <w:b w:val="0"/>
          <w:bCs w:val="0"/>
          <w:sz w:val="28"/>
          <w:szCs w:val="28"/>
          <w:lang w:val="en-US" w:eastAsia="zh-CN"/>
        </w:rPr>
      </w:pPr>
      <w:r>
        <w:rPr>
          <w:rFonts w:hint="default"/>
          <w:b w:val="0"/>
          <w:bCs w:val="0"/>
          <w:sz w:val="28"/>
          <w:szCs w:val="28"/>
          <w:lang w:val="en-US" w:eastAsia="zh-CN"/>
        </w:rPr>
        <w:t xml:space="preserve">第三部分 </w:t>
      </w:r>
      <w:r>
        <w:rPr>
          <w:rFonts w:hint="eastAsia"/>
          <w:b w:val="0"/>
          <w:bCs w:val="0"/>
          <w:sz w:val="28"/>
          <w:szCs w:val="28"/>
          <w:lang w:val="en-US" w:eastAsia="zh-CN"/>
        </w:rPr>
        <w:t>峨边彝族自治县社会保险事务中心</w:t>
      </w:r>
      <w:r>
        <w:rPr>
          <w:rFonts w:hint="default"/>
          <w:b w:val="0"/>
          <w:bCs w:val="0"/>
          <w:sz w:val="28"/>
          <w:szCs w:val="28"/>
          <w:lang w:val="en-US" w:eastAsia="zh-CN"/>
        </w:rPr>
        <w:t>2022年部门预算说明</w:t>
      </w:r>
    </w:p>
    <w:p>
      <w:pPr>
        <w:jc w:val="left"/>
        <w:rPr>
          <w:rFonts w:hint="default"/>
          <w:b/>
          <w:bCs/>
          <w:sz w:val="28"/>
          <w:szCs w:val="28"/>
          <w:lang w:val="en-US" w:eastAsia="zh-CN"/>
        </w:rPr>
      </w:pPr>
      <w:r>
        <w:rPr>
          <w:rFonts w:hint="default"/>
          <w:b w:val="0"/>
          <w:bCs w:val="0"/>
          <w:sz w:val="28"/>
          <w:szCs w:val="28"/>
          <w:lang w:val="en-US" w:eastAsia="zh-CN"/>
        </w:rPr>
        <w:t>第四部分 名词解释</w:t>
      </w:r>
    </w:p>
    <w:p>
      <w:pPr>
        <w:numPr>
          <w:ilvl w:val="0"/>
          <w:numId w:val="4"/>
        </w:numPr>
        <w:jc w:val="center"/>
        <w:rPr>
          <w:rFonts w:hint="default"/>
          <w:b/>
          <w:bCs/>
          <w:sz w:val="52"/>
          <w:szCs w:val="52"/>
          <w:lang w:val="en-US" w:eastAsia="zh-CN"/>
        </w:rPr>
      </w:pPr>
      <w:r>
        <w:rPr>
          <w:rFonts w:hint="eastAsia"/>
          <w:b/>
          <w:bCs/>
          <w:sz w:val="52"/>
          <w:szCs w:val="52"/>
          <w:lang w:val="en-US" w:eastAsia="zh-CN"/>
        </w:rPr>
        <w:t>峨边彝族自治县社会保险事务中心</w:t>
      </w:r>
      <w:r>
        <w:rPr>
          <w:rFonts w:hint="default"/>
          <w:b/>
          <w:bCs/>
          <w:sz w:val="52"/>
          <w:szCs w:val="52"/>
          <w:lang w:val="en-US" w:eastAsia="zh-CN"/>
        </w:rPr>
        <w:t>概况</w:t>
      </w:r>
    </w:p>
    <w:p>
      <w:pPr>
        <w:keepNext w:val="0"/>
        <w:keepLines w:val="0"/>
        <w:pageBreakBefore w:val="0"/>
        <w:numPr>
          <w:ilvl w:val="0"/>
          <w:numId w:val="5"/>
        </w:numPr>
        <w:kinsoku/>
        <w:wordWrap/>
        <w:overflowPunct/>
        <w:topLinePunct w:val="0"/>
        <w:autoSpaceDE/>
        <w:autoSpaceDN/>
        <w:bidi w:val="0"/>
        <w:adjustRightInd/>
        <w:snapToGrid/>
        <w:spacing w:line="640" w:lineRule="exact"/>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基本职能及主要工作</w:t>
      </w:r>
    </w:p>
    <w:p>
      <w:pPr>
        <w:keepNext w:val="0"/>
        <w:keepLines w:val="0"/>
        <w:pageBreakBefore w:val="0"/>
        <w:numPr>
          <w:ilvl w:val="0"/>
          <w:numId w:val="6"/>
        </w:numPr>
        <w:kinsoku/>
        <w:wordWrap/>
        <w:overflowPunct/>
        <w:topLinePunct w:val="0"/>
        <w:autoSpaceDE/>
        <w:autoSpaceDN/>
        <w:bidi w:val="0"/>
        <w:adjustRightInd/>
        <w:snapToGrid/>
        <w:spacing w:line="640" w:lineRule="exact"/>
        <w:jc w:val="both"/>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峨边县社保中心</w:t>
      </w:r>
      <w:r>
        <w:rPr>
          <w:rFonts w:hint="eastAsia" w:asciiTheme="minorEastAsia" w:hAnsiTheme="minorEastAsia" w:eastAsiaTheme="minorEastAsia" w:cstheme="minorEastAsia"/>
          <w:b/>
          <w:bCs/>
          <w:sz w:val="30"/>
          <w:szCs w:val="30"/>
        </w:rPr>
        <w:t>职能简介</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heme="minorEastAsia" w:hAnsiTheme="minorEastAsia" w:eastAsiaTheme="minorEastAsia" w:cstheme="minorEastAsia"/>
          <w:color w:val="333333"/>
          <w:kern w:val="0"/>
          <w:sz w:val="30"/>
          <w:szCs w:val="30"/>
          <w:lang w:val="zh-CN" w:eastAsia="zh-CN"/>
        </w:rPr>
      </w:pPr>
      <w:r>
        <w:rPr>
          <w:rFonts w:hint="eastAsia" w:asciiTheme="minorEastAsia" w:hAnsiTheme="minorEastAsia" w:eastAsiaTheme="minorEastAsia" w:cstheme="minorEastAsia"/>
          <w:color w:val="333333"/>
          <w:kern w:val="0"/>
          <w:sz w:val="30"/>
          <w:szCs w:val="30"/>
          <w:lang w:val="zh-CN" w:eastAsia="zh-CN"/>
        </w:rPr>
        <w:t>负责全县社会保险经办服务工作。机关事业单位养老保险、机关事业单位职业年金、企业职工养老保险、城乡居民养老保险、工伤保险的征缴工作；机关事业单位养老保险、企业职工养老保险、城乡居民养老保险、工伤保险待遇的发放工作；对全县参保单位参保、缴费情况稽核检查工作；对全县离退休人员的管理服务工作。</w:t>
      </w:r>
    </w:p>
    <w:p>
      <w:pPr>
        <w:keepNext w:val="0"/>
        <w:keepLines w:val="0"/>
        <w:pageBreakBefore w:val="0"/>
        <w:numPr>
          <w:ilvl w:val="0"/>
          <w:numId w:val="6"/>
        </w:numPr>
        <w:kinsoku/>
        <w:wordWrap/>
        <w:overflowPunct/>
        <w:topLinePunct w:val="0"/>
        <w:autoSpaceDE/>
        <w:autoSpaceDN/>
        <w:bidi w:val="0"/>
        <w:adjustRightInd/>
        <w:snapToGrid/>
        <w:spacing w:line="640" w:lineRule="exact"/>
        <w:ind w:left="0" w:leftChars="0" w:firstLine="0" w:firstLineChars="0"/>
        <w:jc w:val="both"/>
        <w:textAlignment w:val="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lang w:eastAsia="zh-CN"/>
        </w:rPr>
        <w:t>峨边县社保中心</w:t>
      </w:r>
      <w:r>
        <w:rPr>
          <w:rFonts w:hint="eastAsia" w:asciiTheme="minorEastAsia" w:hAnsiTheme="minorEastAsia" w:eastAsiaTheme="minorEastAsia" w:cstheme="minorEastAsia"/>
          <w:b/>
          <w:bCs/>
          <w:sz w:val="30"/>
          <w:szCs w:val="30"/>
        </w:rPr>
        <w:t>202</w:t>
      </w:r>
      <w:r>
        <w:rPr>
          <w:rFonts w:hint="eastAsia" w:asciiTheme="minorEastAsia" w:hAnsiTheme="minorEastAsia" w:eastAsiaTheme="minorEastAsia" w:cstheme="minorEastAsia"/>
          <w:b/>
          <w:bCs/>
          <w:sz w:val="30"/>
          <w:szCs w:val="30"/>
          <w:lang w:val="en-US" w:eastAsia="zh-CN"/>
        </w:rPr>
        <w:t>2</w:t>
      </w:r>
      <w:r>
        <w:rPr>
          <w:rFonts w:hint="eastAsia" w:asciiTheme="minorEastAsia" w:hAnsiTheme="minorEastAsia" w:eastAsiaTheme="minorEastAsia" w:cstheme="minorEastAsia"/>
          <w:b/>
          <w:bCs/>
          <w:sz w:val="30"/>
          <w:szCs w:val="30"/>
        </w:rPr>
        <w:t>年工作重点</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zh-CN" w:eastAsia="zh-CN"/>
        </w:rPr>
      </w:pPr>
      <w:r>
        <w:rPr>
          <w:rFonts w:hint="eastAsia" w:asciiTheme="minorEastAsia" w:hAnsiTheme="minorEastAsia" w:eastAsiaTheme="minorEastAsia" w:cstheme="minorEastAsia"/>
          <w:color w:val="333333"/>
          <w:kern w:val="0"/>
          <w:sz w:val="30"/>
          <w:szCs w:val="30"/>
          <w:lang w:val="zh-CN" w:eastAsia="zh-CN"/>
        </w:rPr>
        <w:t>202</w:t>
      </w:r>
      <w:r>
        <w:rPr>
          <w:rFonts w:hint="eastAsia" w:asciiTheme="minorEastAsia" w:hAnsiTheme="minorEastAsia" w:eastAsiaTheme="minorEastAsia" w:cstheme="minorEastAsia"/>
          <w:color w:val="333333"/>
          <w:kern w:val="0"/>
          <w:sz w:val="30"/>
          <w:szCs w:val="30"/>
          <w:lang w:val="en-US" w:eastAsia="zh-CN"/>
        </w:rPr>
        <w:t>2</w:t>
      </w:r>
      <w:r>
        <w:rPr>
          <w:rFonts w:hint="eastAsia" w:asciiTheme="minorEastAsia" w:hAnsiTheme="minorEastAsia" w:eastAsiaTheme="minorEastAsia" w:cstheme="minorEastAsia"/>
          <w:color w:val="333333"/>
          <w:kern w:val="0"/>
          <w:sz w:val="30"/>
          <w:szCs w:val="30"/>
          <w:lang w:val="zh-CN" w:eastAsia="zh-CN"/>
        </w:rPr>
        <w:t>年，我中心以习近平新时代中国特色社会主义思想为指导，全面贯彻党的十九大和十九届二中、三中、四中、五中、六中全会精神，深入贯彻习近平总书记系列讲话和批示精神，按照县委、县政府总体部署和上级主管部门的工作要求，坚持以人民为中心的发展思想，推动社会保险制度改革任务落实落细，助推我县“十四五”规划稳步推进。稳中推进社会保障体系建设持续深化社会保障制度改革，积极稳妥推进重大改革任务落实落地，健全覆盖全民、统筹城乡、公平统一、可持续的多层次社会保障体系，完善基金监督管理机制，确保基金安全、稳定，为我县长远规划提供坚强社会保障。</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一是</w:t>
      </w:r>
      <w:r>
        <w:rPr>
          <w:rFonts w:hint="eastAsia" w:asciiTheme="minorEastAsia" w:hAnsiTheme="minorEastAsia" w:eastAsiaTheme="minorEastAsia" w:cstheme="minorEastAsia"/>
          <w:color w:val="333333"/>
          <w:kern w:val="0"/>
          <w:sz w:val="30"/>
          <w:szCs w:val="30"/>
        </w:rPr>
        <w:t>加大社会保险征缴宣传力度，通过</w:t>
      </w:r>
      <w:r>
        <w:rPr>
          <w:rFonts w:hint="eastAsia" w:asciiTheme="minorEastAsia" w:hAnsiTheme="minorEastAsia" w:eastAsiaTheme="minorEastAsia" w:cstheme="minorEastAsia"/>
          <w:color w:val="333333"/>
          <w:kern w:val="0"/>
          <w:sz w:val="30"/>
          <w:szCs w:val="30"/>
          <w:lang w:val="en-US" w:eastAsia="zh-CN"/>
        </w:rPr>
        <w:t>网络视频</w:t>
      </w:r>
      <w:r>
        <w:rPr>
          <w:rFonts w:hint="eastAsia" w:asciiTheme="minorEastAsia" w:hAnsiTheme="minorEastAsia" w:eastAsiaTheme="minorEastAsia" w:cstheme="minorEastAsia"/>
          <w:color w:val="333333"/>
          <w:kern w:val="0"/>
          <w:sz w:val="30"/>
          <w:szCs w:val="30"/>
        </w:rPr>
        <w:t>、电视、报刊等进行社会保险政策宣传，</w:t>
      </w:r>
      <w:r>
        <w:rPr>
          <w:rFonts w:hint="eastAsia" w:asciiTheme="minorEastAsia" w:hAnsiTheme="minorEastAsia" w:eastAsiaTheme="minorEastAsia" w:cstheme="minorEastAsia"/>
          <w:color w:val="333333"/>
          <w:kern w:val="0"/>
          <w:sz w:val="30"/>
          <w:szCs w:val="30"/>
          <w:lang w:val="en-US" w:eastAsia="zh-CN"/>
        </w:rPr>
        <w:t xml:space="preserve">提高单位和个体参保意愿，落实在建工程项目全员参保。计划完成1.93万人共计金额1.3亿元征收目标。稳步推进新就业形态就业人员职业伤害保障试点。进一步规范公务员和参照公务员管理单位工作人员参加工伤保险。深入实施工伤预防五年行动计划。与人社、经信、税务、市监等部门形成合力，加大清欠力度。 </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二是按时足额发放全县1.24万企保退休职工、0.2万人机关事业单位退休职工、1.25万人城乡居民退休职工养老金与工伤待遇。根据相关政策及待遇标准，做好退休人员2022年待遇调整工作。推广使用手机APP进行待遇认证。</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三是落实特殊群体代缴政策，积极与相关部门对接，为建档立卡已脱贫户、低保对象、特困人员、重度残疾、易返贫致贫等特殊群体1.73万人</w:t>
      </w:r>
      <w:r>
        <w:rPr>
          <w:rFonts w:hint="eastAsia" w:asciiTheme="minorEastAsia" w:hAnsiTheme="minorEastAsia" w:eastAsiaTheme="minorEastAsia" w:cstheme="minorEastAsia"/>
          <w:color w:val="333333"/>
          <w:kern w:val="0"/>
          <w:sz w:val="30"/>
          <w:szCs w:val="30"/>
          <w:highlight w:val="none"/>
          <w:lang w:val="en-US" w:eastAsia="zh-CN"/>
        </w:rPr>
        <w:t>按100元/人/年标准</w:t>
      </w:r>
      <w:r>
        <w:rPr>
          <w:rFonts w:hint="eastAsia" w:asciiTheme="minorEastAsia" w:hAnsiTheme="minorEastAsia" w:eastAsiaTheme="minorEastAsia" w:cstheme="minorEastAsia"/>
          <w:color w:val="333333"/>
          <w:kern w:val="0"/>
          <w:sz w:val="30"/>
          <w:szCs w:val="30"/>
          <w:lang w:val="en-US" w:eastAsia="zh-CN"/>
        </w:rPr>
        <w:t>代缴城乡居民基本养老保险。坚持对帮扶村的结对帮扶工作，巩固脱贫攻坚，助力乡村振兴。</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四是常态化开展被征地农民养老保险政策宣传，采用到镇入村的形式，一对一解答村民疑问，对政策的疑点难点进行现场剖析。确保征地农民社保安置政策落地落实，为我县重大产业项目攻坚年提供政策保障。</w:t>
      </w:r>
    </w:p>
    <w:p>
      <w:pPr>
        <w:keepNext w:val="0"/>
        <w:keepLines w:val="0"/>
        <w:pageBreakBefore w:val="0"/>
        <w:numPr>
          <w:ilvl w:val="0"/>
          <w:numId w:val="0"/>
        </w:numPr>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五是加强风控体系建设，建立常态化内审机制，严格落实岗位相互监督、业务相互制衡机制。实施数据稽核工作，对“疑点数据”进行详细核查，建立核查台账，落实整改。全面梳理、筛查社保经办管理业务中的风险环节，举一反三、堵塞漏洞对于已经发生的多发待遇，死亡待遇冒领，服刑人员领待等非法领待等情况要及时启动处置机制，追回多发待遇，保障社保基金安全。</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2"/>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六是坚定不移用</w:t>
      </w:r>
      <w:bookmarkStart w:id="0" w:name="_GoBack"/>
      <w:bookmarkEnd w:id="0"/>
      <w:r>
        <w:rPr>
          <w:rFonts w:hint="eastAsia" w:asciiTheme="minorEastAsia" w:hAnsiTheme="minorEastAsia" w:eastAsiaTheme="minorEastAsia" w:cstheme="minorEastAsia"/>
          <w:color w:val="333333"/>
          <w:kern w:val="0"/>
          <w:sz w:val="30"/>
          <w:szCs w:val="30"/>
          <w:lang w:val="en-US" w:eastAsia="zh-CN"/>
        </w:rPr>
        <w:t>习近平新时代中国特色社会主义思想开展工作，把学习贯彻习近平新时代中国特色社会主义思想作为首要政治任务，深入学习贯彻习近平总书记关于社会保障的重要讲话，始终把政治建设摆在首位。定期组织培训或实地指导乡镇业务人员。精编、归纳业务、政策法规宣传材料，发放到各个乡镇，最终形成以中心干部为核心带动全县社会保险服务质量稳步提升，加速推进“温暖人社”的良好态势。</w:t>
      </w:r>
    </w:p>
    <w:p>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line="640" w:lineRule="exact"/>
        <w:ind w:left="0" w:leftChars="0" w:firstLine="0" w:firstLineChars="0"/>
        <w:jc w:val="both"/>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部门预算单位构成</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峨边县社保中心预算单位1个，其中：行政单位0个，参照公务员法管理事业单位1个。</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40" w:lineRule="exact"/>
        <w:ind w:leftChars="0" w:firstLine="600" w:firstLineChars="200"/>
        <w:jc w:val="both"/>
        <w:textAlignment w:val="auto"/>
        <w:rPr>
          <w:rFonts w:hint="eastAsia" w:asciiTheme="minorEastAsia" w:hAnsiTheme="minorEastAsia" w:eastAsiaTheme="minorEastAsia" w:cstheme="minorEastAsia"/>
          <w:color w:val="333333"/>
          <w:kern w:val="0"/>
          <w:sz w:val="30"/>
          <w:szCs w:val="30"/>
          <w:lang w:val="en-US" w:eastAsia="zh-CN"/>
        </w:rPr>
      </w:pPr>
      <w:r>
        <w:rPr>
          <w:rFonts w:hint="eastAsia" w:asciiTheme="minorEastAsia" w:hAnsiTheme="minorEastAsia" w:eastAsiaTheme="minorEastAsia" w:cstheme="minorEastAsia"/>
          <w:color w:val="333333"/>
          <w:kern w:val="0"/>
          <w:sz w:val="30"/>
          <w:szCs w:val="30"/>
          <w:lang w:val="en-US" w:eastAsia="zh-CN"/>
        </w:rPr>
        <w:t>峨边县社保中心总编制25名，其中：行政编制20名，工勤编制5名，事业编制0名。在职人员总数18名，其中：行政14名，工勤4名，事业0名。离休0名。</w:t>
      </w:r>
    </w:p>
    <w:p>
      <w:pPr>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hint="eastAsia" w:asciiTheme="minorEastAsia" w:hAnsiTheme="minorEastAsia" w:eastAsiaTheme="minorEastAsia" w:cstheme="minorEastAsia"/>
          <w:sz w:val="30"/>
          <w:szCs w:val="30"/>
        </w:rPr>
      </w:pPr>
    </w:p>
    <w:p>
      <w:pPr>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hint="eastAsia" w:asciiTheme="minorEastAsia" w:hAnsiTheme="minorEastAsia" w:eastAsiaTheme="minorEastAsia" w:cstheme="minorEastAsia"/>
          <w:sz w:val="30"/>
          <w:szCs w:val="30"/>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eastAsia"/>
          <w:b/>
          <w:bCs/>
          <w:sz w:val="52"/>
          <w:szCs w:val="52"/>
          <w:lang w:val="en-US" w:eastAsia="zh-CN"/>
        </w:rPr>
      </w:pPr>
    </w:p>
    <w:p>
      <w:pPr>
        <w:numPr>
          <w:ilvl w:val="0"/>
          <w:numId w:val="0"/>
        </w:numPr>
        <w:jc w:val="both"/>
        <w:rPr>
          <w:rFonts w:hint="default"/>
          <w:b/>
          <w:bCs/>
          <w:sz w:val="52"/>
          <w:szCs w:val="52"/>
          <w:lang w:val="en-US" w:eastAsia="zh-CN"/>
        </w:rPr>
      </w:pPr>
      <w:r>
        <w:rPr>
          <w:rFonts w:hint="eastAsia"/>
          <w:b/>
          <w:bCs/>
          <w:sz w:val="52"/>
          <w:szCs w:val="52"/>
          <w:lang w:val="en-US" w:eastAsia="zh-CN"/>
        </w:rPr>
        <w:t>峨边彝族自治县社会保险事务中心</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bidi w:val="0"/>
        <w:rPr>
          <w:rFonts w:hint="default"/>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pStyle w:val="4"/>
        <w:jc w:val="both"/>
        <w:rPr>
          <w:rFonts w:hint="eastAsia"/>
          <w:lang w:val="en-US" w:eastAsia="zh-CN"/>
        </w:rPr>
      </w:pPr>
    </w:p>
    <w:p>
      <w:pPr>
        <w:pStyle w:val="4"/>
        <w:jc w:val="both"/>
        <w:rPr>
          <w:rFonts w:hint="default" w:eastAsiaTheme="minorEastAsia"/>
          <w:lang w:val="en-US" w:eastAsia="zh-CN"/>
        </w:rPr>
      </w:pPr>
      <w:r>
        <w:rPr>
          <w:rFonts w:hint="eastAsia" w:ascii="仿宋" w:hAnsi="仿宋" w:eastAsia="仿宋" w:cs="Times New Roman"/>
          <w:b w:val="0"/>
          <w:bCs w:val="0"/>
          <w:kern w:val="2"/>
          <w:sz w:val="32"/>
          <w:szCs w:val="32"/>
          <w:lang w:val="en-US" w:eastAsia="zh-CN" w:bidi="ar-SA"/>
        </w:rPr>
        <w:t>一</w:t>
      </w:r>
      <w:r>
        <w:rPr>
          <w:rFonts w:hint="eastAsia"/>
          <w:lang w:val="en-US" w:eastAsia="zh-CN"/>
        </w:rPr>
        <w:t>、部门收支总表（公开表1）</w:t>
      </w:r>
    </w:p>
    <w:p>
      <w:pPr>
        <w:pStyle w:val="2"/>
        <w:bidi w:val="0"/>
        <w:rPr>
          <w:rFonts w:hint="default"/>
          <w:lang w:val="en-US" w:eastAsia="zh-CN"/>
        </w:rPr>
      </w:pPr>
      <w:r>
        <w:drawing>
          <wp:anchor distT="0" distB="0" distL="114300" distR="114300" simplePos="0" relativeHeight="251659264" behindDoc="0" locked="0" layoutInCell="1" allowOverlap="1">
            <wp:simplePos x="0" y="0"/>
            <wp:positionH relativeFrom="column">
              <wp:posOffset>-28575</wp:posOffset>
            </wp:positionH>
            <wp:positionV relativeFrom="paragraph">
              <wp:posOffset>85090</wp:posOffset>
            </wp:positionV>
            <wp:extent cx="5146675" cy="6551295"/>
            <wp:effectExtent l="0" t="0" r="15875"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46675" cy="6551295"/>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二、部门收入总表（公开表1-1）</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-57150</wp:posOffset>
            </wp:positionH>
            <wp:positionV relativeFrom="paragraph">
              <wp:posOffset>38100</wp:posOffset>
            </wp:positionV>
            <wp:extent cx="5265420" cy="4028440"/>
            <wp:effectExtent l="0" t="0" r="11430" b="1016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5265420" cy="402844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三、部门支出总表（公开表1-2）</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-114300</wp:posOffset>
            </wp:positionH>
            <wp:positionV relativeFrom="paragraph">
              <wp:posOffset>114300</wp:posOffset>
            </wp:positionV>
            <wp:extent cx="5264785" cy="3157855"/>
            <wp:effectExtent l="0" t="0" r="12065" b="4445"/>
            <wp:wrapNone/>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6"/>
                    <a:stretch>
                      <a:fillRect/>
                    </a:stretch>
                  </pic:blipFill>
                  <pic:spPr>
                    <a:xfrm>
                      <a:off x="0" y="0"/>
                      <a:ext cx="5264785" cy="3157855"/>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四、财政拨款收支预算总表（公开表2）</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0</wp:posOffset>
            </wp:positionH>
            <wp:positionV relativeFrom="paragraph">
              <wp:posOffset>114300</wp:posOffset>
            </wp:positionV>
            <wp:extent cx="5266690" cy="3402965"/>
            <wp:effectExtent l="0" t="0" r="10160" b="6985"/>
            <wp:wrapNone/>
            <wp:docPr id="2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pic:cNvPicPr>
                      <a:picLocks noChangeAspect="1"/>
                    </pic:cNvPicPr>
                  </pic:nvPicPr>
                  <pic:blipFill>
                    <a:blip r:embed="rId7"/>
                    <a:stretch>
                      <a:fillRect/>
                    </a:stretch>
                  </pic:blipFill>
                  <pic:spPr>
                    <a:xfrm>
                      <a:off x="0" y="0"/>
                      <a:ext cx="5266690" cy="3402965"/>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7"/>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财政拨款支出预算表（部门经济分类科目）（公开表 2-1）</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0288" behindDoc="0" locked="0" layoutInCell="1" allowOverlap="1">
            <wp:simplePos x="0" y="0"/>
            <wp:positionH relativeFrom="column">
              <wp:posOffset>104775</wp:posOffset>
            </wp:positionH>
            <wp:positionV relativeFrom="paragraph">
              <wp:posOffset>152400</wp:posOffset>
            </wp:positionV>
            <wp:extent cx="5262245" cy="6320790"/>
            <wp:effectExtent l="0" t="0" r="14605" b="381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62245" cy="632079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六、一般公共预算支出预算表（公开表 3） </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0</wp:posOffset>
            </wp:positionH>
            <wp:positionV relativeFrom="paragraph">
              <wp:posOffset>361950</wp:posOffset>
            </wp:positionV>
            <wp:extent cx="5272405" cy="4229100"/>
            <wp:effectExtent l="0" t="0" r="4445" b="0"/>
            <wp:wrapNone/>
            <wp:docPr id="2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3"/>
                    <pic:cNvPicPr>
                      <a:picLocks noChangeAspect="1"/>
                    </pic:cNvPicPr>
                  </pic:nvPicPr>
                  <pic:blipFill>
                    <a:blip r:embed="rId9"/>
                    <a:stretch>
                      <a:fillRect/>
                    </a:stretch>
                  </pic:blipFill>
                  <pic:spPr>
                    <a:xfrm>
                      <a:off x="0" y="0"/>
                      <a:ext cx="5272405" cy="422910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r>
        <w:drawing>
          <wp:anchor distT="0" distB="0" distL="114300" distR="114300" simplePos="0" relativeHeight="251661312" behindDoc="0" locked="0" layoutInCell="1" allowOverlap="1">
            <wp:simplePos x="0" y="0"/>
            <wp:positionH relativeFrom="column">
              <wp:posOffset>-228600</wp:posOffset>
            </wp:positionH>
            <wp:positionV relativeFrom="paragraph">
              <wp:posOffset>771525</wp:posOffset>
            </wp:positionV>
            <wp:extent cx="5272405" cy="6541770"/>
            <wp:effectExtent l="0" t="0" r="4445" b="1143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272405" cy="6541770"/>
                    </a:xfrm>
                    <a:prstGeom prst="rect">
                      <a:avLst/>
                    </a:prstGeom>
                    <a:noFill/>
                    <a:ln>
                      <a:noFill/>
                    </a:ln>
                  </pic:spPr>
                </pic:pic>
              </a:graphicData>
            </a:graphic>
          </wp:anchor>
        </w:drawing>
      </w:r>
      <w:r>
        <w:rPr>
          <w:rFonts w:hint="eastAsia" w:ascii="仿宋" w:hAnsi="仿宋" w:eastAsia="仿宋" w:cs="Times New Roman"/>
          <w:sz w:val="32"/>
          <w:szCs w:val="32"/>
          <w:lang w:val="en-US" w:eastAsia="zh-CN"/>
        </w:rPr>
        <w:t>七、一般公共预算基本支出预算表（公开表 3-1）</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八、一般公共预算项目支出预算表（公开表 3-2）</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-123825</wp:posOffset>
            </wp:positionH>
            <wp:positionV relativeFrom="paragraph">
              <wp:posOffset>104775</wp:posOffset>
            </wp:positionV>
            <wp:extent cx="5269230" cy="3322955"/>
            <wp:effectExtent l="0" t="0" r="7620" b="10795"/>
            <wp:wrapNone/>
            <wp:docPr id="2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
                    <pic:cNvPicPr>
                      <a:picLocks noChangeAspect="1"/>
                    </pic:cNvPicPr>
                  </pic:nvPicPr>
                  <pic:blipFill>
                    <a:blip r:embed="rId11"/>
                    <a:stretch>
                      <a:fillRect/>
                    </a:stretch>
                  </pic:blipFill>
                  <pic:spPr>
                    <a:xfrm>
                      <a:off x="0" y="0"/>
                      <a:ext cx="5269230" cy="3322955"/>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r>
        <w:drawing>
          <wp:anchor distT="0" distB="0" distL="114300" distR="114300" simplePos="0" relativeHeight="251662336" behindDoc="0" locked="0" layoutInCell="1" allowOverlap="1">
            <wp:simplePos x="0" y="0"/>
            <wp:positionH relativeFrom="column">
              <wp:posOffset>-142875</wp:posOffset>
            </wp:positionH>
            <wp:positionV relativeFrom="paragraph">
              <wp:posOffset>1371600</wp:posOffset>
            </wp:positionV>
            <wp:extent cx="5265420" cy="3181350"/>
            <wp:effectExtent l="0" t="0" r="1143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265420" cy="3181350"/>
                    </a:xfrm>
                    <a:prstGeom prst="rect">
                      <a:avLst/>
                    </a:prstGeom>
                    <a:noFill/>
                    <a:ln>
                      <a:noFill/>
                    </a:ln>
                  </pic:spPr>
                </pic:pic>
              </a:graphicData>
            </a:graphic>
          </wp:anchor>
        </w:drawing>
      </w:r>
      <w:r>
        <w:rPr>
          <w:rFonts w:hint="eastAsia" w:ascii="仿宋" w:hAnsi="仿宋" w:eastAsia="仿宋" w:cs="Times New Roman"/>
          <w:sz w:val="32"/>
          <w:szCs w:val="32"/>
          <w:lang w:val="en-US" w:eastAsia="zh-CN"/>
        </w:rPr>
        <w:t>九、一般公共预算“三公”经费支出预算表（公开表 3-3）</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ind w:leftChars="0"/>
        <w:jc w:val="both"/>
        <w:rPr>
          <w:rFonts w:hint="eastAsia"/>
          <w:b/>
          <w:bCs/>
          <w:sz w:val="32"/>
          <w:szCs w:val="32"/>
          <w:lang w:val="en-US" w:eastAsia="zh-CN"/>
        </w:rPr>
      </w:pPr>
      <w:r>
        <w:rPr>
          <w:rFonts w:hint="eastAsia"/>
          <w:lang w:val="en-US" w:eastAsia="zh-CN"/>
        </w:rPr>
        <w:t>十</w:t>
      </w:r>
      <w:r>
        <w:rPr>
          <w:rFonts w:hint="eastAsia"/>
          <w:b w:val="0"/>
          <w:bCs w:val="0"/>
          <w:sz w:val="32"/>
          <w:szCs w:val="32"/>
          <w:lang w:val="en-US" w:eastAsia="zh-CN"/>
        </w:rPr>
        <w:t>、政府性基金预算支出预算表（公开表 4）</w:t>
      </w:r>
      <w:r>
        <w:rPr>
          <w:rFonts w:hint="eastAsia"/>
          <w:b/>
          <w:bCs/>
          <w:sz w:val="32"/>
          <w:szCs w:val="32"/>
          <w:lang w:val="en-US" w:eastAsia="zh-CN"/>
        </w:rPr>
        <w:t xml:space="preserve"> </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3360" behindDoc="0" locked="0" layoutInCell="1" allowOverlap="1">
            <wp:simplePos x="0" y="0"/>
            <wp:positionH relativeFrom="column">
              <wp:posOffset>-171450</wp:posOffset>
            </wp:positionH>
            <wp:positionV relativeFrom="paragraph">
              <wp:posOffset>104775</wp:posOffset>
            </wp:positionV>
            <wp:extent cx="5267325" cy="2799715"/>
            <wp:effectExtent l="0" t="0" r="9525" b="635"/>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5267325" cy="2799715"/>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8"/>
        </w:numPr>
        <w:ind w:leftChars="0"/>
        <w:jc w:val="both"/>
        <w:rPr>
          <w:rFonts w:hint="eastAsia"/>
          <w:b w:val="0"/>
          <w:bCs w:val="0"/>
          <w:sz w:val="32"/>
          <w:szCs w:val="32"/>
          <w:lang w:val="en-US" w:eastAsia="zh-CN"/>
        </w:rPr>
      </w:pPr>
      <w:r>
        <w:rPr>
          <w:rFonts w:hint="eastAsia"/>
          <w:b w:val="0"/>
          <w:bCs w:val="0"/>
          <w:sz w:val="32"/>
          <w:szCs w:val="32"/>
          <w:lang w:val="en-US" w:eastAsia="zh-CN"/>
        </w:rPr>
        <w:t>政府性基金预算“三公”经费支出预算表（公开表 4-1）</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6432" behindDoc="1" locked="0" layoutInCell="1" allowOverlap="1">
            <wp:simplePos x="0" y="0"/>
            <wp:positionH relativeFrom="column">
              <wp:posOffset>-95250</wp:posOffset>
            </wp:positionH>
            <wp:positionV relativeFrom="paragraph">
              <wp:posOffset>333375</wp:posOffset>
            </wp:positionV>
            <wp:extent cx="5265420" cy="1687830"/>
            <wp:effectExtent l="0" t="0" r="11430" b="7620"/>
            <wp:wrapNone/>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14"/>
                    <a:stretch>
                      <a:fillRect/>
                    </a:stretch>
                  </pic:blipFill>
                  <pic:spPr>
                    <a:xfrm>
                      <a:off x="0" y="0"/>
                      <a:ext cx="5265420" cy="168783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8"/>
        </w:numPr>
        <w:ind w:left="0" w:leftChars="0" w:firstLine="0" w:firstLineChars="0"/>
        <w:jc w:val="both"/>
        <w:rPr>
          <w:rFonts w:hint="eastAsia"/>
          <w:b/>
          <w:bCs/>
          <w:sz w:val="32"/>
          <w:szCs w:val="32"/>
          <w:lang w:val="en-US" w:eastAsia="zh-CN"/>
        </w:rPr>
      </w:pPr>
      <w:r>
        <w:rPr>
          <w:rFonts w:hint="eastAsia"/>
          <w:b w:val="0"/>
          <w:bCs w:val="0"/>
          <w:sz w:val="32"/>
          <w:szCs w:val="32"/>
          <w:lang w:val="en-US" w:eastAsia="zh-CN"/>
        </w:rPr>
        <w:t>国有资本经营预算支出预算表（公开表 5）</w:t>
      </w:r>
      <w:r>
        <w:rPr>
          <w:rFonts w:hint="eastAsia"/>
          <w:b/>
          <w:bCs/>
          <w:sz w:val="32"/>
          <w:szCs w:val="32"/>
          <w:lang w:val="en-US" w:eastAsia="zh-CN"/>
        </w:rPr>
        <w:t xml:space="preserve"> </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5408" behindDoc="1" locked="0" layoutInCell="1" allowOverlap="1">
            <wp:simplePos x="0" y="0"/>
            <wp:positionH relativeFrom="column">
              <wp:posOffset>-95250</wp:posOffset>
            </wp:positionH>
            <wp:positionV relativeFrom="paragraph">
              <wp:posOffset>228600</wp:posOffset>
            </wp:positionV>
            <wp:extent cx="5267325" cy="1477010"/>
            <wp:effectExtent l="0" t="0" r="9525" b="8890"/>
            <wp:wrapNone/>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15"/>
                    <a:stretch>
                      <a:fillRect/>
                    </a:stretch>
                  </pic:blipFill>
                  <pic:spPr>
                    <a:xfrm>
                      <a:off x="0" y="0"/>
                      <a:ext cx="5267325" cy="147701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8"/>
        </w:numPr>
        <w:ind w:left="0" w:leftChars="0" w:firstLine="0" w:firstLineChars="0"/>
        <w:jc w:val="both"/>
        <w:rPr>
          <w:rFonts w:hint="eastAsia"/>
          <w:b/>
          <w:bCs/>
          <w:sz w:val="32"/>
          <w:szCs w:val="32"/>
          <w:lang w:val="en-US" w:eastAsia="zh-CN"/>
        </w:rPr>
      </w:pPr>
      <w:r>
        <w:rPr>
          <w:rFonts w:hint="eastAsia"/>
          <w:b/>
          <w:bCs/>
          <w:sz w:val="32"/>
          <w:szCs w:val="32"/>
          <w:lang w:val="en-US" w:eastAsia="zh-CN"/>
        </w:rPr>
        <w:t>部门预算项目绩效目标申报表（公开表 6）</w:t>
      </w:r>
    </w:p>
    <w:p>
      <w:pPr>
        <w:numPr>
          <w:ilvl w:val="0"/>
          <w:numId w:val="0"/>
        </w:numPr>
        <w:ind w:leftChars="0"/>
        <w:jc w:val="both"/>
        <w:rPr>
          <w:rFonts w:hint="eastAsia"/>
          <w:b/>
          <w:bCs/>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32"/>
          <w:lang w:val="en-US" w:eastAsia="zh-CN"/>
        </w:rPr>
        <w:t xml:space="preserve"> </w:t>
      </w:r>
      <w:r>
        <w:drawing>
          <wp:inline distT="0" distB="0" distL="114300" distR="114300">
            <wp:extent cx="5264785" cy="6527800"/>
            <wp:effectExtent l="0" t="0" r="12065" b="635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6"/>
                    <a:stretch>
                      <a:fillRect/>
                    </a:stretch>
                  </pic:blipFill>
                  <pic:spPr>
                    <a:xfrm>
                      <a:off x="0" y="0"/>
                      <a:ext cx="5264785" cy="6527800"/>
                    </a:xfrm>
                    <a:prstGeom prst="rect">
                      <a:avLst/>
                    </a:prstGeom>
                    <a:noFill/>
                    <a:ln>
                      <a:noFill/>
                    </a:ln>
                  </pic:spPr>
                </pic:pic>
              </a:graphicData>
            </a:graphic>
          </wp:inline>
        </w:drawing>
      </w:r>
    </w:p>
    <w:p>
      <w:pPr>
        <w:numPr>
          <w:ilvl w:val="0"/>
          <w:numId w:val="8"/>
        </w:numPr>
        <w:ind w:left="0" w:leftChars="0" w:firstLine="0" w:firstLineChars="0"/>
        <w:jc w:val="both"/>
        <w:rPr>
          <w:rFonts w:hint="eastAsia"/>
          <w:b/>
          <w:bCs/>
          <w:sz w:val="32"/>
          <w:szCs w:val="32"/>
          <w:lang w:val="en-US" w:eastAsia="zh-CN"/>
        </w:rPr>
        <w:sectPr>
          <w:pgSz w:w="11906" w:h="16838"/>
          <w:pgMar w:top="1440" w:right="1800" w:bottom="1440" w:left="1800" w:header="851" w:footer="992" w:gutter="0"/>
          <w:cols w:space="425" w:num="1"/>
          <w:docGrid w:type="lines" w:linePitch="312" w:charSpace="0"/>
        </w:sectPr>
      </w:pPr>
      <w:r>
        <w:drawing>
          <wp:anchor distT="0" distB="0" distL="114300" distR="114300" simplePos="0" relativeHeight="251665408" behindDoc="0" locked="0" layoutInCell="1" allowOverlap="1">
            <wp:simplePos x="0" y="0"/>
            <wp:positionH relativeFrom="column">
              <wp:posOffset>20955</wp:posOffset>
            </wp:positionH>
            <wp:positionV relativeFrom="paragraph">
              <wp:posOffset>189230</wp:posOffset>
            </wp:positionV>
            <wp:extent cx="5264785" cy="6741160"/>
            <wp:effectExtent l="0" t="0" r="12065" b="2540"/>
            <wp:wrapSquare wrapText="bothSides"/>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7"/>
                    <a:stretch>
                      <a:fillRect/>
                    </a:stretch>
                  </pic:blipFill>
                  <pic:spPr>
                    <a:xfrm>
                      <a:off x="0" y="0"/>
                      <a:ext cx="5264785" cy="674116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r>
        <w:rPr>
          <w:rFonts w:hint="eastAsia"/>
          <w:b w:val="0"/>
          <w:bCs w:val="0"/>
          <w:sz w:val="32"/>
          <w:szCs w:val="32"/>
          <w:lang w:val="en-US" w:eastAsia="zh-CN"/>
        </w:rPr>
        <w:t>十四、部门整体支出绩效目标申报表（公开表 7）</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4384" behindDoc="0" locked="0" layoutInCell="1" allowOverlap="1">
            <wp:simplePos x="0" y="0"/>
            <wp:positionH relativeFrom="column">
              <wp:posOffset>142875</wp:posOffset>
            </wp:positionH>
            <wp:positionV relativeFrom="paragraph">
              <wp:posOffset>38100</wp:posOffset>
            </wp:positionV>
            <wp:extent cx="5265420" cy="6595745"/>
            <wp:effectExtent l="0" t="0" r="11430" b="14605"/>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8"/>
                    <a:stretch>
                      <a:fillRect/>
                    </a:stretch>
                  </pic:blipFill>
                  <pic:spPr>
                    <a:xfrm>
                      <a:off x="0" y="0"/>
                      <a:ext cx="5265420" cy="6595745"/>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numPr>
          <w:ilvl w:val="0"/>
          <w:numId w:val="0"/>
        </w:numPr>
        <w:ind w:leftChars="0"/>
        <w:jc w:val="both"/>
        <w:rPr>
          <w:rFonts w:hint="eastAsia"/>
          <w:b w:val="0"/>
          <w:bCs w:val="0"/>
          <w:sz w:val="32"/>
          <w:szCs w:val="32"/>
          <w:lang w:val="en-US" w:eastAsia="zh-CN"/>
        </w:rPr>
      </w:pPr>
      <w:r>
        <w:rPr>
          <w:rFonts w:hint="eastAsia"/>
          <w:b w:val="0"/>
          <w:bCs w:val="0"/>
          <w:sz w:val="32"/>
          <w:szCs w:val="32"/>
          <w:lang w:val="en-US" w:eastAsia="zh-CN"/>
        </w:rPr>
        <w:t>十五、政府采购预算表（公开表 8）</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r>
        <w:drawing>
          <wp:anchor distT="0" distB="0" distL="114300" distR="114300" simplePos="0" relativeHeight="251665408" behindDoc="1" locked="0" layoutInCell="1" allowOverlap="1">
            <wp:simplePos x="0" y="0"/>
            <wp:positionH relativeFrom="column">
              <wp:posOffset>-200025</wp:posOffset>
            </wp:positionH>
            <wp:positionV relativeFrom="paragraph">
              <wp:posOffset>209550</wp:posOffset>
            </wp:positionV>
            <wp:extent cx="5271770" cy="1597660"/>
            <wp:effectExtent l="0" t="0" r="5080" b="2540"/>
            <wp:wrapNone/>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9"/>
                    <a:stretch>
                      <a:fillRect/>
                    </a:stretch>
                  </pic:blipFill>
                  <pic:spPr>
                    <a:xfrm>
                      <a:off x="0" y="0"/>
                      <a:ext cx="5271770" cy="1597660"/>
                    </a:xfrm>
                    <a:prstGeom prst="rect">
                      <a:avLst/>
                    </a:prstGeom>
                    <a:noFill/>
                    <a:ln>
                      <a:noFill/>
                    </a:ln>
                  </pic:spPr>
                </pic:pic>
              </a:graphicData>
            </a:graphic>
          </wp:anchor>
        </w:drawing>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r>
        <w:rPr>
          <w:rFonts w:hint="eastAsia"/>
          <w:b/>
          <w:bCs/>
          <w:sz w:val="52"/>
          <w:szCs w:val="52"/>
          <w:lang w:val="en-US" w:eastAsia="zh-CN"/>
        </w:rPr>
        <w:t>峨边彝族自治县社会保险事务中心</w:t>
      </w:r>
    </w:p>
    <w:p>
      <w:pPr>
        <w:numPr>
          <w:ilvl w:val="0"/>
          <w:numId w:val="0"/>
        </w:numPr>
        <w:ind w:leftChars="0"/>
        <w:jc w:val="center"/>
        <w:rPr>
          <w:rFonts w:hint="default"/>
          <w:b/>
          <w:bCs/>
          <w:sz w:val="52"/>
          <w:szCs w:val="52"/>
          <w:lang w:val="en-US" w:eastAsia="zh-CN"/>
        </w:rPr>
      </w:pPr>
      <w:r>
        <w:rPr>
          <w:rFonts w:hint="default"/>
          <w:b/>
          <w:bCs/>
          <w:sz w:val="52"/>
          <w:szCs w:val="52"/>
          <w:lang w:val="en-US" w:eastAsia="zh-CN"/>
        </w:rPr>
        <w:t>2022 年部门预算情况说明</w:t>
      </w:r>
    </w:p>
    <w:p>
      <w:pPr>
        <w:numPr>
          <w:ilvl w:val="0"/>
          <w:numId w:val="0"/>
        </w:numPr>
        <w:spacing w:line="600" w:lineRule="exact"/>
        <w:rPr>
          <w:rFonts w:hint="default"/>
          <w:b/>
          <w:bCs/>
          <w:sz w:val="52"/>
          <w:szCs w:val="52"/>
          <w:lang w:val="en-US" w:eastAsia="zh-CN"/>
        </w:rPr>
      </w:pPr>
    </w:p>
    <w:p>
      <w:pPr>
        <w:numPr>
          <w:ilvl w:val="0"/>
          <w:numId w:val="0"/>
        </w:numPr>
        <w:spacing w:line="600" w:lineRule="exact"/>
        <w:rPr>
          <w:rFonts w:hint="default"/>
          <w:b/>
          <w:bCs/>
          <w:sz w:val="52"/>
          <w:szCs w:val="52"/>
          <w:lang w:val="en-US" w:eastAsia="zh-CN"/>
        </w:rPr>
      </w:pPr>
    </w:p>
    <w:p>
      <w:pPr>
        <w:widowControl/>
        <w:shd w:val="clear" w:color="auto" w:fill="FFFFFF"/>
        <w:spacing w:line="440" w:lineRule="atLeast"/>
        <w:jc w:val="left"/>
        <w:rPr>
          <w:rFonts w:hint="eastAsia" w:ascii="华文仿宋" w:hAnsi="华文仿宋" w:eastAsia="华文仿宋" w:cs="华文仿宋"/>
          <w:b/>
          <w:color w:val="000000"/>
          <w:kern w:val="0"/>
          <w:sz w:val="30"/>
          <w:szCs w:val="30"/>
          <w:lang w:val="en-US" w:eastAsia="zh-CN"/>
        </w:rPr>
      </w:pPr>
      <w:r>
        <w:rPr>
          <w:rFonts w:hint="eastAsia" w:ascii="华文仿宋" w:hAnsi="华文仿宋" w:eastAsia="华文仿宋" w:cs="华文仿宋"/>
          <w:b/>
          <w:color w:val="000000"/>
          <w:kern w:val="0"/>
          <w:sz w:val="30"/>
          <w:szCs w:val="30"/>
          <w:lang w:val="en-US" w:eastAsia="zh-CN"/>
        </w:rPr>
        <w:t>一、收支预算情况说明</w:t>
      </w:r>
    </w:p>
    <w:p>
      <w:pPr>
        <w:numPr>
          <w:ilvl w:val="0"/>
          <w:numId w:val="0"/>
        </w:numPr>
        <w:spacing w:line="600" w:lineRule="exact"/>
        <w:ind w:firstLine="600" w:firstLineChars="200"/>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按照综合预算的原则，</w:t>
      </w:r>
      <w:r>
        <w:rPr>
          <w:rFonts w:hint="eastAsia" w:ascii="华文仿宋" w:hAnsi="华文仿宋" w:eastAsia="华文仿宋" w:cs="华文仿宋"/>
          <w:b w:val="0"/>
          <w:bCs w:val="0"/>
          <w:color w:val="000000" w:themeColor="text1"/>
          <w:sz w:val="30"/>
          <w:szCs w:val="30"/>
          <w:lang w:val="en-US" w:eastAsia="zh-CN"/>
          <w14:textFill>
            <w14:solidFill>
              <w14:schemeClr w14:val="tx1"/>
            </w14:solidFill>
          </w14:textFill>
        </w:rPr>
        <w:t>峨边彝族自治县社会保险事务中心</w:t>
      </w:r>
      <w:r>
        <w:rPr>
          <w:rFonts w:hint="eastAsia" w:ascii="华文仿宋" w:hAnsi="华文仿宋" w:eastAsia="华文仿宋" w:cs="华文仿宋"/>
          <w:color w:val="000000" w:themeColor="text1"/>
          <w:sz w:val="30"/>
          <w:szCs w:val="30"/>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所有收入和支出均纳入部门预算管理。收入包括：一般公共预算拨款收入；支出包括：一般公共服务支出、社会保障和就业支出、卫生健康支出、住房保障支出。社保中心</w:t>
      </w: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年收支总预算</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万元，比202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w:t>
      </w:r>
      <w:r>
        <w:rPr>
          <w:rFonts w:hint="eastAsia" w:ascii="华文仿宋" w:hAnsi="华文仿宋" w:eastAsia="华文仿宋" w:cs="华文仿宋"/>
          <w:color w:val="000000" w:themeColor="text1"/>
          <w:kern w:val="0"/>
          <w:sz w:val="30"/>
          <w:szCs w:val="30"/>
          <w14:textFill>
            <w14:solidFill>
              <w14:schemeClr w14:val="tx1"/>
            </w14:solidFill>
          </w14:textFill>
        </w:rPr>
        <w:t>年收支预算总数</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382.16万元</w:t>
      </w:r>
      <w:r>
        <w:rPr>
          <w:rFonts w:hint="eastAsia" w:ascii="华文仿宋" w:hAnsi="华文仿宋" w:eastAsia="华文仿宋" w:cs="华文仿宋"/>
          <w:color w:val="000000" w:themeColor="text1"/>
          <w:kern w:val="0"/>
          <w:sz w:val="30"/>
          <w:szCs w:val="30"/>
          <w14:textFill>
            <w14:solidFill>
              <w14:schemeClr w14:val="tx1"/>
            </w14:solidFill>
          </w14:textFill>
        </w:rPr>
        <w:t>增加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2021.17</w:t>
      </w:r>
      <w:r>
        <w:rPr>
          <w:rFonts w:hint="eastAsia" w:ascii="华文仿宋" w:hAnsi="华文仿宋" w:eastAsia="华文仿宋" w:cs="华文仿宋"/>
          <w:color w:val="000000" w:themeColor="text1"/>
          <w:kern w:val="0"/>
          <w:sz w:val="30"/>
          <w:szCs w:val="30"/>
          <w14:textFill>
            <w14:solidFill>
              <w14:schemeClr w14:val="tx1"/>
            </w14:solidFill>
          </w14:textFill>
        </w:rPr>
        <w:t>万元，主要是由于</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项目经费</w:t>
      </w:r>
      <w:r>
        <w:rPr>
          <w:rFonts w:hint="eastAsia" w:ascii="华文仿宋" w:hAnsi="华文仿宋" w:eastAsia="华文仿宋" w:cs="华文仿宋"/>
          <w:color w:val="000000" w:themeColor="text1"/>
          <w:kern w:val="0"/>
          <w:sz w:val="30"/>
          <w:szCs w:val="30"/>
          <w14:textFill>
            <w14:solidFill>
              <w14:schemeClr w14:val="tx1"/>
            </w14:solidFill>
          </w14:textFill>
        </w:rPr>
        <w:t>等预算增加。</w:t>
      </w:r>
    </w:p>
    <w:p>
      <w:pPr>
        <w:numPr>
          <w:ilvl w:val="0"/>
          <w:numId w:val="0"/>
        </w:numPr>
        <w:spacing w:line="600" w:lineRule="exact"/>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（一）收入预算情况</w:t>
      </w:r>
    </w:p>
    <w:p>
      <w:pPr>
        <w:numPr>
          <w:ilvl w:val="0"/>
          <w:numId w:val="0"/>
        </w:numPr>
        <w:spacing w:line="600" w:lineRule="exact"/>
        <w:ind w:firstLine="600" w:firstLineChars="200"/>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2022 年收入预算</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万元，其中：上年结转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%；一般公共预算拨款收入</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100</w:t>
      </w:r>
      <w:r>
        <w:rPr>
          <w:rFonts w:hint="eastAsia" w:ascii="华文仿宋" w:hAnsi="华文仿宋" w:eastAsia="华文仿宋" w:cs="华文仿宋"/>
          <w:color w:val="000000" w:themeColor="text1"/>
          <w:kern w:val="0"/>
          <w:sz w:val="30"/>
          <w:szCs w:val="30"/>
          <w14:textFill>
            <w14:solidFill>
              <w14:schemeClr w14:val="tx1"/>
            </w14:solidFill>
          </w14:textFill>
        </w:rPr>
        <w:t>%；政府性基金预算拨款收入</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%；事业收入</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w:t>
      </w:r>
    </w:p>
    <w:p>
      <w:pPr>
        <w:numPr>
          <w:ilvl w:val="0"/>
          <w:numId w:val="0"/>
        </w:numPr>
        <w:spacing w:line="600" w:lineRule="exact"/>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（二）支出预算情况</w:t>
      </w:r>
    </w:p>
    <w:p>
      <w:pPr>
        <w:numPr>
          <w:ilvl w:val="0"/>
          <w:numId w:val="0"/>
        </w:numPr>
        <w:spacing w:line="600" w:lineRule="exact"/>
        <w:ind w:firstLine="600" w:firstLineChars="200"/>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2022 年支出预算</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万元，其中：基本支出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309.22</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，占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12.87</w:t>
      </w:r>
      <w:r>
        <w:rPr>
          <w:rFonts w:hint="eastAsia" w:ascii="华文仿宋" w:hAnsi="华文仿宋" w:eastAsia="华文仿宋" w:cs="华文仿宋"/>
          <w:color w:val="000000" w:themeColor="text1"/>
          <w:kern w:val="0"/>
          <w:sz w:val="30"/>
          <w:szCs w:val="30"/>
          <w14:textFill>
            <w14:solidFill>
              <w14:schemeClr w14:val="tx1"/>
            </w14:solidFill>
          </w14:textFill>
        </w:rPr>
        <w:t>%；项目支出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2094.11</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87.13</w:t>
      </w:r>
      <w:r>
        <w:rPr>
          <w:rFonts w:hint="eastAsia" w:ascii="华文仿宋" w:hAnsi="华文仿宋" w:eastAsia="华文仿宋" w:cs="华文仿宋"/>
          <w:color w:val="000000" w:themeColor="text1"/>
          <w:kern w:val="0"/>
          <w:sz w:val="30"/>
          <w:szCs w:val="30"/>
          <w14:textFill>
            <w14:solidFill>
              <w14:schemeClr w14:val="tx1"/>
            </w14:solidFill>
          </w14:textFill>
        </w:rPr>
        <w:t>%。</w:t>
      </w:r>
    </w:p>
    <w:p>
      <w:pPr>
        <w:widowControl/>
        <w:shd w:val="clear" w:color="auto" w:fill="FFFFFF"/>
        <w:spacing w:line="440" w:lineRule="atLeast"/>
        <w:jc w:val="left"/>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pPr>
      <w:r>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t>二、财政拨款收支预算情况说明</w:t>
      </w:r>
    </w:p>
    <w:p>
      <w:pPr>
        <w:numPr>
          <w:ilvl w:val="0"/>
          <w:numId w:val="0"/>
        </w:numPr>
        <w:spacing w:line="600" w:lineRule="exact"/>
        <w:ind w:firstLine="600" w:firstLineChars="200"/>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2022 年财政拨款收支预算总数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万元,比 2021 年财政拨款收支预算总数</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382.16</w:t>
      </w:r>
      <w:r>
        <w:rPr>
          <w:rFonts w:hint="eastAsia" w:ascii="华文仿宋" w:hAnsi="华文仿宋" w:eastAsia="华文仿宋" w:cs="华文仿宋"/>
          <w:color w:val="000000" w:themeColor="text1"/>
          <w:kern w:val="0"/>
          <w:sz w:val="30"/>
          <w:szCs w:val="30"/>
          <w14:textFill>
            <w14:solidFill>
              <w14:schemeClr w14:val="tx1"/>
            </w14:solidFill>
          </w14:textFill>
        </w:rPr>
        <w:t>万元</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增加2021.17</w:t>
      </w:r>
      <w:r>
        <w:rPr>
          <w:rFonts w:hint="eastAsia" w:ascii="华文仿宋" w:hAnsi="华文仿宋" w:eastAsia="华文仿宋" w:cs="华文仿宋"/>
          <w:color w:val="000000" w:themeColor="text1"/>
          <w:kern w:val="0"/>
          <w:sz w:val="30"/>
          <w:szCs w:val="30"/>
          <w14:textFill>
            <w14:solidFill>
              <w14:schemeClr w14:val="tx1"/>
            </w14:solidFill>
          </w14:textFill>
        </w:rPr>
        <w:t>万元，主要原因一是</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项目经费增加。</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收入包括：本年一般公共预算拨款收入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万元、本年政府性基金预算拨款收入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 xml:space="preserve"> 万元；支出包括：一般公共服务支出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万元、社会保障和就业支出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2271.14</w:t>
      </w:r>
      <w:r>
        <w:rPr>
          <w:rFonts w:hint="eastAsia" w:ascii="华文仿宋" w:hAnsi="华文仿宋" w:eastAsia="华文仿宋" w:cs="华文仿宋"/>
          <w:color w:val="000000" w:themeColor="text1"/>
          <w:kern w:val="0"/>
          <w:sz w:val="30"/>
          <w:szCs w:val="30"/>
          <w14:textFill>
            <w14:solidFill>
              <w14:schemeClr w14:val="tx1"/>
            </w14:solidFill>
          </w14:textFill>
        </w:rPr>
        <w:t>万元、卫生健康支出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8.57</w:t>
      </w:r>
      <w:r>
        <w:rPr>
          <w:rFonts w:hint="eastAsia" w:ascii="华文仿宋" w:hAnsi="华文仿宋" w:eastAsia="华文仿宋" w:cs="华文仿宋"/>
          <w:color w:val="000000" w:themeColor="text1"/>
          <w:kern w:val="0"/>
          <w:sz w:val="30"/>
          <w:szCs w:val="30"/>
          <w14:textFill>
            <w14:solidFill>
              <w14:schemeClr w14:val="tx1"/>
            </w14:solidFill>
          </w14:textFill>
        </w:rPr>
        <w:t>万元，</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农林水支出100万元，</w:t>
      </w:r>
      <w:r>
        <w:rPr>
          <w:rFonts w:hint="eastAsia" w:ascii="华文仿宋" w:hAnsi="华文仿宋" w:eastAsia="华文仿宋" w:cs="华文仿宋"/>
          <w:color w:val="000000" w:themeColor="text1"/>
          <w:kern w:val="0"/>
          <w:sz w:val="30"/>
          <w:szCs w:val="30"/>
          <w14:textFill>
            <w14:solidFill>
              <w14:schemeClr w14:val="tx1"/>
            </w14:solidFill>
          </w14:textFill>
        </w:rPr>
        <w:t>住</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房</w:t>
      </w:r>
      <w:r>
        <w:rPr>
          <w:rFonts w:hint="eastAsia" w:ascii="华文仿宋" w:hAnsi="华文仿宋" w:eastAsia="华文仿宋" w:cs="华文仿宋"/>
          <w:color w:val="000000" w:themeColor="text1"/>
          <w:kern w:val="0"/>
          <w:sz w:val="30"/>
          <w:szCs w:val="30"/>
          <w14:textFill>
            <w14:solidFill>
              <w14:schemeClr w14:val="tx1"/>
            </w14:solidFill>
          </w14:textFill>
        </w:rPr>
        <w:t>保障支出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23.62</w:t>
      </w:r>
      <w:r>
        <w:rPr>
          <w:rFonts w:hint="eastAsia" w:ascii="华文仿宋" w:hAnsi="华文仿宋" w:eastAsia="华文仿宋" w:cs="华文仿宋"/>
          <w:color w:val="000000" w:themeColor="text1"/>
          <w:kern w:val="0"/>
          <w:sz w:val="30"/>
          <w:szCs w:val="30"/>
          <w14:textFill>
            <w14:solidFill>
              <w14:schemeClr w14:val="tx1"/>
            </w14:solidFill>
          </w14:textFill>
        </w:rPr>
        <w:t>万元。</w:t>
      </w:r>
    </w:p>
    <w:p>
      <w:pPr>
        <w:numPr>
          <w:ilvl w:val="0"/>
          <w:numId w:val="0"/>
        </w:numPr>
        <w:spacing w:line="600" w:lineRule="exact"/>
        <w:ind w:left="300" w:leftChars="0" w:hanging="300" w:hangingChars="100"/>
        <w:rPr>
          <w:rFonts w:hint="eastAsia" w:ascii="华文仿宋" w:hAnsi="华文仿宋" w:eastAsia="华文仿宋" w:cs="华文仿宋"/>
          <w:b/>
          <w:color w:val="000000" w:themeColor="text1"/>
          <w:kern w:val="0"/>
          <w:sz w:val="30"/>
          <w:szCs w:val="30"/>
          <w14:textFill>
            <w14:solidFill>
              <w14:schemeClr w14:val="tx1"/>
            </w14:solidFill>
          </w14:textFill>
        </w:rPr>
      </w:pPr>
      <w:r>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t>三、</w:t>
      </w:r>
      <w:r>
        <w:rPr>
          <w:rFonts w:hint="eastAsia" w:ascii="华文仿宋" w:hAnsi="华文仿宋" w:eastAsia="华文仿宋" w:cs="华文仿宋"/>
          <w:b/>
          <w:color w:val="000000" w:themeColor="text1"/>
          <w:kern w:val="0"/>
          <w:sz w:val="30"/>
          <w:szCs w:val="30"/>
          <w14:textFill>
            <w14:solidFill>
              <w14:schemeClr w14:val="tx1"/>
            </w14:solidFill>
          </w14:textFill>
        </w:rPr>
        <w:t>一般公共预算当年拨款情况说明</w:t>
      </w:r>
      <w:r>
        <w:rPr>
          <w:rFonts w:hint="eastAsia" w:ascii="华文仿宋" w:hAnsi="华文仿宋" w:eastAsia="华文仿宋" w:cs="华文仿宋"/>
          <w:b/>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（一）一般公共预算当年拨款规模及变化情况。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社保中心</w:t>
      </w: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年一般公共预算当年拨款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万元，较上年预算数增加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2021.17</w:t>
      </w:r>
      <w:r>
        <w:rPr>
          <w:rFonts w:hint="eastAsia" w:ascii="华文仿宋" w:hAnsi="华文仿宋" w:eastAsia="华文仿宋" w:cs="华文仿宋"/>
          <w:color w:val="000000" w:themeColor="text1"/>
          <w:kern w:val="0"/>
          <w:sz w:val="30"/>
          <w:szCs w:val="30"/>
          <w14:textFill>
            <w14:solidFill>
              <w14:schemeClr w14:val="tx1"/>
            </w14:solidFill>
          </w14:textFill>
        </w:rPr>
        <w:t>万元。主要是</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项目经费</w:t>
      </w:r>
      <w:r>
        <w:rPr>
          <w:rFonts w:hint="eastAsia" w:ascii="华文仿宋" w:hAnsi="华文仿宋" w:eastAsia="华文仿宋" w:cs="华文仿宋"/>
          <w:color w:val="000000" w:themeColor="text1"/>
          <w:kern w:val="0"/>
          <w:sz w:val="30"/>
          <w:szCs w:val="30"/>
          <w14:textFill>
            <w14:solidFill>
              <w14:schemeClr w14:val="tx1"/>
            </w14:solidFill>
          </w14:textFill>
        </w:rPr>
        <w:t>增加。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（二）一般公共预算当年拨款结构情况（阐述到类）。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一般公共服务支出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2271.14</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94.5</w:t>
      </w:r>
      <w:r>
        <w:rPr>
          <w:rFonts w:hint="eastAsia" w:ascii="华文仿宋" w:hAnsi="华文仿宋" w:eastAsia="华文仿宋" w:cs="华文仿宋"/>
          <w:color w:val="000000" w:themeColor="text1"/>
          <w:kern w:val="0"/>
          <w:sz w:val="30"/>
          <w:szCs w:val="30"/>
          <w14:textFill>
            <w14:solidFill>
              <w14:schemeClr w14:val="tx1"/>
            </w14:solidFill>
          </w14:textFill>
        </w:rPr>
        <w:t>%；</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卫生健康</w:t>
      </w:r>
      <w:r>
        <w:rPr>
          <w:rFonts w:hint="eastAsia" w:ascii="华文仿宋" w:hAnsi="华文仿宋" w:eastAsia="华文仿宋" w:cs="华文仿宋"/>
          <w:color w:val="000000" w:themeColor="text1"/>
          <w:kern w:val="0"/>
          <w:sz w:val="30"/>
          <w:szCs w:val="30"/>
          <w14:textFill>
            <w14:solidFill>
              <w14:schemeClr w14:val="tx1"/>
            </w14:solidFill>
          </w14:textFill>
        </w:rPr>
        <w:t>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8.57</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0.36</w:t>
      </w:r>
      <w:r>
        <w:rPr>
          <w:rFonts w:hint="eastAsia" w:ascii="华文仿宋" w:hAnsi="华文仿宋" w:eastAsia="华文仿宋" w:cs="华文仿宋"/>
          <w:color w:val="000000" w:themeColor="text1"/>
          <w:kern w:val="0"/>
          <w:sz w:val="30"/>
          <w:szCs w:val="30"/>
          <w14:textFill>
            <w14:solidFill>
              <w14:schemeClr w14:val="tx1"/>
            </w14:solidFill>
          </w14:textFill>
        </w:rPr>
        <w:t>%；</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农林水支出100万元，占4.16%；</w:t>
      </w:r>
      <w:r>
        <w:rPr>
          <w:rFonts w:hint="eastAsia" w:ascii="华文仿宋" w:hAnsi="华文仿宋" w:eastAsia="华文仿宋" w:cs="华文仿宋"/>
          <w:color w:val="000000" w:themeColor="text1"/>
          <w:kern w:val="0"/>
          <w:sz w:val="30"/>
          <w:szCs w:val="30"/>
          <w14:textFill>
            <w14:solidFill>
              <w14:schemeClr w14:val="tx1"/>
            </w14:solidFill>
          </w14:textFill>
        </w:rPr>
        <w:t>住房保障支出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23.62</w:t>
      </w:r>
      <w:r>
        <w:rPr>
          <w:rFonts w:hint="eastAsia" w:ascii="华文仿宋" w:hAnsi="华文仿宋" w:eastAsia="华文仿宋" w:cs="华文仿宋"/>
          <w:color w:val="000000" w:themeColor="text1"/>
          <w:kern w:val="0"/>
          <w:sz w:val="30"/>
          <w:szCs w:val="30"/>
          <w14:textFill>
            <w14:solidFill>
              <w14:schemeClr w14:val="tx1"/>
            </w14:solidFill>
          </w14:textFill>
        </w:rPr>
        <w:t>万元，占</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0.98</w:t>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（三）一般公共预算当年拨款具体使用情况（详细阐述到类、款、项）。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社会保障和就业支出（类）人力资源和社会保障</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管理事务</w:t>
      </w:r>
      <w:r>
        <w:rPr>
          <w:rFonts w:hint="eastAsia" w:ascii="华文仿宋" w:hAnsi="华文仿宋" w:eastAsia="华文仿宋" w:cs="华文仿宋"/>
          <w:color w:val="000000" w:themeColor="text1"/>
          <w:kern w:val="0"/>
          <w:sz w:val="30"/>
          <w:szCs w:val="30"/>
          <w14:textFill>
            <w14:solidFill>
              <w14:schemeClr w14:val="tx1"/>
            </w14:solidFill>
          </w14:textFill>
        </w:rPr>
        <w:t>（款）社会保险经办机构（项）202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450.15</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万元，主要用于：机关及参公管理事业单位正常运转的基本支出，包括基本工资、津贴补贴等人员经费以及办公费、印刷费、水电费等日常公用经费。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社会保障和就业支出（类）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财政对基本养老保险基金的补助</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财政对城乡居民基本养老保险基金的补助</w:t>
      </w:r>
      <w:r>
        <w:rPr>
          <w:rFonts w:hint="eastAsia" w:ascii="华文仿宋" w:hAnsi="华文仿宋" w:eastAsia="华文仿宋" w:cs="华文仿宋"/>
          <w:color w:val="000000" w:themeColor="text1"/>
          <w:kern w:val="0"/>
          <w:sz w:val="30"/>
          <w:szCs w:val="30"/>
          <w14:textFill>
            <w14:solidFill>
              <w14:schemeClr w14:val="tx1"/>
            </w14:solidFill>
          </w14:textFill>
        </w:rPr>
        <w:t>（项</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1722.64</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万元，主要用于：机关及参公管理事业单位开展财政综合业务、预决算编审等未单独设置项级科目的专门性财政管理工作的项目支出。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3、</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机关事业单位职业年金缴费支出</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57.16</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万元，主要用于：实施养老保险制度后，部门按规定由单位缴纳的职业年金支出。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w:t>
      </w:r>
      <w:r>
        <w:rPr>
          <w:rFonts w:hint="eastAsia" w:ascii="华文仿宋" w:hAnsi="华文仿宋" w:eastAsia="华文仿宋" w:cs="华文仿宋"/>
          <w:color w:val="000000" w:themeColor="text1"/>
          <w:kern w:val="0"/>
          <w:sz w:val="30"/>
          <w:szCs w:val="30"/>
          <w14:textFill>
            <w14:solidFill>
              <w14:schemeClr w14:val="tx1"/>
            </w14:solidFill>
          </w14:textFill>
        </w:rPr>
        <w:t>4</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行政事业单位养老支出</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机关事业单位基本养老保险缴费</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22.32</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万元，主要用于：实施养老保险制度后，部门按规定由单位缴纳的基本养老保险费支出。 </w:t>
      </w:r>
    </w:p>
    <w:p>
      <w:pPr>
        <w:numPr>
          <w:ilvl w:val="0"/>
          <w:numId w:val="0"/>
        </w:numPr>
        <w:spacing w:line="600" w:lineRule="exact"/>
        <w:ind w:leftChars="0" w:firstLine="600" w:firstLineChars="200"/>
        <w:rPr>
          <w:rFonts w:hint="eastAsia" w:ascii="华文仿宋" w:hAnsi="华文仿宋" w:eastAsia="华文仿宋" w:cs="华文仿宋"/>
          <w:b/>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5、</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支出</w:t>
      </w:r>
      <w:r>
        <w:rPr>
          <w:rFonts w:hint="eastAsia" w:ascii="华文仿宋" w:hAnsi="华文仿宋" w:eastAsia="华文仿宋" w:cs="华文仿宋"/>
          <w:color w:val="000000" w:themeColor="text1"/>
          <w:kern w:val="0"/>
          <w:sz w:val="30"/>
          <w:szCs w:val="30"/>
          <w14:textFill>
            <w14:solidFill>
              <w14:schemeClr w14:val="tx1"/>
            </w14:solidFill>
          </w14:textFill>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企业改革补助</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其他社会保障和就业支出</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1.4</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万元，主要用于：开展其他财政事务方面专门性工作任务的项目支出。</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6、</w:t>
      </w:r>
      <w:r>
        <w:rPr>
          <w:rFonts w:hint="eastAsia" w:ascii="华文仿宋" w:hAnsi="华文仿宋" w:eastAsia="华文仿宋" w:cs="华文仿宋"/>
          <w:color w:val="000000" w:themeColor="text1"/>
          <w:kern w:val="0"/>
          <w:sz w:val="30"/>
          <w:szCs w:val="30"/>
          <w14:textFill>
            <w14:solidFill>
              <w14:schemeClr w14:val="tx1"/>
            </w14:solidFill>
          </w14:textFill>
        </w:rPr>
        <w:t>社会保障和就业</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支出</w:t>
      </w:r>
      <w:r>
        <w:rPr>
          <w:rFonts w:hint="eastAsia" w:ascii="华文仿宋" w:hAnsi="华文仿宋" w:eastAsia="华文仿宋" w:cs="华文仿宋"/>
          <w:color w:val="000000" w:themeColor="text1"/>
          <w:kern w:val="0"/>
          <w:sz w:val="30"/>
          <w:szCs w:val="30"/>
          <w14:textFill>
            <w14:solidFill>
              <w14:schemeClr w14:val="tx1"/>
            </w14:solidFill>
          </w14:textFill>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企业改革补助</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其他企业改革发展补助</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17.47</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万元，主要用于：开展其他财政事务方面专门性工作任务的项目支出。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7、农林水支出</w:t>
      </w:r>
      <w:r>
        <w:rPr>
          <w:rFonts w:hint="eastAsia" w:ascii="华文仿宋" w:hAnsi="华文仿宋" w:eastAsia="华文仿宋" w:cs="华文仿宋"/>
          <w:color w:val="000000" w:themeColor="text1"/>
          <w:kern w:val="0"/>
          <w:sz w:val="30"/>
          <w:szCs w:val="30"/>
          <w14:textFill>
            <w14:solidFill>
              <w14:schemeClr w14:val="tx1"/>
            </w14:solidFill>
          </w14:textFill>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巩固脱贫衔接乡村振兴</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其他巩固脱贫衔接乡村振兴支出（</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100</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万元，主要用于：开展其他财政事务方面专门性工作任务的项目支出。</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8、卫生健康支出</w:t>
      </w:r>
      <w:r>
        <w:rPr>
          <w:rFonts w:hint="eastAsia" w:ascii="华文仿宋" w:hAnsi="华文仿宋" w:eastAsia="华文仿宋" w:cs="华文仿宋"/>
          <w:color w:val="000000" w:themeColor="text1"/>
          <w:kern w:val="0"/>
          <w:sz w:val="30"/>
          <w:szCs w:val="30"/>
          <w14:textFill>
            <w14:solidFill>
              <w14:schemeClr w14:val="tx1"/>
            </w14:solidFill>
          </w14:textFill>
        </w:rPr>
        <w:t>（类）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行政事业单位医疗</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行政单位医疗</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8.57</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万元，主要用于：机关及参公管理事业单位基本医疗保险缴费支出。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 xml:space="preserve">  </w:t>
      </w:r>
      <w:r>
        <w:rPr>
          <w:rFonts w:hint="eastAsia" w:ascii="华文仿宋" w:hAnsi="华文仿宋" w:eastAsia="华文仿宋" w:cs="华文仿宋"/>
          <w:color w:val="000000" w:themeColor="text1"/>
          <w:kern w:val="0"/>
          <w:sz w:val="30"/>
          <w:szCs w:val="30"/>
          <w14:textFill>
            <w14:solidFill>
              <w14:schemeClr w14:val="tx1"/>
            </w14:solidFill>
          </w14:textFill>
        </w:rPr>
        <w:t>9</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r>
        <w:rPr>
          <w:rFonts w:hint="eastAsia" w:ascii="华文仿宋" w:hAnsi="华文仿宋" w:eastAsia="华文仿宋" w:cs="华文仿宋"/>
          <w:color w:val="000000" w:themeColor="text1"/>
          <w:kern w:val="0"/>
          <w:sz w:val="30"/>
          <w:szCs w:val="30"/>
          <w14:textFill>
            <w14:solidFill>
              <w14:schemeClr w14:val="tx1"/>
            </w14:solidFill>
          </w14:textFill>
        </w:rPr>
        <w:t>住房保障（类）</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住房改革支出</w:t>
      </w:r>
      <w:r>
        <w:rPr>
          <w:rFonts w:hint="eastAsia" w:ascii="华文仿宋" w:hAnsi="华文仿宋" w:eastAsia="华文仿宋" w:cs="华文仿宋"/>
          <w:color w:val="000000" w:themeColor="text1"/>
          <w:kern w:val="0"/>
          <w:sz w:val="30"/>
          <w:szCs w:val="30"/>
          <w14:textFill>
            <w14:solidFill>
              <w14:schemeClr w14:val="tx1"/>
            </w14:solidFill>
          </w14:textFill>
        </w:rPr>
        <w:t>（款）</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住房公积金</w:t>
      </w:r>
      <w:r>
        <w:rPr>
          <w:rFonts w:hint="eastAsia" w:ascii="华文仿宋" w:hAnsi="华文仿宋" w:eastAsia="华文仿宋" w:cs="华文仿宋"/>
          <w:color w:val="000000" w:themeColor="text1"/>
          <w:kern w:val="0"/>
          <w:sz w:val="30"/>
          <w:szCs w:val="30"/>
          <w14:textFill>
            <w14:solidFill>
              <w14:schemeClr w14:val="tx1"/>
            </w14:solidFill>
          </w14:textFill>
        </w:rPr>
        <w:t>（项）:202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年预算数为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23.62</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万元，主要用于：部门按人力资源和社会保障部、财政部规定的基本工资和津贴补贴以及规定比例为职工缴纳的住房公积金支出。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四</w:t>
      </w:r>
      <w:r>
        <w:rPr>
          <w:rFonts w:hint="eastAsia" w:ascii="华文仿宋" w:hAnsi="华文仿宋" w:eastAsia="华文仿宋" w:cs="华文仿宋"/>
          <w:b/>
          <w:color w:val="000000" w:themeColor="text1"/>
          <w:kern w:val="0"/>
          <w:sz w:val="30"/>
          <w:szCs w:val="30"/>
          <w14:textFill>
            <w14:solidFill>
              <w14:schemeClr w14:val="tx1"/>
            </w14:solidFill>
          </w14:textFill>
        </w:rPr>
        <w:t>、一般公共预算基本支出情况说明 </w:t>
      </w:r>
      <w:r>
        <w:rPr>
          <w:rFonts w:hint="eastAsia" w:ascii="华文仿宋" w:hAnsi="华文仿宋" w:eastAsia="华文仿宋" w:cs="华文仿宋"/>
          <w:b/>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xml:space="preserve">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年一般公共预算基本支出</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309.22</w:t>
      </w:r>
      <w:r>
        <w:rPr>
          <w:rFonts w:hint="eastAsia" w:ascii="华文仿宋" w:hAnsi="华文仿宋" w:eastAsia="华文仿宋" w:cs="华文仿宋"/>
          <w:color w:val="000000" w:themeColor="text1"/>
          <w:kern w:val="0"/>
          <w:sz w:val="30"/>
          <w:szCs w:val="30"/>
          <w14:textFill>
            <w14:solidFill>
              <w14:schemeClr w14:val="tx1"/>
            </w14:solidFill>
          </w14:textFill>
        </w:rPr>
        <w:t>万元，其中：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人员经费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228.06</w:t>
      </w:r>
      <w:r>
        <w:rPr>
          <w:rFonts w:hint="eastAsia" w:ascii="华文仿宋" w:hAnsi="华文仿宋" w:eastAsia="华文仿宋" w:cs="华文仿宋"/>
          <w:color w:val="000000" w:themeColor="text1"/>
          <w:kern w:val="0"/>
          <w:sz w:val="30"/>
          <w:szCs w:val="30"/>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公用经费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81.16</w:t>
      </w:r>
      <w:r>
        <w:rPr>
          <w:rFonts w:hint="eastAsia" w:ascii="华文仿宋" w:hAnsi="华文仿宋" w:eastAsia="华文仿宋" w:cs="华文仿宋"/>
          <w:color w:val="000000" w:themeColor="text1"/>
          <w:kern w:val="0"/>
          <w:sz w:val="30"/>
          <w:szCs w:val="30"/>
          <w14:textFill>
            <w14:solidFill>
              <w14:schemeClr w14:val="tx1"/>
            </w14:solidFill>
          </w14:textFill>
        </w:rPr>
        <w:t>万元，主要包括：办公费、印刷费、手续费、水费、电费、邮电费、差旅费、维修（护）费、会议费、培训费、劳务费、工会经费、福利费、其他交通费、其他商品和服务支出。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t>五、</w:t>
      </w:r>
      <w:r>
        <w:rPr>
          <w:rFonts w:hint="eastAsia" w:ascii="华文仿宋" w:hAnsi="华文仿宋" w:eastAsia="华文仿宋" w:cs="华文仿宋"/>
          <w:b/>
          <w:color w:val="000000" w:themeColor="text1"/>
          <w:kern w:val="0"/>
          <w:sz w:val="30"/>
          <w:szCs w:val="30"/>
          <w14:textFill>
            <w14:solidFill>
              <w14:schemeClr w14:val="tx1"/>
            </w14:solidFill>
          </w14:textFill>
        </w:rPr>
        <w:t>政府性基金预算支出规模及变化情况说明 </w:t>
      </w:r>
      <w:r>
        <w:rPr>
          <w:rFonts w:hint="eastAsia" w:ascii="华文仿宋" w:hAnsi="华文仿宋" w:eastAsia="华文仿宋" w:cs="华文仿宋"/>
          <w:b/>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社保中心没有</w:t>
      </w:r>
      <w:r>
        <w:rPr>
          <w:rFonts w:hint="eastAsia" w:ascii="华文仿宋" w:hAnsi="华文仿宋" w:eastAsia="华文仿宋" w:cs="华文仿宋"/>
          <w:color w:val="000000" w:themeColor="text1"/>
          <w:kern w:val="0"/>
          <w:sz w:val="30"/>
          <w:szCs w:val="30"/>
          <w14:textFill>
            <w14:solidFill>
              <w14:schemeClr w14:val="tx1"/>
            </w14:solidFill>
          </w14:textFill>
        </w:rPr>
        <w:t>政府性基金预算支出。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t>六</w:t>
      </w:r>
      <w:r>
        <w:rPr>
          <w:rFonts w:hint="eastAsia" w:ascii="华文仿宋" w:hAnsi="华文仿宋" w:eastAsia="华文仿宋" w:cs="华文仿宋"/>
          <w:b/>
          <w:color w:val="000000" w:themeColor="text1"/>
          <w:kern w:val="0"/>
          <w:sz w:val="30"/>
          <w:szCs w:val="30"/>
          <w14:textFill>
            <w14:solidFill>
              <w14:schemeClr w14:val="tx1"/>
            </w14:solidFill>
          </w14:textFill>
        </w:rPr>
        <w:t>、国有资本经营预算支出规模及变化情况说明</w:t>
      </w:r>
    </w:p>
    <w:p>
      <w:pPr>
        <w:ind w:firstLine="600" w:firstLineChars="200"/>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社保中心没有</w:t>
      </w:r>
      <w:r>
        <w:rPr>
          <w:rFonts w:hint="eastAsia" w:ascii="华文仿宋" w:hAnsi="华文仿宋" w:eastAsia="华文仿宋" w:cs="华文仿宋"/>
          <w:color w:val="000000" w:themeColor="text1"/>
          <w:kern w:val="0"/>
          <w:sz w:val="30"/>
          <w:szCs w:val="30"/>
          <w14:textFill>
            <w14:solidFill>
              <w14:schemeClr w14:val="tx1"/>
            </w14:solidFill>
          </w14:textFill>
        </w:rPr>
        <w:t>国有资本经营预算支出</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p>
    <w:p>
      <w:pPr>
        <w:rPr>
          <w:rFonts w:hint="eastAsia" w:ascii="华文仿宋" w:hAnsi="华文仿宋" w:eastAsia="华文仿宋" w:cs="华文仿宋"/>
          <w:b/>
          <w:color w:val="000000" w:themeColor="text1"/>
          <w:kern w:val="0"/>
          <w:sz w:val="30"/>
          <w:szCs w:val="30"/>
          <w14:textFill>
            <w14:solidFill>
              <w14:schemeClr w14:val="tx1"/>
            </w14:solidFill>
          </w14:textFill>
        </w:rPr>
      </w:pPr>
      <w:r>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t>七</w:t>
      </w:r>
      <w:r>
        <w:rPr>
          <w:rFonts w:hint="eastAsia" w:ascii="华文仿宋" w:hAnsi="华文仿宋" w:eastAsia="华文仿宋" w:cs="华文仿宋"/>
          <w:b/>
          <w:color w:val="000000" w:themeColor="text1"/>
          <w:kern w:val="0"/>
          <w:sz w:val="30"/>
          <w:szCs w:val="30"/>
          <w14:textFill>
            <w14:solidFill>
              <w14:schemeClr w14:val="tx1"/>
            </w14:solidFill>
          </w14:textFill>
        </w:rPr>
        <w:t>、社会保险基金预算支出规模及变化情况说明</w:t>
      </w:r>
    </w:p>
    <w:p>
      <w:pPr>
        <w:ind w:firstLine="600" w:firstLineChars="200"/>
        <w:rPr>
          <w:rFonts w:hint="eastAsia" w:ascii="华文仿宋" w:hAnsi="华文仿宋" w:eastAsia="华文仿宋" w:cs="华文仿宋"/>
          <w:color w:val="000000" w:themeColor="text1"/>
          <w:kern w:val="0"/>
          <w:sz w:val="30"/>
          <w:szCs w:val="30"/>
          <w:lang w:eastAsia="zh-CN"/>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社保中心没有</w:t>
      </w:r>
      <w:r>
        <w:rPr>
          <w:rFonts w:hint="eastAsia" w:ascii="华文仿宋" w:hAnsi="华文仿宋" w:eastAsia="华文仿宋" w:cs="华文仿宋"/>
          <w:color w:val="000000" w:themeColor="text1"/>
          <w:kern w:val="0"/>
          <w:sz w:val="30"/>
          <w:szCs w:val="30"/>
          <w14:textFill>
            <w14:solidFill>
              <w14:schemeClr w14:val="tx1"/>
            </w14:solidFill>
          </w14:textFill>
        </w:rPr>
        <w:t>社会保险基金预算支出</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p>
    <w:p>
      <w:pPr>
        <w:numPr>
          <w:ilvl w:val="0"/>
          <w:numId w:val="9"/>
        </w:numPr>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b/>
          <w:color w:val="000000" w:themeColor="text1"/>
          <w:kern w:val="0"/>
          <w:sz w:val="30"/>
          <w:szCs w:val="30"/>
          <w14:textFill>
            <w14:solidFill>
              <w14:schemeClr w14:val="tx1"/>
            </w14:solidFill>
          </w14:textFill>
        </w:rPr>
        <w:t>“三公”经费预算安排情况说明 </w:t>
      </w:r>
      <w:r>
        <w:rPr>
          <w:rFonts w:hint="eastAsia" w:ascii="华文仿宋" w:hAnsi="华文仿宋" w:eastAsia="华文仿宋" w:cs="华文仿宋"/>
          <w:b/>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年“三公”经费预算数</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2.15</w:t>
      </w:r>
      <w:r>
        <w:rPr>
          <w:rFonts w:hint="eastAsia" w:ascii="华文仿宋" w:hAnsi="华文仿宋" w:eastAsia="华文仿宋" w:cs="华文仿宋"/>
          <w:color w:val="000000" w:themeColor="text1"/>
          <w:kern w:val="0"/>
          <w:sz w:val="30"/>
          <w:szCs w:val="30"/>
          <w14:textFill>
            <w14:solidFill>
              <w14:schemeClr w14:val="tx1"/>
            </w14:solidFill>
          </w14:textFill>
        </w:rPr>
        <w:t>万元，较上年“三公”经费预算数</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2.26万元</w:t>
      </w:r>
      <w:r>
        <w:rPr>
          <w:rFonts w:hint="eastAsia" w:ascii="华文仿宋" w:hAnsi="华文仿宋" w:eastAsia="华文仿宋" w:cs="华文仿宋"/>
          <w:color w:val="000000" w:themeColor="text1"/>
          <w:kern w:val="0"/>
          <w:sz w:val="30"/>
          <w:szCs w:val="30"/>
          <w14:textFill>
            <w14:solidFill>
              <w14:schemeClr w14:val="tx1"/>
            </w14:solidFill>
          </w14:textFill>
        </w:rPr>
        <w:t>减少</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0.11</w:t>
      </w:r>
      <w:r>
        <w:rPr>
          <w:rFonts w:hint="eastAsia" w:ascii="华文仿宋" w:hAnsi="华文仿宋" w:eastAsia="华文仿宋" w:cs="华文仿宋"/>
          <w:color w:val="000000" w:themeColor="text1"/>
          <w:kern w:val="0"/>
          <w:sz w:val="30"/>
          <w:szCs w:val="30"/>
          <w14:textFill>
            <w14:solidFill>
              <w14:schemeClr w14:val="tx1"/>
            </w14:solidFill>
          </w14:textFill>
        </w:rPr>
        <w:t>万元。其中</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r>
        <w:rPr>
          <w:rFonts w:hint="eastAsia" w:ascii="华文仿宋" w:hAnsi="华文仿宋" w:eastAsia="华文仿宋" w:cs="华文仿宋"/>
          <w:color w:val="000000" w:themeColor="text1"/>
          <w:kern w:val="0"/>
          <w:sz w:val="30"/>
          <w:szCs w:val="30"/>
          <w14:textFill>
            <w14:solidFill>
              <w14:schemeClr w14:val="tx1"/>
            </w14:solidFill>
          </w14:textFill>
        </w:rPr>
        <w:t>财政拨款安排“三公”经费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2.15</w:t>
      </w:r>
      <w:r>
        <w:rPr>
          <w:rFonts w:hint="eastAsia" w:ascii="华文仿宋" w:hAnsi="华文仿宋" w:eastAsia="华文仿宋" w:cs="华文仿宋"/>
          <w:color w:val="000000" w:themeColor="text1"/>
          <w:kern w:val="0"/>
          <w:sz w:val="30"/>
          <w:szCs w:val="30"/>
          <w14:textFill>
            <w14:solidFill>
              <w14:schemeClr w14:val="tx1"/>
            </w14:solidFill>
          </w14:textFill>
        </w:rPr>
        <w:t>万元。因公出国（境）经费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万元，公务接待费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2.15</w:t>
      </w:r>
      <w:r>
        <w:rPr>
          <w:rFonts w:hint="eastAsia" w:ascii="华文仿宋" w:hAnsi="华文仿宋" w:eastAsia="华文仿宋" w:cs="华文仿宋"/>
          <w:color w:val="000000" w:themeColor="text1"/>
          <w:kern w:val="0"/>
          <w:sz w:val="30"/>
          <w:szCs w:val="30"/>
          <w14:textFill>
            <w14:solidFill>
              <w14:schemeClr w14:val="tx1"/>
            </w14:solidFill>
          </w14:textFill>
        </w:rPr>
        <w:t>万元，公务用车购置及运行维护费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1.因公出国（境）经费较上年预算持平。主要原因是202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年和2021年均无因公出国（境）费用支出。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2.公务接待费较上年预算减少</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0.11</w:t>
      </w:r>
      <w:r>
        <w:rPr>
          <w:rFonts w:hint="eastAsia" w:ascii="华文仿宋" w:hAnsi="华文仿宋" w:eastAsia="华文仿宋" w:cs="华文仿宋"/>
          <w:color w:val="000000" w:themeColor="text1"/>
          <w:kern w:val="0"/>
          <w:sz w:val="30"/>
          <w:szCs w:val="30"/>
          <w14:textFill>
            <w14:solidFill>
              <w14:schemeClr w14:val="tx1"/>
            </w14:solidFill>
          </w14:textFill>
        </w:rPr>
        <w:t>万元，下降</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4.87</w:t>
      </w:r>
      <w:r>
        <w:rPr>
          <w:rFonts w:hint="eastAsia" w:ascii="华文仿宋" w:hAnsi="华文仿宋" w:eastAsia="华文仿宋" w:cs="华文仿宋"/>
          <w:color w:val="000000" w:themeColor="text1"/>
          <w:kern w:val="0"/>
          <w:sz w:val="30"/>
          <w:szCs w:val="30"/>
          <w14:textFill>
            <w14:solidFill>
              <w14:schemeClr w14:val="tx1"/>
            </w14:solidFill>
          </w14:textFill>
        </w:rPr>
        <w:t>%。主要原因是按照中央八项规定及厉行节约、反对浪费的要求，简化接待程序，严格控制用餐及住宿标准，减少公务接待开支。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年公务接待费计划用于上级部门来我</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中心</w:t>
      </w:r>
      <w:r>
        <w:rPr>
          <w:rFonts w:hint="eastAsia" w:ascii="华文仿宋" w:hAnsi="华文仿宋" w:eastAsia="华文仿宋" w:cs="华文仿宋"/>
          <w:color w:val="000000" w:themeColor="text1"/>
          <w:kern w:val="0"/>
          <w:sz w:val="30"/>
          <w:szCs w:val="30"/>
          <w14:textFill>
            <w14:solidFill>
              <w14:schemeClr w14:val="tx1"/>
            </w14:solidFill>
          </w14:textFill>
        </w:rPr>
        <w:t>调研指导工作</w:t>
      </w:r>
      <w:r>
        <w:rPr>
          <w:rFonts w:hint="eastAsia" w:ascii="华文仿宋" w:hAnsi="华文仿宋" w:eastAsia="华文仿宋" w:cs="华文仿宋"/>
          <w:color w:val="000000" w:themeColor="text1"/>
          <w:kern w:val="0"/>
          <w:sz w:val="30"/>
          <w:szCs w:val="30"/>
          <w:lang w:eastAsia="zh-CN"/>
          <w14:textFill>
            <w14:solidFill>
              <w14:schemeClr w14:val="tx1"/>
            </w14:solidFill>
          </w14:textFill>
        </w:rPr>
        <w:t>、</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各县</w:t>
      </w:r>
      <w:r>
        <w:rPr>
          <w:rFonts w:hint="eastAsia" w:ascii="华文仿宋" w:hAnsi="华文仿宋" w:eastAsia="华文仿宋" w:cs="华文仿宋"/>
          <w:color w:val="000000" w:themeColor="text1"/>
          <w:kern w:val="0"/>
          <w:sz w:val="30"/>
          <w:szCs w:val="30"/>
          <w14:textFill>
            <w14:solidFill>
              <w14:schemeClr w14:val="tx1"/>
            </w14:solidFill>
          </w14:textFill>
        </w:rPr>
        <w:t>来我</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中心</w:t>
      </w:r>
      <w:r>
        <w:rPr>
          <w:rFonts w:hint="eastAsia" w:ascii="华文仿宋" w:hAnsi="华文仿宋" w:eastAsia="华文仿宋" w:cs="华文仿宋"/>
          <w:color w:val="000000" w:themeColor="text1"/>
          <w:kern w:val="0"/>
          <w:sz w:val="30"/>
          <w:szCs w:val="30"/>
          <w14:textFill>
            <w14:solidFill>
              <w14:schemeClr w14:val="tx1"/>
            </w14:solidFill>
          </w14:textFill>
        </w:rPr>
        <w:t>交流学习等。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3.公务用车购置及运行维护费较上年预算减少</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万元，下降</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单位现有公务用车</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辆，其中：轿车</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辆，越野车</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辆，其他车型</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辆。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年安排公务用车运行维护费</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万元，用于公务用车燃油、维修、保险及其他车辆支出。 </w:t>
      </w:r>
    </w:p>
    <w:p>
      <w:pPr>
        <w:numPr>
          <w:ilvl w:val="0"/>
          <w:numId w:val="0"/>
        </w:numPr>
        <w:rPr>
          <w:rFonts w:hint="eastAsia"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b/>
          <w:color w:val="000000" w:themeColor="text1"/>
          <w:kern w:val="0"/>
          <w:sz w:val="30"/>
          <w:szCs w:val="30"/>
          <w:lang w:val="en-US" w:eastAsia="zh-CN"/>
          <w14:textFill>
            <w14:solidFill>
              <w14:schemeClr w14:val="tx1"/>
            </w14:solidFill>
          </w14:textFill>
        </w:rPr>
        <w:t>九</w:t>
      </w:r>
      <w:r>
        <w:rPr>
          <w:rFonts w:hint="eastAsia" w:ascii="华文仿宋" w:hAnsi="华文仿宋" w:eastAsia="华文仿宋" w:cs="华文仿宋"/>
          <w:b/>
          <w:color w:val="000000" w:themeColor="text1"/>
          <w:kern w:val="0"/>
          <w:sz w:val="30"/>
          <w:szCs w:val="30"/>
          <w14:textFill>
            <w14:solidFill>
              <w14:schemeClr w14:val="tx1"/>
            </w14:solidFill>
          </w14:textFill>
        </w:rPr>
        <w:t>、其他重要事项的情况说明</w:t>
      </w:r>
      <w:r>
        <w:rPr>
          <w:rFonts w:hint="eastAsia" w:ascii="华文仿宋" w:hAnsi="华文仿宋" w:eastAsia="华文仿宋" w:cs="华文仿宋"/>
          <w:color w:val="000000" w:themeColor="text1"/>
          <w:kern w:val="0"/>
          <w:sz w:val="30"/>
          <w:szCs w:val="30"/>
          <w14:textFill>
            <w14:solidFill>
              <w14:schemeClr w14:val="tx1"/>
            </w14:solidFill>
          </w14:textFill>
        </w:rPr>
        <w:t>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（一）机关运行经费。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xml:space="preserve">    </w:t>
      </w:r>
      <w:r>
        <w:rPr>
          <w:rFonts w:hint="eastAsia" w:ascii="华文仿宋" w:hAnsi="华文仿宋" w:eastAsia="华文仿宋" w:cs="华文仿宋"/>
          <w:color w:val="000000" w:themeColor="text1"/>
          <w:sz w:val="30"/>
          <w:szCs w:val="30"/>
          <w:shd w:val="clear" w:color="auto" w:fill="FFFFFF"/>
          <w14:textFill>
            <w14:solidFill>
              <w14:schemeClr w14:val="tx1"/>
            </w14:solidFill>
          </w14:textFill>
        </w:rPr>
        <w:t>按照《关于印发&lt;地方预决算公开操作规程&gt;的通知》（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sz w:val="30"/>
          <w:szCs w:val="30"/>
          <w:shd w:val="clear" w:color="auto" w:fill="FFFFFF"/>
          <w14:textFill>
            <w14:solidFill>
              <w14:schemeClr w14:val="tx1"/>
            </w14:solidFill>
          </w14:textFill>
        </w:rPr>
        <w:t>202</w:t>
      </w:r>
      <w:r>
        <w:rPr>
          <w:rFonts w:hint="eastAsia" w:ascii="华文仿宋" w:hAnsi="华文仿宋" w:eastAsia="华文仿宋" w:cs="华文仿宋"/>
          <w:color w:val="000000" w:themeColor="text1"/>
          <w:sz w:val="30"/>
          <w:szCs w:val="30"/>
          <w:shd w:val="clear" w:color="auto" w:fill="FFFFFF"/>
          <w:lang w:val="en-US" w:eastAsia="zh-CN"/>
          <w14:textFill>
            <w14:solidFill>
              <w14:schemeClr w14:val="tx1"/>
            </w14:solidFill>
          </w14:textFill>
        </w:rPr>
        <w:t>2</w:t>
      </w:r>
      <w:r>
        <w:rPr>
          <w:rFonts w:hint="eastAsia" w:ascii="华文仿宋" w:hAnsi="华文仿宋" w:eastAsia="华文仿宋" w:cs="华文仿宋"/>
          <w:color w:val="000000" w:themeColor="text1"/>
          <w:sz w:val="30"/>
          <w:szCs w:val="30"/>
          <w:shd w:val="clear" w:color="auto" w:fill="FFFFFF"/>
          <w14:textFill>
            <w14:solidFill>
              <w14:schemeClr w14:val="tx1"/>
            </w14:solidFill>
          </w14:textFill>
        </w:rPr>
        <w:t>年履行一般行政管理职能，合计</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81.16</w:t>
      </w:r>
      <w:r>
        <w:rPr>
          <w:rFonts w:hint="eastAsia" w:ascii="华文仿宋" w:hAnsi="华文仿宋" w:eastAsia="华文仿宋" w:cs="华文仿宋"/>
          <w:color w:val="000000" w:themeColor="text1"/>
          <w:sz w:val="30"/>
          <w:szCs w:val="30"/>
          <w:shd w:val="clear" w:color="auto" w:fill="FFFFFF"/>
          <w14:textFill>
            <w14:solidFill>
              <w14:schemeClr w14:val="tx1"/>
            </w14:solidFill>
          </w14:textFill>
        </w:rPr>
        <w:t>万元。</w:t>
      </w:r>
    </w:p>
    <w:p>
      <w:pPr>
        <w:widowControl/>
        <w:shd w:val="clear" w:color="auto" w:fill="FFFFFF"/>
        <w:ind w:firstLine="300" w:firstLineChars="100"/>
        <w:jc w:val="left"/>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（二）政府采购情况。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安排政府采购预算</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万元，较上年预算增加（减少）</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万元，主要用于</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等。 </w:t>
      </w:r>
    </w:p>
    <w:p>
      <w:pPr>
        <w:widowControl/>
        <w:shd w:val="clear" w:color="auto" w:fill="FFFFFF"/>
        <w:ind w:firstLine="300" w:firstLineChars="100"/>
        <w:jc w:val="left"/>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（三）绩效目标设置情况。 </w:t>
      </w:r>
      <w:r>
        <w:rPr>
          <w:rFonts w:hint="eastAsia" w:ascii="华文仿宋" w:hAnsi="华文仿宋" w:eastAsia="华文仿宋" w:cs="华文仿宋"/>
          <w:color w:val="000000" w:themeColor="text1"/>
          <w:kern w:val="0"/>
          <w:sz w:val="30"/>
          <w:szCs w:val="30"/>
          <w14:textFill>
            <w14:solidFill>
              <w14:schemeClr w14:val="tx1"/>
            </w14:solidFill>
          </w14:textFill>
        </w:rPr>
        <w:br w:type="textWrapping"/>
      </w:r>
      <w:r>
        <w:rPr>
          <w:rFonts w:hint="eastAsia" w:ascii="华文仿宋" w:hAnsi="华文仿宋" w:eastAsia="华文仿宋" w:cs="华文仿宋"/>
          <w:color w:val="000000" w:themeColor="text1"/>
          <w:kern w:val="0"/>
          <w:sz w:val="30"/>
          <w:szCs w:val="30"/>
          <w14:textFill>
            <w14:solidFill>
              <w14:schemeClr w14:val="tx1"/>
            </w14:solidFill>
          </w14:textFill>
        </w:rPr>
        <w:t>　　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社保中心</w:t>
      </w:r>
      <w:r>
        <w:rPr>
          <w:rFonts w:hint="eastAsia" w:ascii="华文仿宋" w:hAnsi="华文仿宋" w:eastAsia="华文仿宋" w:cs="华文仿宋"/>
          <w:color w:val="000000" w:themeColor="text1"/>
          <w:kern w:val="0"/>
          <w:sz w:val="30"/>
          <w:szCs w:val="30"/>
          <w14:textFill>
            <w14:solidFill>
              <w14:schemeClr w14:val="tx1"/>
            </w14:solidFill>
          </w14:textFill>
        </w:rPr>
        <w:t>按要求实行绩效目标管理，部门整体绩效目标涉及预算安排</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2403.33</w:t>
      </w:r>
      <w:r>
        <w:rPr>
          <w:rFonts w:hint="eastAsia" w:ascii="华文仿宋" w:hAnsi="华文仿宋" w:eastAsia="华文仿宋" w:cs="华文仿宋"/>
          <w:color w:val="000000" w:themeColor="text1"/>
          <w:kern w:val="0"/>
          <w:sz w:val="30"/>
          <w:szCs w:val="30"/>
          <w14:textFill>
            <w14:solidFill>
              <w14:schemeClr w14:val="tx1"/>
            </w14:solidFill>
          </w14:textFill>
        </w:rPr>
        <w:t>万元，其中编制了项目绩效目标的预算</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2094.11</w:t>
      </w:r>
      <w:r>
        <w:rPr>
          <w:rFonts w:hint="eastAsia" w:ascii="华文仿宋" w:hAnsi="华文仿宋" w:eastAsia="华文仿宋" w:cs="华文仿宋"/>
          <w:color w:val="000000" w:themeColor="text1"/>
          <w:kern w:val="0"/>
          <w:sz w:val="30"/>
          <w:szCs w:val="30"/>
          <w14:textFill>
            <w14:solidFill>
              <w14:schemeClr w14:val="tx1"/>
            </w14:solidFill>
          </w14:textFill>
        </w:rPr>
        <w:t>万元，主要是</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城乡居民养老保险政府代缴贫困人口（按实）、企业离退休职工管理工作经费、机关事业单位养老保险缺口资金补助（按实）、财政对企业职工养老保险差额补助（按实）、企业离休干部医疗补助（按实）、退休职业年金贴息、城乡居民养老保险县级配套（按实）</w:t>
      </w:r>
      <w:r>
        <w:rPr>
          <w:rFonts w:hint="eastAsia" w:ascii="华文仿宋" w:hAnsi="华文仿宋" w:eastAsia="华文仿宋" w:cs="华文仿宋"/>
          <w:color w:val="000000" w:themeColor="text1"/>
          <w:kern w:val="0"/>
          <w:sz w:val="30"/>
          <w:szCs w:val="30"/>
          <w14:textFill>
            <w14:solidFill>
              <w14:schemeClr w14:val="tx1"/>
            </w14:solidFill>
          </w14:textFill>
        </w:rPr>
        <w:t>等。 </w:t>
      </w:r>
    </w:p>
    <w:p>
      <w:pPr>
        <w:widowControl/>
        <w:shd w:val="clear" w:color="auto" w:fill="FFFFFF"/>
        <w:ind w:firstLine="300" w:firstLineChars="100"/>
        <w:jc w:val="left"/>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（四）国有资产占有使用情况。</w:t>
      </w:r>
    </w:p>
    <w:p>
      <w:pPr>
        <w:pStyle w:val="7"/>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按照资产管理与预算管理相结合的要求，单位资产</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万元，其中：共有车辆</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辆，单位价值200万元以上大型设备</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台（套）。</w:t>
      </w:r>
    </w:p>
    <w:p>
      <w:pPr>
        <w:pStyle w:val="7"/>
        <w:rPr>
          <w:rFonts w:hint="eastAsia" w:ascii="华文仿宋" w:hAnsi="华文仿宋" w:eastAsia="华文仿宋" w:cs="华文仿宋"/>
          <w:color w:val="000000" w:themeColor="text1"/>
          <w:kern w:val="0"/>
          <w:sz w:val="30"/>
          <w:szCs w:val="30"/>
          <w14:textFill>
            <w14:solidFill>
              <w14:schemeClr w14:val="tx1"/>
            </w14:solidFill>
          </w14:textFill>
        </w:rPr>
      </w:pPr>
      <w:r>
        <w:rPr>
          <w:rFonts w:hint="eastAsia" w:ascii="华文仿宋" w:hAnsi="华文仿宋" w:eastAsia="华文仿宋" w:cs="华文仿宋"/>
          <w:color w:val="000000" w:themeColor="text1"/>
          <w:kern w:val="0"/>
          <w:sz w:val="30"/>
          <w:szCs w:val="30"/>
          <w14:textFill>
            <w14:solidFill>
              <w14:schemeClr w14:val="tx1"/>
            </w14:solidFill>
          </w14:textFill>
        </w:rPr>
        <w:t>202</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2</w:t>
      </w:r>
      <w:r>
        <w:rPr>
          <w:rFonts w:hint="eastAsia" w:ascii="华文仿宋" w:hAnsi="华文仿宋" w:eastAsia="华文仿宋" w:cs="华文仿宋"/>
          <w:color w:val="000000" w:themeColor="text1"/>
          <w:kern w:val="0"/>
          <w:sz w:val="30"/>
          <w:szCs w:val="30"/>
          <w14:textFill>
            <w14:solidFill>
              <w14:schemeClr w14:val="tx1"/>
            </w14:solidFill>
          </w14:textFill>
        </w:rPr>
        <w:t>年，部门预算安排购置车辆及单位价值200万元以上大型设备</w:t>
      </w:r>
      <w:r>
        <w:rPr>
          <w:rFonts w:hint="eastAsia" w:ascii="华文仿宋" w:hAnsi="华文仿宋" w:eastAsia="华文仿宋" w:cs="华文仿宋"/>
          <w:color w:val="000000" w:themeColor="text1"/>
          <w:kern w:val="0"/>
          <w:sz w:val="30"/>
          <w:szCs w:val="30"/>
          <w:lang w:val="en-US" w:eastAsia="zh-CN"/>
          <w14:textFill>
            <w14:solidFill>
              <w14:schemeClr w14:val="tx1"/>
            </w14:solidFill>
          </w14:textFill>
        </w:rPr>
        <w:t>0</w:t>
      </w:r>
      <w:r>
        <w:rPr>
          <w:rFonts w:hint="eastAsia" w:ascii="华文仿宋" w:hAnsi="华文仿宋" w:eastAsia="华文仿宋" w:cs="华文仿宋"/>
          <w:color w:val="000000" w:themeColor="text1"/>
          <w:kern w:val="0"/>
          <w:sz w:val="30"/>
          <w:szCs w:val="30"/>
          <w14:textFill>
            <w14:solidFill>
              <w14:schemeClr w14:val="tx1"/>
            </w14:solidFill>
          </w14:textFill>
        </w:rPr>
        <w:t>万元。（或者2021年部门预算未安排购置车辆及单位价值200万元以上大型设备。）</w:t>
      </w: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jc w:val="left"/>
        <w:rPr>
          <w:rFonts w:hint="default"/>
          <w:b/>
          <w:bCs/>
          <w:sz w:val="52"/>
          <w:szCs w:val="52"/>
          <w:lang w:val="en-US" w:eastAsia="zh-CN"/>
        </w:rPr>
      </w:pPr>
    </w:p>
    <w:p>
      <w:pPr>
        <w:keepNext w:val="0"/>
        <w:keepLines w:val="0"/>
        <w:pageBreakBefore w:val="0"/>
        <w:widowControl/>
        <w:numPr>
          <w:ilvl w:val="0"/>
          <w:numId w:val="10"/>
        </w:numPr>
        <w:shd w:val="clear" w:color="auto" w:fill="FFFFFF"/>
        <w:kinsoku/>
        <w:wordWrap/>
        <w:overflowPunct/>
        <w:topLinePunct w:val="0"/>
        <w:autoSpaceDE/>
        <w:autoSpaceDN/>
        <w:bidi w:val="0"/>
        <w:adjustRightInd/>
        <w:snapToGrid/>
        <w:ind w:left="960" w:leftChars="0"/>
        <w:jc w:val="center"/>
        <w:textAlignment w:val="auto"/>
        <w:rPr>
          <w:rFonts w:hint="eastAsia"/>
          <w:b/>
          <w:bCs/>
          <w:sz w:val="52"/>
          <w:szCs w:val="5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left="1044" w:hanging="1044" w:hangingChars="200"/>
        <w:jc w:val="left"/>
        <w:textAlignment w:val="auto"/>
        <w:rPr>
          <w:rFonts w:hint="eastAsia"/>
          <w:b/>
          <w:bCs/>
          <w:sz w:val="52"/>
          <w:szCs w:val="52"/>
          <w:lang w:val="en-US" w:eastAsia="zh-CN"/>
        </w:rPr>
      </w:pPr>
      <w:r>
        <w:rPr>
          <w:rFonts w:hint="eastAsia"/>
          <w:b/>
          <w:bCs/>
          <w:sz w:val="52"/>
          <w:szCs w:val="52"/>
          <w:lang w:val="en-US" w:eastAsia="zh-CN"/>
        </w:rPr>
        <w:t>峨边彝族自治县社会保险事务中心</w:t>
      </w:r>
      <w:r>
        <w:rPr>
          <w:rFonts w:hint="default"/>
          <w:b/>
          <w:bCs/>
          <w:sz w:val="52"/>
          <w:szCs w:val="52"/>
          <w:lang w:val="en-US" w:eastAsia="zh-CN"/>
        </w:rPr>
        <w:t>2022年部门预算</w:t>
      </w:r>
      <w:r>
        <w:rPr>
          <w:rFonts w:hint="eastAsia"/>
          <w:b/>
          <w:bCs/>
          <w:sz w:val="52"/>
          <w:szCs w:val="52"/>
          <w:lang w:val="en-US" w:eastAsia="zh-CN"/>
        </w:rPr>
        <w:t>名词解释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jc w:val="left"/>
        <w:textAlignment w:val="auto"/>
        <w:rPr>
          <w:rFonts w:hint="default"/>
          <w:b/>
          <w:bCs/>
          <w:sz w:val="52"/>
          <w:szCs w:val="52"/>
          <w:lang w:val="en-US" w:eastAsia="zh-CN"/>
        </w:rPr>
        <w:sectPr>
          <w:pgSz w:w="11906" w:h="16838"/>
          <w:pgMar w:top="1440" w:right="1800" w:bottom="1440" w:left="1800" w:header="851" w:footer="992" w:gutter="0"/>
          <w:cols w:space="425" w:num="1"/>
          <w:docGrid w:type="lines" w:linePitch="312" w:charSpace="0"/>
        </w:sectPr>
      </w:pPr>
    </w:p>
    <w:p>
      <w:pPr>
        <w:widowControl/>
        <w:numPr>
          <w:ilvl w:val="0"/>
          <w:numId w:val="0"/>
        </w:numPr>
        <w:shd w:val="clear" w:color="auto" w:fill="FFFFFF"/>
        <w:jc w:val="left"/>
        <w:rPr>
          <w:rFonts w:hint="default"/>
          <w:b/>
          <w:bCs/>
          <w:sz w:val="52"/>
          <w:szCs w:val="52"/>
          <w:lang w:val="en-US" w:eastAsia="zh-CN"/>
        </w:rPr>
      </w:pP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ind w:firstLine="640" w:firstLineChars="20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1.财政拨款收支情况：是指一般公共预算、政府性基金预算、国有资本经营预算拨款收支情况。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2.一般公共预算拨款收入：指市级财政当年拨付的资金。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3.事业收入：指事业单位开展专业业务活动及辅助活动所取得的收入。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5.其他收入：指除上述“一般公共预算拨款收入”、“事业收入”、“事业单位经营收入”等以外的收入。主要是利息收入、国有资产出租收入等。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7.上年结转：指以前年度尚未完成，结转到本年仍按原规定用途继续使用的资金。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8.社会保障和就业（类）行政事业单位离退休（款）事业单位离退休（项）：指离退休人员的支出。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9.社会保障和就业（类）行政事业单位离退休（款）未归口管理的行政单位离退休（项）：指离退休人员的支出。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10.社会保障和就业（类）行政事业单位离退休（款）机关事业单位基本养老保险缴费支出（项）：指部门实施养老保险制度由单位缴纳的养老保险费的支出。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11.社会保障和就业（类）行政事业单位离退休（款）机关事业单位职业年金缴费支出（项）：指部门实施养老保险制度由单位缴纳的职业年金的支出。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13.医疗卫生与计划生育（类）行政事业单位医疗（款）行政单位医疗（项）：指行政单位及参公管理事业单位用于缴纳单位基本医疗保险支出。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14.医疗卫生与计划生育（类）行政事业单位医疗（款）事业单位医疗（项）：指事业单位用于缴纳单位基本医疗保险支出。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15.医疗卫生与计划生育（类）行政事业单位医疗（款）公务员医疗补助（项）：指行政单位及参公管理事业单位用于集中缴纳公务员医疗补助支出。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16.住房保障（类）住房改革支出（款）住房公积金（项）：指由单位及其在职职工按规定缴存的住房公积金支出。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18.基本支出：指为保证机构正常运转，完成日常工作任务而发生的人员支出和公用支出。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19.项目支出：指在基本支出之外为完成特定行政任务和事业发展目标所发生的支出。 </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hint="eastAsia" w:ascii="仿宋" w:hAnsi="仿宋" w:eastAsia="仿宋"/>
          <w:sz w:val="32"/>
          <w:szCs w:val="32"/>
        </w:rPr>
      </w:pPr>
      <w:r>
        <w:rPr>
          <w:rFonts w:hint="eastAsia" w:ascii="仿宋" w:hAnsi="仿宋" w:eastAsia="仿宋"/>
          <w:sz w:val="32"/>
          <w:szCs w:val="32"/>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DB7EB"/>
    <w:multiLevelType w:val="singleLevel"/>
    <w:tmpl w:val="BD5DB7EB"/>
    <w:lvl w:ilvl="0" w:tentative="0">
      <w:start w:val="5"/>
      <w:numFmt w:val="chineseCounting"/>
      <w:suff w:val="nothing"/>
      <w:lvlText w:val="%1、"/>
      <w:lvlJc w:val="left"/>
      <w:rPr>
        <w:rFonts w:hint="eastAsia"/>
      </w:rPr>
    </w:lvl>
  </w:abstractNum>
  <w:abstractNum w:abstractNumId="1">
    <w:nsid w:val="C6C95392"/>
    <w:multiLevelType w:val="singleLevel"/>
    <w:tmpl w:val="C6C95392"/>
    <w:lvl w:ilvl="0" w:tentative="0">
      <w:start w:val="1"/>
      <w:numFmt w:val="chineseCounting"/>
      <w:suff w:val="space"/>
      <w:lvlText w:val="第%1部分"/>
      <w:lvlJc w:val="left"/>
      <w:rPr>
        <w:rFonts w:hint="eastAsia"/>
      </w:rPr>
    </w:lvl>
  </w:abstractNum>
  <w:abstractNum w:abstractNumId="2">
    <w:nsid w:val="CF799F98"/>
    <w:multiLevelType w:val="singleLevel"/>
    <w:tmpl w:val="CF799F98"/>
    <w:lvl w:ilvl="0" w:tentative="0">
      <w:start w:val="11"/>
      <w:numFmt w:val="chineseCounting"/>
      <w:suff w:val="nothing"/>
      <w:lvlText w:val="%1、"/>
      <w:lvlJc w:val="left"/>
      <w:rPr>
        <w:rFonts w:hint="eastAsia"/>
      </w:rPr>
    </w:lvl>
  </w:abstractNum>
  <w:abstractNum w:abstractNumId="3">
    <w:nsid w:val="00000000"/>
    <w:multiLevelType w:val="singleLevel"/>
    <w:tmpl w:val="00000000"/>
    <w:lvl w:ilvl="0" w:tentative="0">
      <w:start w:val="1"/>
      <w:numFmt w:val="chineseCounting"/>
      <w:pStyle w:val="9"/>
      <w:suff w:val="nothing"/>
      <w:lvlText w:val="（%1）"/>
      <w:lvlJc w:val="left"/>
      <w:pPr>
        <w:ind w:left="0" w:firstLine="420"/>
      </w:pPr>
      <w:rPr>
        <w:rFonts w:hint="eastAsia"/>
        <w:b/>
        <w:bCs/>
      </w:rPr>
    </w:lvl>
  </w:abstractNum>
  <w:abstractNum w:abstractNumId="4">
    <w:nsid w:val="00000001"/>
    <w:multiLevelType w:val="singleLevel"/>
    <w:tmpl w:val="00000001"/>
    <w:lvl w:ilvl="0" w:tentative="0">
      <w:start w:val="1"/>
      <w:numFmt w:val="chineseCounting"/>
      <w:pStyle w:val="8"/>
      <w:suff w:val="nothing"/>
      <w:lvlText w:val="%1、"/>
      <w:lvlJc w:val="left"/>
      <w:rPr>
        <w:rFonts w:hint="eastAsia"/>
      </w:rPr>
    </w:lvl>
  </w:abstractNum>
  <w:abstractNum w:abstractNumId="5">
    <w:nsid w:val="2FEA5A0C"/>
    <w:multiLevelType w:val="singleLevel"/>
    <w:tmpl w:val="2FEA5A0C"/>
    <w:lvl w:ilvl="0" w:tentative="0">
      <w:start w:val="1"/>
      <w:numFmt w:val="chineseCounting"/>
      <w:suff w:val="nothing"/>
      <w:lvlText w:val="（%1）"/>
      <w:lvlJc w:val="left"/>
      <w:rPr>
        <w:rFonts w:hint="eastAsia"/>
      </w:rPr>
    </w:lvl>
  </w:abstractNum>
  <w:abstractNum w:abstractNumId="6">
    <w:nsid w:val="341553A9"/>
    <w:multiLevelType w:val="singleLevel"/>
    <w:tmpl w:val="341553A9"/>
    <w:lvl w:ilvl="0" w:tentative="0">
      <w:start w:val="4"/>
      <w:numFmt w:val="chineseCounting"/>
      <w:suff w:val="space"/>
      <w:lvlText w:val="第%1部分"/>
      <w:lvlJc w:val="left"/>
      <w:rPr>
        <w:rFonts w:hint="eastAsia"/>
      </w:rPr>
    </w:lvl>
  </w:abstractNum>
  <w:abstractNum w:abstractNumId="7">
    <w:nsid w:val="346D7713"/>
    <w:multiLevelType w:val="singleLevel"/>
    <w:tmpl w:val="346D7713"/>
    <w:lvl w:ilvl="0" w:tentative="0">
      <w:start w:val="1"/>
      <w:numFmt w:val="chineseCounting"/>
      <w:suff w:val="nothing"/>
      <w:lvlText w:val="%1、"/>
      <w:lvlJc w:val="left"/>
      <w:rPr>
        <w:rFonts w:hint="eastAsia"/>
      </w:rPr>
    </w:lvl>
  </w:abstractNum>
  <w:abstractNum w:abstractNumId="8">
    <w:nsid w:val="616D453E"/>
    <w:multiLevelType w:val="singleLevel"/>
    <w:tmpl w:val="616D453E"/>
    <w:lvl w:ilvl="0" w:tentative="0">
      <w:start w:val="8"/>
      <w:numFmt w:val="chineseCounting"/>
      <w:suff w:val="nothing"/>
      <w:lvlText w:val="%1、"/>
      <w:lvlJc w:val="left"/>
      <w:rPr>
        <w:rFonts w:hint="eastAsia"/>
      </w:rPr>
    </w:lvl>
  </w:abstractNum>
  <w:abstractNum w:abstractNumId="9">
    <w:nsid w:val="62677DEF"/>
    <w:multiLevelType w:val="singleLevel"/>
    <w:tmpl w:val="62677DEF"/>
    <w:lvl w:ilvl="0" w:tentative="0">
      <w:start w:val="1"/>
      <w:numFmt w:val="chineseCounting"/>
      <w:suff w:val="nothing"/>
      <w:lvlText w:val="%1、"/>
      <w:lvlJc w:val="left"/>
    </w:lvl>
  </w:abstractNum>
  <w:num w:numId="1">
    <w:abstractNumId w:val="4"/>
  </w:num>
  <w:num w:numId="2">
    <w:abstractNumId w:val="3"/>
  </w:num>
  <w:num w:numId="3">
    <w:abstractNumId w:val="9"/>
  </w:num>
  <w:num w:numId="4">
    <w:abstractNumId w:val="1"/>
  </w:num>
  <w:num w:numId="5">
    <w:abstractNumId w:val="7"/>
  </w:num>
  <w:num w:numId="6">
    <w:abstractNumId w:val="5"/>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683477C0"/>
    <w:rsid w:val="004C2F61"/>
    <w:rsid w:val="02AD31C8"/>
    <w:rsid w:val="08E05CC9"/>
    <w:rsid w:val="0ABB38F2"/>
    <w:rsid w:val="0C485635"/>
    <w:rsid w:val="0E2E5D13"/>
    <w:rsid w:val="20321CED"/>
    <w:rsid w:val="252B66CC"/>
    <w:rsid w:val="2686135D"/>
    <w:rsid w:val="26AF344B"/>
    <w:rsid w:val="27460D54"/>
    <w:rsid w:val="274E76B1"/>
    <w:rsid w:val="299E5796"/>
    <w:rsid w:val="2B610E18"/>
    <w:rsid w:val="2CC34DE8"/>
    <w:rsid w:val="2E75471A"/>
    <w:rsid w:val="2E7667DE"/>
    <w:rsid w:val="31841BE7"/>
    <w:rsid w:val="34392732"/>
    <w:rsid w:val="34654967"/>
    <w:rsid w:val="35AC559C"/>
    <w:rsid w:val="3BC41667"/>
    <w:rsid w:val="3C596A9A"/>
    <w:rsid w:val="3D280B83"/>
    <w:rsid w:val="3DE35461"/>
    <w:rsid w:val="40275488"/>
    <w:rsid w:val="424226A6"/>
    <w:rsid w:val="4405584B"/>
    <w:rsid w:val="445956FF"/>
    <w:rsid w:val="4AA37866"/>
    <w:rsid w:val="4CFE4AC3"/>
    <w:rsid w:val="5BE23CA7"/>
    <w:rsid w:val="5D411454"/>
    <w:rsid w:val="683477C0"/>
    <w:rsid w:val="69726688"/>
    <w:rsid w:val="6BE85790"/>
    <w:rsid w:val="6C0D42B6"/>
    <w:rsid w:val="6C8C376C"/>
    <w:rsid w:val="6F054300"/>
    <w:rsid w:val="76EC7118"/>
    <w:rsid w:val="7D282ECE"/>
    <w:rsid w:val="7E363F9B"/>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Title"/>
    <w:basedOn w:val="1"/>
    <w:next w:val="1"/>
    <w:qFormat/>
    <w:uiPriority w:val="0"/>
    <w:pPr>
      <w:spacing w:before="240" w:after="60"/>
      <w:jc w:val="center"/>
      <w:outlineLvl w:val="0"/>
    </w:pPr>
    <w:rPr>
      <w:rFonts w:ascii="Arial" w:hAnsi="Arial" w:cs="Arial"/>
      <w:b/>
      <w:bCs/>
      <w:sz w:val="32"/>
      <w:szCs w:val="32"/>
    </w:rPr>
  </w:style>
  <w:style w:type="paragraph" w:customStyle="1" w:styleId="7">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8">
    <w:name w:val="二级标题"/>
    <w:basedOn w:val="1"/>
    <w:qFormat/>
    <w:uiPriority w:val="0"/>
    <w:pPr>
      <w:numPr>
        <w:ilvl w:val="0"/>
        <w:numId w:val="1"/>
      </w:numPr>
      <w:ind w:firstLine="601"/>
    </w:pPr>
    <w:rPr>
      <w:rFonts w:hint="eastAsia" w:ascii="黑体" w:hAnsi="黑体" w:eastAsia="黑体" w:cs="黑体"/>
      <w:b/>
      <w:bCs/>
      <w:sz w:val="32"/>
      <w:szCs w:val="32"/>
      <w:lang w:val="zh-CN"/>
    </w:rPr>
  </w:style>
  <w:style w:type="paragraph" w:customStyle="1" w:styleId="9">
    <w:name w:val="三级标题"/>
    <w:basedOn w:val="1"/>
    <w:link w:val="10"/>
    <w:qFormat/>
    <w:uiPriority w:val="0"/>
    <w:pPr>
      <w:numPr>
        <w:ilvl w:val="0"/>
        <w:numId w:val="2"/>
      </w:numPr>
      <w:ind w:firstLine="601"/>
    </w:pPr>
    <w:rPr>
      <w:rFonts w:hint="eastAsia" w:ascii="仿宋" w:hAnsi="仿宋" w:eastAsia="仿宋" w:cs="仿宋"/>
      <w:b/>
      <w:sz w:val="32"/>
      <w:szCs w:val="32"/>
      <w:lang w:val="zh-CN"/>
    </w:rPr>
  </w:style>
  <w:style w:type="character" w:customStyle="1" w:styleId="10">
    <w:name w:val="三级标题 Char"/>
    <w:link w:val="9"/>
    <w:qFormat/>
    <w:uiPriority w:val="0"/>
    <w:rPr>
      <w:rFonts w:hint="eastAsia" w:ascii="仿宋" w:hAnsi="仿宋" w:eastAsia="仿宋" w:cs="仿宋"/>
      <w:b/>
      <w:sz w:val="32"/>
      <w:szCs w:val="32"/>
      <w:lang w:val="zh-CN"/>
    </w:rPr>
  </w:style>
  <w:style w:type="character" w:customStyle="1" w:styleId="11">
    <w:name w:val="正文L Char"/>
    <w:link w:val="12"/>
    <w:qFormat/>
    <w:uiPriority w:val="0"/>
    <w:rPr>
      <w:rFonts w:hint="eastAsia" w:ascii="仿宋" w:hAnsi="仿宋" w:eastAsia="仿宋" w:cs="仿宋"/>
      <w:sz w:val="32"/>
      <w:szCs w:val="32"/>
      <w:lang w:val="zh-CN"/>
    </w:rPr>
  </w:style>
  <w:style w:type="paragraph" w:customStyle="1" w:styleId="12">
    <w:name w:val="正文L"/>
    <w:basedOn w:val="1"/>
    <w:link w:val="11"/>
    <w:qFormat/>
    <w:uiPriority w:val="0"/>
    <w:pPr>
      <w:ind w:firstLine="601"/>
    </w:pPr>
    <w:rPr>
      <w:rFonts w:hint="eastAsia" w:ascii="仿宋" w:hAnsi="仿宋" w:eastAsia="仿宋" w:cs="仿宋"/>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emf"/><Relationship Id="rId18" Type="http://schemas.openxmlformats.org/officeDocument/2006/relationships/image" Target="media/image15.emf"/><Relationship Id="rId17" Type="http://schemas.openxmlformats.org/officeDocument/2006/relationships/image" Target="media/image14.emf"/><Relationship Id="rId16" Type="http://schemas.openxmlformats.org/officeDocument/2006/relationships/image" Target="media/image13.emf"/><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6013</Words>
  <Characters>6456</Characters>
  <Lines>0</Lines>
  <Paragraphs>0</Paragraphs>
  <TotalTime>1</TotalTime>
  <ScaleCrop>false</ScaleCrop>
  <LinksUpToDate>false</LinksUpToDate>
  <CharactersWithSpaces>6680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2022-07-11T03:29:36Z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28E33E31150242E58305A1C679264BE7</vt:lpwstr>
  </property>
</Properties>
</file>