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939"/>
        <w:gridCol w:w="457"/>
        <w:gridCol w:w="1700"/>
        <w:gridCol w:w="1933"/>
        <w:gridCol w:w="457"/>
        <w:gridCol w:w="457"/>
        <w:gridCol w:w="457"/>
        <w:gridCol w:w="457"/>
        <w:gridCol w:w="457"/>
        <w:gridCol w:w="686"/>
      </w:tblGrid>
      <w:tr w14:paraId="0A8F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8" w:type="pct"/>
            <w:tcBorders>
              <w:top w:val="nil"/>
              <w:left w:val="nil"/>
              <w:bottom w:val="nil"/>
              <w:right w:val="nil"/>
            </w:tcBorders>
            <w:shd w:val="clear" w:color="auto" w:fill="auto"/>
            <w:vAlign w:val="center"/>
          </w:tcPr>
          <w:p w14:paraId="1892F76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附件5-1</w:t>
            </w:r>
          </w:p>
        </w:tc>
        <w:tc>
          <w:tcPr>
            <w:tcW w:w="208" w:type="pct"/>
            <w:tcBorders>
              <w:top w:val="nil"/>
              <w:left w:val="nil"/>
              <w:bottom w:val="nil"/>
              <w:right w:val="nil"/>
            </w:tcBorders>
            <w:shd w:val="clear" w:color="auto" w:fill="auto"/>
            <w:vAlign w:val="center"/>
          </w:tcPr>
          <w:p w14:paraId="1B75147C">
            <w:pPr>
              <w:rPr>
                <w:rFonts w:hint="eastAsia" w:ascii="宋体" w:hAnsi="宋体" w:eastAsia="宋体" w:cs="宋体"/>
                <w:i w:val="0"/>
                <w:iCs w:val="0"/>
                <w:color w:val="000000"/>
                <w:sz w:val="24"/>
                <w:szCs w:val="24"/>
                <w:u w:val="none"/>
              </w:rPr>
            </w:pPr>
          </w:p>
        </w:tc>
        <w:tc>
          <w:tcPr>
            <w:tcW w:w="621" w:type="pct"/>
            <w:tcBorders>
              <w:top w:val="nil"/>
              <w:left w:val="nil"/>
              <w:bottom w:val="nil"/>
              <w:right w:val="nil"/>
            </w:tcBorders>
            <w:shd w:val="clear" w:color="auto" w:fill="auto"/>
            <w:vAlign w:val="center"/>
          </w:tcPr>
          <w:p w14:paraId="67A010C2">
            <w:pPr>
              <w:jc w:val="center"/>
              <w:rPr>
                <w:rFonts w:hint="eastAsia" w:ascii="宋体" w:hAnsi="宋体" w:eastAsia="宋体" w:cs="宋体"/>
                <w:i w:val="0"/>
                <w:iCs w:val="0"/>
                <w:color w:val="000000"/>
                <w:sz w:val="24"/>
                <w:szCs w:val="24"/>
                <w:u w:val="none"/>
              </w:rPr>
            </w:pPr>
          </w:p>
        </w:tc>
        <w:tc>
          <w:tcPr>
            <w:tcW w:w="217" w:type="pct"/>
            <w:tcBorders>
              <w:top w:val="nil"/>
              <w:left w:val="nil"/>
              <w:bottom w:val="nil"/>
              <w:right w:val="nil"/>
            </w:tcBorders>
            <w:shd w:val="clear" w:color="auto" w:fill="auto"/>
            <w:vAlign w:val="center"/>
          </w:tcPr>
          <w:p w14:paraId="34523C0E">
            <w:pPr>
              <w:jc w:val="center"/>
              <w:rPr>
                <w:rFonts w:hint="eastAsia" w:ascii="宋体" w:hAnsi="宋体" w:eastAsia="宋体" w:cs="宋体"/>
                <w:i w:val="0"/>
                <w:iCs w:val="0"/>
                <w:color w:val="000000"/>
                <w:sz w:val="24"/>
                <w:szCs w:val="24"/>
                <w:u w:val="none"/>
              </w:rPr>
            </w:pPr>
          </w:p>
        </w:tc>
        <w:tc>
          <w:tcPr>
            <w:tcW w:w="1026" w:type="pct"/>
            <w:tcBorders>
              <w:top w:val="nil"/>
              <w:left w:val="nil"/>
              <w:bottom w:val="nil"/>
              <w:right w:val="nil"/>
            </w:tcBorders>
            <w:shd w:val="clear" w:color="auto" w:fill="auto"/>
            <w:vAlign w:val="center"/>
          </w:tcPr>
          <w:p w14:paraId="37D0B82B">
            <w:pPr>
              <w:jc w:val="left"/>
              <w:rPr>
                <w:rFonts w:hint="eastAsia" w:ascii="宋体" w:hAnsi="宋体" w:eastAsia="宋体" w:cs="宋体"/>
                <w:i w:val="0"/>
                <w:iCs w:val="0"/>
                <w:color w:val="000000"/>
                <w:sz w:val="24"/>
                <w:szCs w:val="24"/>
                <w:u w:val="none"/>
              </w:rPr>
            </w:pPr>
          </w:p>
        </w:tc>
        <w:tc>
          <w:tcPr>
            <w:tcW w:w="1150" w:type="pct"/>
            <w:tcBorders>
              <w:top w:val="nil"/>
              <w:left w:val="nil"/>
              <w:bottom w:val="nil"/>
              <w:right w:val="nil"/>
            </w:tcBorders>
            <w:shd w:val="clear" w:color="auto" w:fill="auto"/>
            <w:vAlign w:val="center"/>
          </w:tcPr>
          <w:p w14:paraId="285383BC">
            <w:pPr>
              <w:rPr>
                <w:rFonts w:hint="eastAsia" w:ascii="宋体" w:hAnsi="宋体" w:eastAsia="宋体" w:cs="宋体"/>
                <w:i w:val="0"/>
                <w:iCs w:val="0"/>
                <w:color w:val="000000"/>
                <w:sz w:val="16"/>
                <w:szCs w:val="16"/>
                <w:u w:val="none"/>
              </w:rPr>
            </w:pPr>
          </w:p>
        </w:tc>
        <w:tc>
          <w:tcPr>
            <w:tcW w:w="199" w:type="pct"/>
            <w:tcBorders>
              <w:top w:val="nil"/>
              <w:left w:val="nil"/>
              <w:bottom w:val="nil"/>
              <w:right w:val="nil"/>
            </w:tcBorders>
            <w:shd w:val="clear" w:color="auto" w:fill="auto"/>
            <w:vAlign w:val="center"/>
          </w:tcPr>
          <w:p w14:paraId="2DE5DBF1">
            <w:pPr>
              <w:rPr>
                <w:rFonts w:hint="eastAsia" w:ascii="宋体" w:hAnsi="宋体" w:eastAsia="宋体" w:cs="宋体"/>
                <w:i w:val="0"/>
                <w:iCs w:val="0"/>
                <w:color w:val="000000"/>
                <w:sz w:val="16"/>
                <w:szCs w:val="16"/>
                <w:u w:val="none"/>
              </w:rPr>
            </w:pPr>
          </w:p>
        </w:tc>
        <w:tc>
          <w:tcPr>
            <w:tcW w:w="199" w:type="pct"/>
            <w:tcBorders>
              <w:top w:val="nil"/>
              <w:left w:val="nil"/>
              <w:bottom w:val="nil"/>
              <w:right w:val="nil"/>
            </w:tcBorders>
            <w:shd w:val="clear" w:color="auto" w:fill="auto"/>
            <w:vAlign w:val="center"/>
          </w:tcPr>
          <w:p w14:paraId="6A860293">
            <w:pPr>
              <w:rPr>
                <w:rFonts w:hint="eastAsia" w:ascii="宋体" w:hAnsi="宋体" w:eastAsia="宋体" w:cs="宋体"/>
                <w:i w:val="0"/>
                <w:iCs w:val="0"/>
                <w:color w:val="000000"/>
                <w:sz w:val="16"/>
                <w:szCs w:val="16"/>
                <w:u w:val="none"/>
              </w:rPr>
            </w:pPr>
          </w:p>
        </w:tc>
        <w:tc>
          <w:tcPr>
            <w:tcW w:w="240" w:type="pct"/>
            <w:tcBorders>
              <w:top w:val="nil"/>
              <w:left w:val="nil"/>
              <w:bottom w:val="nil"/>
              <w:right w:val="nil"/>
            </w:tcBorders>
            <w:shd w:val="clear" w:color="auto" w:fill="auto"/>
            <w:vAlign w:val="center"/>
          </w:tcPr>
          <w:p w14:paraId="1C91E4C8">
            <w:pPr>
              <w:rPr>
                <w:rFonts w:hint="eastAsia" w:ascii="宋体" w:hAnsi="宋体" w:eastAsia="宋体" w:cs="宋体"/>
                <w:i w:val="0"/>
                <w:iCs w:val="0"/>
                <w:color w:val="000000"/>
                <w:sz w:val="16"/>
                <w:szCs w:val="16"/>
                <w:u w:val="none"/>
              </w:rPr>
            </w:pPr>
          </w:p>
        </w:tc>
        <w:tc>
          <w:tcPr>
            <w:tcW w:w="221" w:type="pct"/>
            <w:tcBorders>
              <w:top w:val="nil"/>
              <w:left w:val="nil"/>
              <w:bottom w:val="nil"/>
              <w:right w:val="nil"/>
            </w:tcBorders>
            <w:shd w:val="clear" w:color="auto" w:fill="auto"/>
            <w:vAlign w:val="center"/>
          </w:tcPr>
          <w:p w14:paraId="5889DBA5">
            <w:pPr>
              <w:rPr>
                <w:rFonts w:hint="eastAsia" w:ascii="宋体" w:hAnsi="宋体" w:eastAsia="宋体" w:cs="宋体"/>
                <w:i w:val="0"/>
                <w:iCs w:val="0"/>
                <w:color w:val="000000"/>
                <w:sz w:val="24"/>
                <w:szCs w:val="24"/>
                <w:u w:val="none"/>
              </w:rPr>
            </w:pPr>
          </w:p>
        </w:tc>
        <w:tc>
          <w:tcPr>
            <w:tcW w:w="221" w:type="pct"/>
            <w:tcBorders>
              <w:top w:val="nil"/>
              <w:left w:val="nil"/>
              <w:bottom w:val="nil"/>
              <w:right w:val="nil"/>
            </w:tcBorders>
            <w:shd w:val="clear" w:color="auto" w:fill="auto"/>
            <w:vAlign w:val="center"/>
          </w:tcPr>
          <w:p w14:paraId="5E506E47">
            <w:pPr>
              <w:rPr>
                <w:rFonts w:hint="eastAsia" w:ascii="宋体" w:hAnsi="宋体" w:eastAsia="宋体" w:cs="宋体"/>
                <w:i w:val="0"/>
                <w:iCs w:val="0"/>
                <w:color w:val="000000"/>
                <w:sz w:val="24"/>
                <w:szCs w:val="24"/>
                <w:u w:val="none"/>
              </w:rPr>
            </w:pPr>
          </w:p>
        </w:tc>
        <w:tc>
          <w:tcPr>
            <w:tcW w:w="485" w:type="pct"/>
            <w:tcBorders>
              <w:top w:val="nil"/>
              <w:left w:val="nil"/>
              <w:bottom w:val="nil"/>
              <w:right w:val="nil"/>
            </w:tcBorders>
            <w:shd w:val="clear" w:color="auto" w:fill="auto"/>
            <w:vAlign w:val="center"/>
          </w:tcPr>
          <w:p w14:paraId="63A9627D">
            <w:pPr>
              <w:rPr>
                <w:rFonts w:hint="eastAsia" w:ascii="宋体" w:hAnsi="宋体" w:eastAsia="宋体" w:cs="宋体"/>
                <w:i w:val="0"/>
                <w:iCs w:val="0"/>
                <w:color w:val="000000"/>
                <w:sz w:val="24"/>
                <w:szCs w:val="24"/>
                <w:u w:val="none"/>
              </w:rPr>
            </w:pPr>
          </w:p>
        </w:tc>
      </w:tr>
      <w:tr w14:paraId="0818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00" w:type="pct"/>
            <w:gridSpan w:val="12"/>
            <w:tcBorders>
              <w:top w:val="nil"/>
              <w:left w:val="nil"/>
              <w:bottom w:val="single" w:color="000000" w:sz="4" w:space="0"/>
              <w:right w:val="nil"/>
            </w:tcBorders>
            <w:shd w:val="clear" w:color="auto" w:fill="auto"/>
            <w:vAlign w:val="center"/>
          </w:tcPr>
          <w:p w14:paraId="4D0E90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县级部门整体绩效自评打分表</w:t>
            </w:r>
          </w:p>
        </w:tc>
      </w:tr>
      <w:tr w14:paraId="6D27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73B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0E9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C4E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150" w:type="pct"/>
            <w:vMerge w:val="restart"/>
            <w:tcBorders>
              <w:top w:val="single" w:color="000000" w:sz="4" w:space="0"/>
              <w:left w:val="nil"/>
              <w:bottom w:val="single" w:color="000000" w:sz="4" w:space="0"/>
              <w:right w:val="single" w:color="000000" w:sz="4" w:space="0"/>
            </w:tcBorders>
            <w:shd w:val="clear" w:color="auto" w:fill="auto"/>
            <w:vAlign w:val="center"/>
          </w:tcPr>
          <w:p w14:paraId="21D654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2D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391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0CD3F0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自评打分</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E08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953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49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A4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40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4F30">
            <w:pPr>
              <w:jc w:val="center"/>
              <w:rPr>
                <w:rFonts w:hint="eastAsia" w:ascii="宋体" w:hAnsi="宋体" w:eastAsia="宋体" w:cs="宋体"/>
                <w:b/>
                <w:bCs/>
                <w:i w:val="0"/>
                <w:iCs w:val="0"/>
                <w:color w:val="000000"/>
                <w:sz w:val="24"/>
                <w:szCs w:val="24"/>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A476">
            <w:pPr>
              <w:jc w:val="center"/>
              <w:rPr>
                <w:rFonts w:hint="eastAsia" w:ascii="宋体" w:hAnsi="宋体" w:eastAsia="宋体" w:cs="宋体"/>
                <w:b/>
                <w:bCs/>
                <w:i w:val="0"/>
                <w:iCs w:val="0"/>
                <w:color w:val="000000"/>
                <w:sz w:val="24"/>
                <w:szCs w:val="24"/>
                <w:u w:val="none"/>
              </w:rPr>
            </w:pPr>
          </w:p>
        </w:tc>
        <w:tc>
          <w:tcPr>
            <w:tcW w:w="1150" w:type="pct"/>
            <w:vMerge w:val="continue"/>
            <w:tcBorders>
              <w:top w:val="single" w:color="000000" w:sz="4" w:space="0"/>
              <w:left w:val="nil"/>
              <w:bottom w:val="single" w:color="000000" w:sz="4" w:space="0"/>
              <w:right w:val="single" w:color="000000" w:sz="4" w:space="0"/>
            </w:tcBorders>
            <w:shd w:val="clear" w:color="auto" w:fill="auto"/>
            <w:vAlign w:val="center"/>
          </w:tcPr>
          <w:p w14:paraId="04770D6C">
            <w:pPr>
              <w:jc w:val="center"/>
              <w:rPr>
                <w:rFonts w:hint="eastAsia" w:ascii="宋体" w:hAnsi="宋体" w:eastAsia="宋体" w:cs="宋体"/>
                <w:b/>
                <w:bCs/>
                <w:i w:val="0"/>
                <w:iCs w:val="0"/>
                <w:color w:val="000000"/>
                <w:sz w:val="24"/>
                <w:szCs w:val="24"/>
                <w:u w:val="none"/>
              </w:rPr>
            </w:pPr>
          </w:p>
        </w:tc>
        <w:tc>
          <w:tcPr>
            <w:tcW w:w="199" w:type="pct"/>
            <w:tcBorders>
              <w:top w:val="single" w:color="000000" w:sz="4" w:space="0"/>
              <w:left w:val="nil"/>
              <w:bottom w:val="single" w:color="000000" w:sz="4" w:space="0"/>
              <w:right w:val="single" w:color="000000" w:sz="4" w:space="0"/>
            </w:tcBorders>
            <w:shd w:val="clear" w:color="auto" w:fill="auto"/>
            <w:vAlign w:val="center"/>
          </w:tcPr>
          <w:p w14:paraId="1EEA53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60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9D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82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3F4233CC">
            <w:pPr>
              <w:jc w:val="center"/>
              <w:rPr>
                <w:rFonts w:hint="eastAsia" w:ascii="宋体" w:hAnsi="宋体" w:eastAsia="宋体" w:cs="宋体"/>
                <w:b/>
                <w:bCs/>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C0C6">
            <w:pPr>
              <w:jc w:val="center"/>
              <w:rPr>
                <w:rFonts w:hint="eastAsia" w:ascii="宋体" w:hAnsi="宋体" w:eastAsia="宋体" w:cs="宋体"/>
                <w:b/>
                <w:bCs/>
                <w:i w:val="0"/>
                <w:iCs w:val="0"/>
                <w:color w:val="000000"/>
                <w:sz w:val="24"/>
                <w:szCs w:val="24"/>
                <w:u w:val="none"/>
              </w:rPr>
            </w:pPr>
          </w:p>
        </w:tc>
      </w:tr>
      <w:tr w14:paraId="4C57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A2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6A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621" w:type="pct"/>
            <w:vMerge w:val="restart"/>
            <w:tcBorders>
              <w:top w:val="single" w:color="000000" w:sz="4" w:space="0"/>
              <w:left w:val="single" w:color="000000" w:sz="4" w:space="0"/>
              <w:bottom w:val="nil"/>
              <w:right w:val="single" w:color="000000" w:sz="4" w:space="0"/>
            </w:tcBorders>
            <w:shd w:val="clear" w:color="auto" w:fill="auto"/>
            <w:vAlign w:val="center"/>
          </w:tcPr>
          <w:p w14:paraId="1BA5A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E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E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61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1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C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85B4">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5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36583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D89B">
            <w:pPr>
              <w:rPr>
                <w:rFonts w:hint="eastAsia" w:ascii="宋体" w:hAnsi="宋体" w:eastAsia="宋体" w:cs="宋体"/>
                <w:i w:val="0"/>
                <w:iCs w:val="0"/>
                <w:color w:val="000000"/>
                <w:sz w:val="24"/>
                <w:szCs w:val="24"/>
                <w:u w:val="none"/>
              </w:rPr>
            </w:pPr>
          </w:p>
        </w:tc>
      </w:tr>
      <w:tr w14:paraId="5C33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EA94">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70B3">
            <w:pPr>
              <w:jc w:val="center"/>
              <w:rPr>
                <w:rFonts w:hint="eastAsia" w:ascii="宋体" w:hAnsi="宋体" w:eastAsia="宋体" w:cs="宋体"/>
                <w:i w:val="0"/>
                <w:iCs w:val="0"/>
                <w:color w:val="000000"/>
                <w:sz w:val="24"/>
                <w:szCs w:val="24"/>
                <w:u w:val="none"/>
              </w:rPr>
            </w:pPr>
          </w:p>
        </w:tc>
        <w:tc>
          <w:tcPr>
            <w:tcW w:w="621" w:type="pct"/>
            <w:vMerge w:val="continue"/>
            <w:tcBorders>
              <w:top w:val="single" w:color="000000" w:sz="4" w:space="0"/>
              <w:left w:val="single" w:color="000000" w:sz="4" w:space="0"/>
              <w:bottom w:val="nil"/>
              <w:right w:val="single" w:color="000000" w:sz="4" w:space="0"/>
            </w:tcBorders>
            <w:shd w:val="clear" w:color="auto" w:fill="auto"/>
            <w:vAlign w:val="center"/>
          </w:tcPr>
          <w:p w14:paraId="067A1028">
            <w:pPr>
              <w:jc w:val="center"/>
              <w:rPr>
                <w:rFonts w:hint="eastAsia" w:ascii="宋体" w:hAnsi="宋体" w:eastAsia="宋体" w:cs="宋体"/>
                <w:i w:val="0"/>
                <w:iCs w:val="0"/>
                <w:color w:val="000000"/>
                <w:sz w:val="24"/>
                <w:szCs w:val="24"/>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5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E4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0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7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8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4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D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8014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3577">
            <w:pPr>
              <w:rPr>
                <w:rFonts w:hint="eastAsia" w:ascii="宋体" w:hAnsi="宋体" w:eastAsia="宋体" w:cs="宋体"/>
                <w:i w:val="0"/>
                <w:iCs w:val="0"/>
                <w:color w:val="000000"/>
                <w:sz w:val="24"/>
                <w:szCs w:val="24"/>
                <w:u w:val="none"/>
              </w:rPr>
            </w:pPr>
          </w:p>
        </w:tc>
      </w:tr>
      <w:tr w14:paraId="3BB9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DEA2">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D682">
            <w:pPr>
              <w:jc w:val="center"/>
              <w:rPr>
                <w:rFonts w:hint="eastAsia" w:ascii="宋体" w:hAnsi="宋体" w:eastAsia="宋体" w:cs="宋体"/>
                <w:i w:val="0"/>
                <w:iCs w:val="0"/>
                <w:color w:val="000000"/>
                <w:sz w:val="24"/>
                <w:szCs w:val="24"/>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08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2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F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9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C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BC23">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E0A7">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2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0429A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717E">
            <w:pPr>
              <w:rPr>
                <w:rFonts w:hint="eastAsia" w:ascii="宋体" w:hAnsi="宋体" w:eastAsia="宋体" w:cs="宋体"/>
                <w:i w:val="0"/>
                <w:iCs w:val="0"/>
                <w:color w:val="000000"/>
                <w:sz w:val="24"/>
                <w:szCs w:val="24"/>
                <w:u w:val="none"/>
              </w:rPr>
            </w:pPr>
          </w:p>
        </w:tc>
      </w:tr>
      <w:tr w14:paraId="39B1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D76D">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406E">
            <w:pPr>
              <w:jc w:val="center"/>
              <w:rPr>
                <w:rFonts w:hint="eastAsia" w:ascii="宋体" w:hAnsi="宋体" w:eastAsia="宋体" w:cs="宋体"/>
                <w:i w:val="0"/>
                <w:iCs w:val="0"/>
                <w:color w:val="000000"/>
                <w:sz w:val="24"/>
                <w:szCs w:val="24"/>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7003">
            <w:pPr>
              <w:jc w:val="center"/>
              <w:rPr>
                <w:rFonts w:hint="eastAsia" w:ascii="宋体" w:hAnsi="宋体" w:eastAsia="宋体" w:cs="宋体"/>
                <w:i w:val="0"/>
                <w:iCs w:val="0"/>
                <w:color w:val="000000"/>
                <w:sz w:val="24"/>
                <w:szCs w:val="24"/>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1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1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B5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27F6">
            <w:pPr>
              <w:jc w:val="center"/>
              <w:rPr>
                <w:rFonts w:hint="eastAsia" w:ascii="宋体" w:hAnsi="宋体" w:eastAsia="宋体" w:cs="宋体"/>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6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F5A6">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4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39C1E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42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7008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3535">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8A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动态调整（15分）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0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1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5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FE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20%之间的，得5分，偏差度超过20%的，不得分。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5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5499">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3218">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B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DC71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645A">
            <w:pPr>
              <w:rPr>
                <w:rFonts w:hint="eastAsia" w:ascii="宋体" w:hAnsi="宋体" w:eastAsia="宋体" w:cs="宋体"/>
                <w:i w:val="0"/>
                <w:iCs w:val="0"/>
                <w:color w:val="000000"/>
                <w:sz w:val="24"/>
                <w:szCs w:val="24"/>
                <w:u w:val="none"/>
              </w:rPr>
            </w:pPr>
          </w:p>
        </w:tc>
      </w:tr>
      <w:tr w14:paraId="74A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F9B2">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3436">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6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9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5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4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A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E6A6">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E462">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3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4F859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B8F8">
            <w:pPr>
              <w:rPr>
                <w:rFonts w:hint="eastAsia" w:ascii="宋体" w:hAnsi="宋体" w:eastAsia="宋体" w:cs="宋体"/>
                <w:i w:val="0"/>
                <w:iCs w:val="0"/>
                <w:color w:val="000000"/>
                <w:sz w:val="24"/>
                <w:szCs w:val="24"/>
                <w:u w:val="none"/>
              </w:rPr>
            </w:pPr>
          </w:p>
        </w:tc>
      </w:tr>
      <w:tr w14:paraId="3305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CCDD">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768C">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4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F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4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26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4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B206">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F15F">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2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01B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2F09">
            <w:pPr>
              <w:rPr>
                <w:rFonts w:hint="eastAsia" w:ascii="宋体" w:hAnsi="宋体" w:eastAsia="宋体" w:cs="宋体"/>
                <w:i w:val="0"/>
                <w:iCs w:val="0"/>
                <w:color w:val="000000"/>
                <w:sz w:val="24"/>
                <w:szCs w:val="24"/>
                <w:u w:val="none"/>
              </w:rPr>
            </w:pPr>
          </w:p>
        </w:tc>
      </w:tr>
      <w:tr w14:paraId="202F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42D3">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59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0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1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0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5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6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BCAE">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AFFF">
            <w:pPr>
              <w:jc w:val="left"/>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7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8A12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A338">
            <w:pPr>
              <w:rPr>
                <w:rFonts w:hint="eastAsia" w:ascii="宋体" w:hAnsi="宋体" w:eastAsia="宋体" w:cs="宋体"/>
                <w:i w:val="0"/>
                <w:iCs w:val="0"/>
                <w:color w:val="000000"/>
                <w:sz w:val="24"/>
                <w:szCs w:val="24"/>
                <w:u w:val="none"/>
              </w:rPr>
            </w:pPr>
          </w:p>
        </w:tc>
      </w:tr>
      <w:tr w14:paraId="54FD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269D">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F06F">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A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E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0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56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7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B627">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C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8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0914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F4C">
            <w:pPr>
              <w:rPr>
                <w:rFonts w:hint="eastAsia" w:ascii="宋体" w:hAnsi="宋体" w:eastAsia="宋体" w:cs="宋体"/>
                <w:i w:val="0"/>
                <w:iCs w:val="0"/>
                <w:color w:val="000000"/>
                <w:sz w:val="24"/>
                <w:szCs w:val="24"/>
                <w:u w:val="none"/>
              </w:rPr>
            </w:pPr>
          </w:p>
        </w:tc>
      </w:tr>
      <w:tr w14:paraId="64F2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FD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7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4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A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8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9F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5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834F">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B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E6AE">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799E7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6DAD">
            <w:pPr>
              <w:rPr>
                <w:rFonts w:hint="eastAsia" w:ascii="宋体" w:hAnsi="宋体" w:eastAsia="宋体" w:cs="宋体"/>
                <w:i w:val="0"/>
                <w:iCs w:val="0"/>
                <w:color w:val="000000"/>
                <w:sz w:val="24"/>
                <w:szCs w:val="24"/>
                <w:u w:val="none"/>
              </w:rPr>
            </w:pPr>
          </w:p>
        </w:tc>
      </w:tr>
      <w:tr w14:paraId="7064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C16D">
            <w:pPr>
              <w:jc w:val="center"/>
              <w:rPr>
                <w:rFonts w:hint="eastAsia" w:ascii="宋体" w:hAnsi="宋体" w:eastAsia="宋体" w:cs="宋体"/>
                <w:i w:val="0"/>
                <w:iCs w:val="0"/>
                <w:color w:val="000000"/>
                <w:sz w:val="24"/>
                <w:szCs w:val="24"/>
                <w:u w:val="none"/>
              </w:rPr>
            </w:pPr>
          </w:p>
        </w:tc>
        <w:tc>
          <w:tcPr>
            <w:tcW w:w="208" w:type="pct"/>
            <w:tcBorders>
              <w:top w:val="nil"/>
              <w:left w:val="single" w:color="000000" w:sz="4" w:space="0"/>
              <w:bottom w:val="single" w:color="000000" w:sz="4" w:space="0"/>
              <w:right w:val="single" w:color="000000" w:sz="4" w:space="0"/>
            </w:tcBorders>
            <w:shd w:val="clear" w:color="auto" w:fill="auto"/>
            <w:vAlign w:val="center"/>
          </w:tcPr>
          <w:p w14:paraId="4094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5分</w:t>
            </w:r>
            <w:r>
              <w:rPr>
                <w:rFonts w:hint="eastAsia" w:ascii="宋体" w:hAnsi="宋体" w:cs="宋体"/>
                <w:i w:val="0"/>
                <w:iCs w:val="0"/>
                <w:color w:val="000000"/>
                <w:kern w:val="0"/>
                <w:sz w:val="24"/>
                <w:szCs w:val="24"/>
                <w:u w:val="none"/>
                <w:lang w:val="en-US" w:eastAsia="zh-CN" w:bidi="ar"/>
              </w:rPr>
              <w:t>）</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7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0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D3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5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4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8FAB">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E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5A9D">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0C1CB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F097">
            <w:pPr>
              <w:rPr>
                <w:rFonts w:hint="eastAsia" w:ascii="宋体" w:hAnsi="宋体" w:eastAsia="宋体" w:cs="宋体"/>
                <w:i w:val="0"/>
                <w:iCs w:val="0"/>
                <w:color w:val="000000"/>
                <w:sz w:val="24"/>
                <w:szCs w:val="24"/>
                <w:u w:val="none"/>
              </w:rPr>
            </w:pPr>
          </w:p>
        </w:tc>
      </w:tr>
      <w:tr w14:paraId="2E42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7289">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C9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B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5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FE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11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0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4265">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0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1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4EC3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BE1B">
            <w:pPr>
              <w:rPr>
                <w:rFonts w:hint="eastAsia" w:ascii="宋体" w:hAnsi="宋体" w:eastAsia="宋体" w:cs="宋体"/>
                <w:i w:val="0"/>
                <w:iCs w:val="0"/>
                <w:color w:val="000000"/>
                <w:sz w:val="24"/>
                <w:szCs w:val="24"/>
                <w:u w:val="none"/>
              </w:rPr>
            </w:pPr>
          </w:p>
        </w:tc>
      </w:tr>
      <w:tr w14:paraId="1F55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2104">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4180">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5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E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0C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DD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3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C565">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3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2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72DF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1A8E">
            <w:pPr>
              <w:rPr>
                <w:rFonts w:hint="eastAsia" w:ascii="宋体" w:hAnsi="宋体" w:eastAsia="宋体" w:cs="宋体"/>
                <w:i w:val="0"/>
                <w:iCs w:val="0"/>
                <w:color w:val="000000"/>
                <w:sz w:val="24"/>
                <w:szCs w:val="24"/>
                <w:u w:val="none"/>
              </w:rPr>
            </w:pPr>
          </w:p>
        </w:tc>
      </w:tr>
      <w:tr w14:paraId="7B0A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C3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A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F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C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81D4">
            <w:pPr>
              <w:jc w:val="cente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E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9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00D4E81">
            <w:pPr>
              <w:jc w:val="center"/>
              <w:rPr>
                <w:rFonts w:hint="eastAsia" w:ascii="宋体" w:hAnsi="宋体" w:eastAsia="宋体" w:cs="宋体"/>
                <w:i w:val="0"/>
                <w:iCs w:val="0"/>
                <w:color w:val="000000"/>
                <w:sz w:val="24"/>
                <w:szCs w:val="24"/>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DC84">
            <w:pPr>
              <w:rPr>
                <w:rFonts w:hint="eastAsia" w:ascii="宋体" w:hAnsi="宋体" w:eastAsia="宋体" w:cs="宋体"/>
                <w:i w:val="0"/>
                <w:iCs w:val="0"/>
                <w:color w:val="000000"/>
                <w:sz w:val="22"/>
                <w:szCs w:val="22"/>
                <w:u w:val="none"/>
              </w:rPr>
            </w:pPr>
          </w:p>
        </w:tc>
      </w:tr>
      <w:tr w14:paraId="3E1C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429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9B1B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A9D9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BBEC">
            <w:pPr>
              <w:rPr>
                <w:rFonts w:hint="eastAsia" w:ascii="宋体" w:hAnsi="宋体" w:eastAsia="宋体" w:cs="宋体"/>
                <w:i w:val="0"/>
                <w:iCs w:val="0"/>
                <w:color w:val="000000"/>
                <w:sz w:val="22"/>
                <w:szCs w:val="22"/>
                <w:u w:val="none"/>
              </w:rPr>
            </w:pPr>
          </w:p>
        </w:tc>
      </w:tr>
    </w:tbl>
    <w:p w14:paraId="6BA65A70">
      <w:pPr>
        <w:spacing w:line="580" w:lineRule="exact"/>
        <w:contextualSpacing/>
        <w:rPr>
          <w:rFonts w:hint="eastAsia" w:ascii="方正黑体_GBK" w:hAnsi="宋体" w:eastAsia="方正黑体_GBK"/>
          <w:sz w:val="33"/>
          <w:szCs w:val="33"/>
          <w:lang w:val="zh-CN"/>
        </w:rPr>
      </w:pPr>
    </w:p>
    <w:p w14:paraId="58A6E552">
      <w:pPr>
        <w:spacing w:line="580" w:lineRule="exact"/>
        <w:contextualSpacing/>
        <w:rPr>
          <w:rFonts w:hint="eastAsia" w:ascii="方正黑体_GBK" w:hAnsi="宋体" w:eastAsia="方正黑体_GBK"/>
          <w:sz w:val="33"/>
          <w:szCs w:val="33"/>
          <w:lang w:val="zh-CN"/>
        </w:rPr>
      </w:pPr>
    </w:p>
    <w:p w14:paraId="5C47C8B3">
      <w:pPr>
        <w:spacing w:line="580" w:lineRule="exact"/>
        <w:contextualSpacing/>
        <w:rPr>
          <w:rFonts w:hint="eastAsia" w:ascii="方正黑体_GBK" w:hAnsi="宋体" w:eastAsia="方正黑体_GBK"/>
          <w:sz w:val="33"/>
          <w:szCs w:val="33"/>
          <w:lang w:val="zh-CN"/>
        </w:rPr>
      </w:pPr>
    </w:p>
    <w:p w14:paraId="001F48FC">
      <w:pPr>
        <w:spacing w:line="580" w:lineRule="exact"/>
        <w:contextualSpacing/>
        <w:rPr>
          <w:rFonts w:hint="eastAsia" w:ascii="方正黑体_GBK" w:hAnsi="宋体" w:eastAsia="方正黑体_GBK"/>
          <w:sz w:val="33"/>
          <w:szCs w:val="33"/>
          <w:lang w:val="zh-CN"/>
        </w:rPr>
      </w:pPr>
    </w:p>
    <w:p w14:paraId="356A91DA">
      <w:pPr>
        <w:spacing w:line="580" w:lineRule="exact"/>
        <w:contextualSpacing/>
        <w:rPr>
          <w:rFonts w:hint="eastAsia" w:ascii="方正黑体_GBK" w:hAnsi="宋体" w:eastAsia="方正黑体_GBK"/>
          <w:sz w:val="33"/>
          <w:szCs w:val="33"/>
          <w:lang w:val="zh-CN"/>
        </w:rPr>
      </w:pPr>
    </w:p>
    <w:p w14:paraId="1FC248CE">
      <w:pPr>
        <w:spacing w:line="580" w:lineRule="exact"/>
        <w:contextualSpacing/>
        <w:rPr>
          <w:rFonts w:hint="eastAsia" w:ascii="方正黑体_GBK" w:hAnsi="宋体" w:eastAsia="方正黑体_GBK"/>
          <w:sz w:val="33"/>
          <w:szCs w:val="33"/>
          <w:lang w:val="zh-CN"/>
        </w:rPr>
      </w:pPr>
    </w:p>
    <w:p w14:paraId="4730B181">
      <w:pPr>
        <w:spacing w:line="580" w:lineRule="exact"/>
        <w:contextualSpacing/>
        <w:rPr>
          <w:rFonts w:hint="eastAsia" w:ascii="方正黑体_GBK" w:hAnsi="宋体" w:eastAsia="方正黑体_GBK"/>
          <w:sz w:val="33"/>
          <w:szCs w:val="33"/>
          <w:lang w:val="zh-CN"/>
        </w:rPr>
      </w:pPr>
    </w:p>
    <w:p w14:paraId="06A1F0E0">
      <w:pPr>
        <w:spacing w:line="580" w:lineRule="exact"/>
        <w:contextualSpacing/>
        <w:rPr>
          <w:rFonts w:hint="eastAsia" w:ascii="方正黑体_GBK" w:hAnsi="宋体" w:eastAsia="方正黑体_GBK"/>
          <w:sz w:val="33"/>
          <w:szCs w:val="33"/>
          <w:lang w:val="zh-CN"/>
        </w:rPr>
      </w:pPr>
    </w:p>
    <w:p w14:paraId="7F40CF2A">
      <w:pPr>
        <w:spacing w:line="580" w:lineRule="exact"/>
        <w:contextualSpacing/>
        <w:rPr>
          <w:rFonts w:hint="eastAsia" w:ascii="方正黑体_GBK" w:hAnsi="宋体" w:eastAsia="方正黑体_GBK"/>
          <w:sz w:val="33"/>
          <w:szCs w:val="33"/>
          <w:lang w:val="zh-CN"/>
        </w:rPr>
      </w:pPr>
    </w:p>
    <w:p w14:paraId="507FA295">
      <w:pPr>
        <w:spacing w:line="580" w:lineRule="exact"/>
        <w:contextualSpacing/>
        <w:rPr>
          <w:rFonts w:hint="eastAsia" w:ascii="方正黑体_GBK" w:hAnsi="宋体" w:eastAsia="方正黑体_GBK"/>
          <w:sz w:val="33"/>
          <w:szCs w:val="33"/>
          <w:lang w:val="zh-CN"/>
        </w:rPr>
      </w:pPr>
    </w:p>
    <w:p w14:paraId="79F90D79">
      <w:pPr>
        <w:spacing w:line="580" w:lineRule="exact"/>
        <w:contextualSpacing/>
        <w:rPr>
          <w:rFonts w:hint="eastAsia" w:ascii="方正黑体_GBK" w:hAnsi="宋体" w:eastAsia="方正黑体_GBK"/>
          <w:sz w:val="33"/>
          <w:szCs w:val="33"/>
          <w:lang w:val="zh-CN"/>
        </w:rPr>
      </w:pPr>
    </w:p>
    <w:p w14:paraId="4C32FC1C">
      <w:pPr>
        <w:spacing w:line="580" w:lineRule="exact"/>
        <w:contextualSpacing/>
        <w:rPr>
          <w:rFonts w:hint="eastAsia" w:ascii="方正黑体_GBK" w:hAnsi="宋体" w:eastAsia="方正黑体_GBK"/>
          <w:sz w:val="33"/>
          <w:szCs w:val="33"/>
          <w:lang w:val="zh-CN"/>
        </w:rPr>
      </w:pPr>
    </w:p>
    <w:p w14:paraId="425F70F7">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319CA9CD">
      <w:pPr>
        <w:widowControl/>
        <w:spacing w:line="580" w:lineRule="exact"/>
        <w:ind w:firstLine="883" w:firstLineChars="200"/>
        <w:contextualSpacing/>
        <w:jc w:val="center"/>
        <w:rPr>
          <w:rFonts w:ascii="宋体"/>
          <w:b/>
          <w:sz w:val="44"/>
          <w:szCs w:val="44"/>
          <w:shd w:val="clear" w:color="auto" w:fill="FFFFFF"/>
        </w:rPr>
      </w:pPr>
    </w:p>
    <w:p w14:paraId="166330BA">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746A4132">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4EFE1E55">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496629B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A8399F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DABBDE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kern w:val="2"/>
          <w:sz w:val="32"/>
          <w:szCs w:val="32"/>
          <w:lang w:val="zh-CN" w:eastAsia="zh-CN" w:bidi="ar-SA"/>
        </w:rPr>
        <w:t>峨边彝族自治县人力资源和社会保障局预算单位1个，其中：行政单位</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个，未独立核算的下属事业单位</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个（仲裁院）。下设办公室、事业单位人事管理股（职称职位股）、社会保险股（就业促进股）、劳动保障监察股（劳动保障监察大队）。</w:t>
      </w:r>
    </w:p>
    <w:p w14:paraId="2F64BB96">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68E8976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职能简介：负责全县机关、企事业单位工作人员宏观规划、结构调整和监督管理，对全县政府系统进行指导、监督检查、协调服务；编制全县机关、企事业单位工作人员工资计划。综合管理全县专业技术人员工作。综合管理全县机关、事业单位工作人员的工资、工龄职称工作。负责全县人事劳动争议工作。负责促进就业工作。统筹建立覆盖全县城乡的社会保障体系。负责退休、退职政策的执行并结合我县实情实施。负责政府奖励、表彰（表扬）工作，负责有关惩戒与申诉控告工作，负责指导各类机关、事业、企业、社团人员的聘用。</w:t>
      </w:r>
    </w:p>
    <w:p w14:paraId="5E2217A4">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人员概况：峨边彝族自治县人力资源和社会保障局行政编制</w:t>
      </w:r>
      <w:r>
        <w:rPr>
          <w:rFonts w:hint="eastAsia" w:ascii="仿宋_GB2312" w:hAnsi="仿宋_GB2312" w:eastAsia="仿宋_GB2312" w:cs="仿宋_GB2312"/>
          <w:kern w:val="2"/>
          <w:sz w:val="32"/>
          <w:szCs w:val="32"/>
          <w:lang w:val="en-US" w:eastAsia="zh-CN" w:bidi="ar-SA"/>
        </w:rPr>
        <w:t>8名</w:t>
      </w:r>
      <w:r>
        <w:rPr>
          <w:rFonts w:hint="eastAsia" w:ascii="仿宋_GB2312" w:hAnsi="仿宋_GB2312" w:eastAsia="仿宋_GB2312" w:cs="仿宋_GB2312"/>
          <w:kern w:val="2"/>
          <w:sz w:val="32"/>
          <w:szCs w:val="32"/>
          <w:lang w:val="zh-CN" w:eastAsia="zh-CN" w:bidi="ar-SA"/>
        </w:rPr>
        <w:t>、机关工勤编制</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名；下属事业单位</w:t>
      </w:r>
      <w:r>
        <w:rPr>
          <w:rFonts w:hint="eastAsia" w:ascii="仿宋_GB2312" w:hAnsi="仿宋_GB2312" w:eastAsia="仿宋_GB2312" w:cs="仿宋_GB2312"/>
          <w:kern w:val="2"/>
          <w:sz w:val="32"/>
          <w:szCs w:val="32"/>
          <w:lang w:val="en-US" w:eastAsia="zh-CN" w:bidi="ar-SA"/>
        </w:rPr>
        <w:t>仲裁院事业编制3名。</w:t>
      </w:r>
    </w:p>
    <w:p w14:paraId="7801CE44">
      <w:pPr>
        <w:pStyle w:val="2"/>
        <w:numPr>
          <w:ilvl w:val="0"/>
          <w:numId w:val="0"/>
        </w:numPr>
        <w:rPr>
          <w:rFonts w:hint="eastAsia" w:eastAsia="宋体"/>
          <w:lang w:val="en-US" w:eastAsia="zh-CN"/>
        </w:rPr>
      </w:pPr>
    </w:p>
    <w:p w14:paraId="4BF47258">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74326787">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本部门2023年主要工作任务及完成情况：</w:t>
      </w:r>
    </w:p>
    <w:p w14:paraId="4B48A497">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切实履行人社主责主业</w:t>
      </w:r>
    </w:p>
    <w:p w14:paraId="44C5805D">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eastAsia="zh-CN"/>
        </w:rPr>
        <w:t>守住就业基本盘。坚持把稳就业作为首要任务和头等大事，全力保持就业形势的总体稳定。加大职业技能培训力度，通过线上与线下相结合的方式，开展技能培训</w:t>
      </w:r>
      <w:r>
        <w:rPr>
          <w:rFonts w:hint="eastAsia" w:ascii="仿宋_GB2312" w:hAnsi="仿宋_GB2312" w:eastAsia="仿宋_GB2312" w:cs="仿宋_GB2312"/>
          <w:sz w:val="32"/>
          <w:szCs w:val="32"/>
          <w:lang w:val="en-US" w:eastAsia="zh-CN"/>
        </w:rPr>
        <w:t>40余</w:t>
      </w:r>
      <w:r>
        <w:rPr>
          <w:rFonts w:hint="eastAsia" w:ascii="仿宋_GB2312" w:hAnsi="仿宋_GB2312" w:eastAsia="仿宋_GB2312" w:cs="仿宋_GB2312"/>
          <w:sz w:val="32"/>
          <w:szCs w:val="32"/>
          <w:lang w:eastAsia="zh-CN"/>
        </w:rPr>
        <w:t>次，培训</w:t>
      </w:r>
      <w:r>
        <w:rPr>
          <w:rFonts w:hint="eastAsia" w:ascii="仿宋_GB2312" w:hAnsi="仿宋_GB2312" w:eastAsia="仿宋_GB2312" w:cs="仿宋_GB2312"/>
          <w:sz w:val="32"/>
          <w:szCs w:val="32"/>
          <w:lang w:val="en-US" w:eastAsia="zh-CN"/>
        </w:rPr>
        <w:t>2500余</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今年2月16日，会同浙江省绍兴市柯桥区、乐山市市中区开展“春风行动”就业援助月专场招聘会，首次采用直播带岗方式开展招聘，仅当日上午点击率就达9万余次。</w:t>
      </w:r>
      <w:r>
        <w:rPr>
          <w:rFonts w:hint="eastAsia" w:ascii="仿宋_GB2312" w:hAnsi="仿宋_GB2312" w:eastAsia="仿宋_GB2312" w:cs="仿宋_GB2312"/>
          <w:sz w:val="32"/>
          <w:szCs w:val="32"/>
          <w:lang w:eastAsia="zh-CN"/>
        </w:rPr>
        <w:t>截至12月底，实现城镇新增就业958人，完成目标任务900人的106.44%；城镇失业人员再就业224人，完成目标任务220人的101.82%；就业困难人员就业101人，完成目标任务100人的101%；脱贫人口就业11480人，完成目标任务10130人的113.33%；劳务品牌培训607人，完成目标任务500人的121.4%；资金拨付708.22万元，完成目标任务的87.33%。</w:t>
      </w:r>
    </w:p>
    <w:p w14:paraId="21820AF2">
      <w:pPr>
        <w:keepNext w:val="0"/>
        <w:keepLines w:val="0"/>
        <w:pageBreakBefore w:val="0"/>
        <w:widowControl w:val="0"/>
        <w:kinsoku/>
        <w:wordWrap/>
        <w:overflowPunct/>
        <w:topLinePunct w:val="0"/>
        <w:autoSpaceDE/>
        <w:autoSpaceDN/>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筑牢社保安全网。继续深化制度改革，防控基金风险，强化兜底保障，切实发挥好经济社会发展“稳定器”的作用。推进社会保险制度改革，继续推动机关事业单位养老保险按新办法计发待遇的平稳衔接。及时调整提高社会保险待遇水平，持续增强参保群众的获得感。落实阶段性降低失业保险费率、工伤保险费率政策，切实减轻企业缴费负担。健全基金风险防控机制。规范养老保险缴费政策，确保基本养老金按时足额发放。</w:t>
      </w:r>
      <w:r>
        <w:rPr>
          <w:rFonts w:hint="eastAsia" w:ascii="仿宋_GB2312" w:hAnsi="仿宋_GB2312" w:eastAsia="仿宋_GB2312" w:cs="仿宋_GB2312"/>
          <w:sz w:val="32"/>
          <w:szCs w:val="32"/>
          <w:lang w:val="en-US" w:eastAsia="zh-CN"/>
        </w:rPr>
        <w:t>提高养老金待遇水平，落实好国家养老保险政策，确保全县退休人员养老金、城乡居民养老保险待遇领取人员基础养老金按时足额发放。为全县13439名企业职工养老保险退休人员按时足额发放养老金，完成比例101.05%；为全县2141名机关事业单位养老保险退休人员按时足额发放养老金，完成比例104.13%；为全县12207名城乡居民养老保险待遇领取人员按时足额发放养老金，完成比例100.88%。按每人每年100元的标准为全县5112名低保对象、特困人员、重度残疾人员、返贫致贫人口等困难群体代缴城乡居民基本养老保险个人缴费部分。</w:t>
      </w:r>
    </w:p>
    <w:p w14:paraId="120DF5FB">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厚植人才新优势。坚持政策再完善、优势再放大、措施再加强，</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四季引才</w:t>
      </w:r>
      <w:r>
        <w:rPr>
          <w:rFonts w:hint="eastAsia" w:ascii="仿宋_GB2312" w:hAnsi="仿宋_GB2312" w:eastAsia="仿宋_GB2312" w:cs="仿宋_GB2312"/>
          <w:sz w:val="32"/>
          <w:szCs w:val="32"/>
        </w:rPr>
        <w:t>”，按下人才引领发展的“加速键”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精准招引高层次人才</w:t>
      </w:r>
      <w:r>
        <w:rPr>
          <w:rFonts w:hint="eastAsia" w:ascii="仿宋_GB2312" w:hAnsi="仿宋_GB2312" w:eastAsia="仿宋_GB2312" w:cs="仿宋_GB2312"/>
          <w:sz w:val="32"/>
          <w:szCs w:val="32"/>
          <w:lang w:eastAsia="zh-CN"/>
        </w:rPr>
        <w:t>和急需紧缺专业人才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今年以来，先后开展</w:t>
      </w:r>
      <w:r>
        <w:rPr>
          <w:rFonts w:hint="eastAsia" w:ascii="仿宋_GB2312" w:hAnsi="仿宋_GB2312" w:eastAsia="仿宋_GB2312" w:cs="仿宋_GB2312"/>
          <w:sz w:val="32"/>
          <w:szCs w:val="32"/>
          <w:lang w:val="en-US" w:eastAsia="zh-CN"/>
        </w:rPr>
        <w:t>6轮人才招引活动，招聘事业人员109名，其中研究生学历9人；招聘企业高层次人才16人，其中研究生9人；新招募“三支一扶”66人，为历年之最；为四川大渡河电力股份有限公司招聘35名国企职工；会同县教育局招聘储备制教师29名。开展</w:t>
      </w:r>
      <w:r>
        <w:rPr>
          <w:rFonts w:hint="eastAsia" w:ascii="仿宋_GB2312" w:hAnsi="仿宋_GB2312" w:eastAsia="仿宋_GB2312" w:cs="仿宋_GB2312"/>
          <w:sz w:val="32"/>
          <w:szCs w:val="32"/>
        </w:rPr>
        <w:t>事业单位管理岗位</w:t>
      </w:r>
      <w:r>
        <w:rPr>
          <w:rFonts w:hint="eastAsia" w:ascii="仿宋_GB2312" w:hAnsi="仿宋_GB2312" w:eastAsia="仿宋_GB2312" w:cs="仿宋_GB2312"/>
          <w:sz w:val="32"/>
          <w:szCs w:val="32"/>
          <w:lang w:eastAsia="zh-CN"/>
        </w:rPr>
        <w:t>职级晋升，</w:t>
      </w:r>
      <w:r>
        <w:rPr>
          <w:rFonts w:hint="eastAsia" w:ascii="仿宋_GB2312" w:hAnsi="仿宋_GB2312" w:eastAsia="仿宋_GB2312" w:cs="仿宋_GB2312"/>
          <w:sz w:val="32"/>
          <w:szCs w:val="32"/>
          <w:lang w:val="en-US" w:eastAsia="zh-CN"/>
        </w:rPr>
        <w:t>65名事业人员晋升相应职级；</w:t>
      </w:r>
      <w:r>
        <w:rPr>
          <w:rFonts w:hint="eastAsia" w:ascii="仿宋_GB2312" w:hAnsi="仿宋_GB2312" w:eastAsia="仿宋_GB2312" w:cs="仿宋_GB2312"/>
          <w:sz w:val="32"/>
          <w:szCs w:val="32"/>
          <w:lang w:eastAsia="zh-CN"/>
        </w:rPr>
        <w:t>用好用活“双定向”职称评定政策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进一步激发干事创业热情。</w:t>
      </w:r>
    </w:p>
    <w:p w14:paraId="2A1CD84A">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维护权益保稳定。突出抓好农民工工资治欠保支工作，紧紧盯住工程建设领域，扎实开展专项整治，严厉打击欠薪行为。提升劳动人事争议处理效能，构建专业性劳动争议调解工作体系，积极</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黑竹沟双语调解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rPr>
        <w:t>，守好化解矛盾纠纷的“第一道防线”。</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lang w:val="en-US" w:eastAsia="zh-CN"/>
        </w:rPr>
        <w:t>协调解决信访、心连心问题，</w:t>
      </w:r>
      <w:r>
        <w:rPr>
          <w:rFonts w:hint="eastAsia" w:ascii="仿宋_GB2312" w:hAnsi="仿宋_GB2312" w:eastAsia="仿宋_GB2312" w:cs="仿宋_GB2312"/>
          <w:sz w:val="32"/>
          <w:szCs w:val="32"/>
          <w:lang w:eastAsia="zh-CN"/>
        </w:rPr>
        <w:t>妥善化解洋合佳公司欠薪问题、企业男职工</w:t>
      </w:r>
      <w:r>
        <w:rPr>
          <w:rFonts w:hint="eastAsia" w:ascii="仿宋_GB2312" w:hAnsi="仿宋_GB2312" w:eastAsia="仿宋_GB2312" w:cs="仿宋_GB2312"/>
          <w:sz w:val="32"/>
          <w:szCs w:val="32"/>
          <w:lang w:val="en-US" w:eastAsia="zh-CN"/>
        </w:rPr>
        <w:t>55周岁政策性提前退休问题，切实维护社会稳定。</w:t>
      </w:r>
    </w:p>
    <w:p w14:paraId="5E477F40">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持续优化人社政务服务</w:t>
      </w:r>
    </w:p>
    <w:p w14:paraId="5053C924">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eastAsia="zh-CN"/>
        </w:rPr>
        <w:t>清廉政务优环境。围绕深化“放管服”和“一件事一次办”改革，坚持问题导向，关注群众的“急难愁盼”问题，着力解决政务服务过程中“推绕拖”、行政审批过程中“索拿卡要”及中介服务乱象等突出问题，努力营造“高效、便民、规范、廉洁、温暖”的政务服务环境，实现政务服务效能和满意度“双提升”。</w:t>
      </w:r>
    </w:p>
    <w:p w14:paraId="678C5127">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eastAsia="zh-CN"/>
        </w:rPr>
        <w:t>行风作风常抓不懈。深入推进作风行风建设，全面实施绩效管理，坚持以制度管人管事，定期召开行风作风会议，坚持以案促改，切实转变干部作风。</w:t>
      </w:r>
    </w:p>
    <w:p w14:paraId="68FB18B4">
      <w:pPr>
        <w:pStyle w:val="4"/>
        <w:keepNext w:val="0"/>
        <w:keepLines w:val="0"/>
        <w:pageBreakBefore w:val="0"/>
        <w:widowControl w:val="0"/>
        <w:kinsoku/>
        <w:wordWrap/>
        <w:overflowPunct/>
        <w:topLinePunct w:val="0"/>
        <w:autoSpaceDE/>
        <w:autoSpaceDN/>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扎实开展专项整治。</w:t>
      </w:r>
      <w:r>
        <w:rPr>
          <w:rFonts w:hint="eastAsia" w:ascii="仿宋_GB2312" w:hAnsi="仿宋_GB2312" w:eastAsia="仿宋_GB2312" w:cs="仿宋_GB2312"/>
          <w:kern w:val="2"/>
          <w:sz w:val="32"/>
          <w:szCs w:val="32"/>
          <w:lang w:val="en-US" w:eastAsia="zh-CN"/>
        </w:rPr>
        <w:t>一是失业保险待遇发放方面。对2020年以来所有领取失业保险待遇数据进行自查，发现违规领取失业保险待遇共11人，涉及基金29313元。目前已</w:t>
      </w:r>
      <w:r>
        <w:rPr>
          <w:rFonts w:hint="default" w:ascii="仿宋_GB2312" w:hAnsi="仿宋_GB2312" w:eastAsia="仿宋_GB2312" w:cs="仿宋_GB2312"/>
          <w:kern w:val="2"/>
          <w:sz w:val="32"/>
          <w:szCs w:val="32"/>
          <w:lang w:val="en-US" w:eastAsia="zh-CN"/>
        </w:rPr>
        <w:t>追回</w:t>
      </w:r>
      <w:r>
        <w:rPr>
          <w:rFonts w:hint="eastAsia" w:ascii="仿宋_GB2312" w:hAnsi="仿宋_GB2312" w:eastAsia="仿宋_GB2312" w:cs="仿宋_GB2312"/>
          <w:kern w:val="2"/>
          <w:sz w:val="32"/>
          <w:szCs w:val="32"/>
          <w:lang w:val="en-US" w:eastAsia="zh-CN"/>
        </w:rPr>
        <w:t>违规领取失业保险待遇11人，退回违规资金29313元，其中：违规领取失业补助金5人4158元、违规享受失业保险待遇6人25155元。二是劳务派遣单位截滞留稳岗返还资金方面。印发《峨边彝族自治县劳务派遣单位截滞留稳岗返还资金问题专项整治工作实施方案》，对2015年以来享受失业保险稳岗补贴政策的企业及时进行全面排查，我县劳务派遣机构8家，享受失业保险稳岗补贴政策的5家，发现有4家劳务派遣公司享受稳岗补贴28.33万元，其中涉及滞留稳岗返还资金26.14万元，已全部退回。三是社区干部在职期间领取失业保险待遇方面。对2014年以来全县村、社区干部数据进行清理和录入工作，对有疑点的9名村、社区干部已发协助函至相关乡镇进行核实，协助追回款项。四是灵活就业社保补贴管理方面。经与全县479名社区常职干部及35名专职网格员比对，发现3名人员在任期间享受灵活就业社保补贴7580元，目前已全额追回。五是公益性岗位开发设置和管理退出方面。结合</w:t>
      </w:r>
      <w:r>
        <w:rPr>
          <w:rFonts w:hint="default" w:ascii="仿宋_GB2312" w:hAnsi="仿宋_GB2312" w:eastAsia="仿宋_GB2312" w:cs="仿宋_GB2312"/>
          <w:kern w:val="2"/>
          <w:sz w:val="32"/>
          <w:szCs w:val="32"/>
          <w:lang w:val="en-US" w:eastAsia="zh-CN"/>
        </w:rPr>
        <w:t>《四川省公益性岗位开发管理办法》</w:t>
      </w:r>
      <w:r>
        <w:rPr>
          <w:rFonts w:hint="eastAsia" w:ascii="仿宋_GB2312" w:hAnsi="仿宋_GB2312" w:eastAsia="仿宋_GB2312" w:cs="仿宋_GB2312"/>
          <w:kern w:val="2"/>
          <w:sz w:val="32"/>
          <w:szCs w:val="32"/>
          <w:lang w:val="en-US" w:eastAsia="zh-CN"/>
        </w:rPr>
        <w:t>规定和我县工作实际，制定并印发《峨边彝族自治县乡村公益性岗位开发计划和实施方案》，明确设置范围、认定程序、安置对象、使用管理、退出机制等，</w:t>
      </w:r>
      <w:r>
        <w:rPr>
          <w:rFonts w:hint="default" w:ascii="仿宋_GB2312" w:hAnsi="仿宋_GB2312" w:eastAsia="仿宋_GB2312" w:cs="仿宋_GB2312"/>
          <w:kern w:val="2"/>
          <w:sz w:val="32"/>
          <w:szCs w:val="32"/>
          <w:lang w:val="en-US" w:eastAsia="zh-CN"/>
        </w:rPr>
        <w:t>公益性岗位安置</w:t>
      </w:r>
      <w:r>
        <w:rPr>
          <w:rFonts w:hint="eastAsia" w:ascii="仿宋_GB2312" w:hAnsi="仿宋_GB2312" w:eastAsia="仿宋_GB2312" w:cs="仿宋_GB2312"/>
          <w:kern w:val="2"/>
          <w:sz w:val="32"/>
          <w:szCs w:val="32"/>
          <w:lang w:val="en-US" w:eastAsia="zh-CN"/>
        </w:rPr>
        <w:t>人员均</w:t>
      </w:r>
      <w:r>
        <w:rPr>
          <w:rFonts w:hint="default" w:ascii="仿宋_GB2312" w:hAnsi="仿宋_GB2312" w:eastAsia="仿宋_GB2312" w:cs="仿宋_GB2312"/>
          <w:kern w:val="2"/>
          <w:sz w:val="32"/>
          <w:szCs w:val="32"/>
          <w:lang w:val="en-US" w:eastAsia="zh-CN"/>
        </w:rPr>
        <w:t>符合安置对象范围，</w:t>
      </w:r>
      <w:r>
        <w:rPr>
          <w:rFonts w:hint="eastAsia" w:ascii="仿宋_GB2312" w:hAnsi="仿宋_GB2312" w:eastAsia="仿宋_GB2312" w:cs="仿宋_GB2312"/>
          <w:kern w:val="2"/>
          <w:sz w:val="32"/>
          <w:szCs w:val="32"/>
          <w:lang w:val="en-US" w:eastAsia="zh-CN"/>
        </w:rPr>
        <w:t>安置人员信息也均进入了V3.0业务系统。专项整治开展以来，因外出务工、自主创业等解聘农村公益性岗位4人，全额追回岗位补贴9200元，解聘城镇公益性岗位2人，追回岗位补贴14990.72元。六是培训专项治理方面。2022年以前自查和审计反馈问题均已整改到位，2023年国家审计反馈2021—2022年有7名在籍学生、4名重度残疾人参加就业培训，涉及的11名人员1.1万元培训费已于8月3日全部追回。经与县教育局在校学生数据比对发现一名在校学生参加培训，发生培训费1000元，生活交通补贴500元，已全额追回。</w:t>
      </w:r>
    </w:p>
    <w:p w14:paraId="2037E1F3">
      <w:pPr>
        <w:keepNext w:val="0"/>
        <w:keepLines w:val="0"/>
        <w:pageBreakBefore w:val="0"/>
        <w:widowControl w:val="0"/>
        <w:kinsoku/>
        <w:wordWrap/>
        <w:overflowPunct/>
        <w:topLinePunct w:val="0"/>
        <w:autoSpaceDE/>
        <w:autoSpaceDN/>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（3）</w:t>
      </w:r>
      <w:r>
        <w:rPr>
          <w:rFonts w:hint="eastAsia" w:ascii="楷体" w:hAnsi="楷体" w:eastAsia="楷体" w:cs="楷体"/>
          <w:sz w:val="32"/>
          <w:szCs w:val="32"/>
          <w:lang w:eastAsia="zh-CN"/>
        </w:rPr>
        <w:t>切实加强干部队伍建设</w:t>
      </w:r>
    </w:p>
    <w:p w14:paraId="206705B3">
      <w:pPr>
        <w:keepNext w:val="0"/>
        <w:keepLines w:val="0"/>
        <w:pageBreakBefore w:val="0"/>
        <w:widowControl w:val="0"/>
        <w:kinsoku/>
        <w:wordWrap/>
        <w:overflowPunct/>
        <w:topLinePunct w:val="0"/>
        <w:autoSpaceDE/>
        <w:autoSpaceDN/>
        <w:adjustRightInd/>
        <w:snapToGrid/>
        <w:spacing w:line="600" w:lineRule="exact"/>
        <w:ind w:left="0" w:leftChars="0" w:firstLine="640" w:firstLineChars="200"/>
        <w:textAlignment w:val="auto"/>
        <w:rPr>
          <w:lang w:val="zh-CN"/>
        </w:rPr>
      </w:pPr>
      <w:r>
        <w:rPr>
          <w:rFonts w:hint="eastAsia" w:ascii="仿宋_GB2312" w:hAnsi="仿宋_GB2312" w:eastAsia="仿宋_GB2312" w:cs="仿宋_GB2312"/>
          <w:sz w:val="32"/>
          <w:szCs w:val="32"/>
          <w:lang w:eastAsia="zh-CN"/>
        </w:rPr>
        <w:t>开展创先争优活动，加大汇报争取力度，今年以来，</w:t>
      </w:r>
      <w:r>
        <w:rPr>
          <w:rFonts w:hint="eastAsia" w:ascii="仿宋_GB2312" w:hAnsi="仿宋_GB2312" w:eastAsia="仿宋_GB2312" w:cs="仿宋_GB2312"/>
          <w:sz w:val="32"/>
          <w:szCs w:val="32"/>
          <w:lang w:val="en-US" w:eastAsia="zh-CN"/>
        </w:rPr>
        <w:t>2名干部交流任职，4名干部提拔重用，2名干部交流到县委部门工作，5名公务员晋升职级后退休，选派2名年轻干部驻村工作，2名干部被省人社厅表彰为先进个人。</w:t>
      </w:r>
    </w:p>
    <w:p w14:paraId="521FDDB8">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29B3699E">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sz w:val="32"/>
          <w:szCs w:val="32"/>
          <w:lang w:val="en-US" w:eastAsia="zh-CN"/>
        </w:rPr>
        <w:t>整体支出绩效目标实现情况：1.按时发放工资、津补贴、按实按时进行经费支付，保障机关正常运行；2.按实拨付科级及以下退休人员活动经费和活动小组工作经费162.76万元（半年发放一次，上半年发放1394人，下半年发放1885人）；3.按要求完成中级及以下职称评审工作；4.完成事业人员招聘和“三支一扶”人员招募工作，2023年招聘事业人</w:t>
      </w:r>
      <w:r>
        <w:rPr>
          <w:rFonts w:hint="eastAsia" w:ascii="仿宋_GB2312" w:hAnsi="仿宋" w:eastAsia="仿宋_GB2312"/>
          <w:color w:val="auto"/>
          <w:sz w:val="32"/>
          <w:szCs w:val="32"/>
          <w:lang w:val="en-US" w:eastAsia="zh-CN"/>
        </w:rPr>
        <w:t>员111人，</w:t>
      </w:r>
      <w:r>
        <w:rPr>
          <w:rFonts w:hint="eastAsia" w:ascii="仿宋_GB2312" w:hAnsi="仿宋" w:eastAsia="仿宋_GB2312"/>
          <w:sz w:val="32"/>
          <w:szCs w:val="32"/>
          <w:lang w:val="en-US" w:eastAsia="zh-CN"/>
        </w:rPr>
        <w:t>招募“三支一扶”人员66人；5.完成对辖区内各用人单位执行劳动保障法律法规、政策行为的监察工作；6.按时办结劳动仲裁相关案件，切实做好劳动关系和维权工作；7.按要求及时划拨退休活动组工作经费和完成对退休干部的日常管理和慰问工作；8.做好大中专毕业生学籍档案日常管理和有关档案转接工作。</w:t>
      </w:r>
    </w:p>
    <w:p w14:paraId="2104D86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91CB43E">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16B9F9DB">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cs="Times New Roman"/>
          <w:sz w:val="32"/>
          <w:szCs w:val="32"/>
          <w:lang w:val="en-US" w:eastAsia="zh-CN"/>
        </w:rPr>
        <w:t>本部门2023年财政拨款预算收入3363.52万元，其中一般公共预算拨款收入3200.76万元，政府性基金预算拨款收入162.76万元。</w:t>
      </w:r>
    </w:p>
    <w:p w14:paraId="618F048F">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02BC4E3C">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cs="Times New Roman"/>
          <w:sz w:val="32"/>
          <w:szCs w:val="32"/>
          <w:lang w:val="zh-CN" w:eastAsia="zh-CN"/>
        </w:rPr>
        <w:t>基本支出</w:t>
      </w:r>
      <w:r>
        <w:rPr>
          <w:rFonts w:hint="eastAsia" w:ascii="仿宋_GB2312" w:hAnsi="仿宋" w:eastAsia="仿宋_GB2312" w:cs="Times New Roman"/>
          <w:sz w:val="32"/>
          <w:szCs w:val="32"/>
          <w:lang w:val="en-US" w:eastAsia="zh-CN"/>
        </w:rPr>
        <w:t>719.03万元，项目支出2644.49万元，其中项目22个，具体支出为：峨边彝族自治县人社局2023年衔接推进乡村振兴补助资金项目（市级）22.91万元；2023年东西协作项目“乐在浙里”劳务协作项目149.83万元；社保中心代缴贫困人口城乡居民养老保险项目102.22万元；社保中心企业退休职工管理工作经费20.16万元；就业服务中心就业创业补助资金26.87万元；社保中心机关事业单位基本养老保险资金缺口财政补助资金211.77万元；2023年度中央和省级财政就业创业补助资金681.29万元；社保中心工作人员工作服采购4.37万元；就业服务中心对建档立卡贫困家庭学生资助0.1万元；人社公共服务能力建设上级资金1.45万元；社保中心对企业和机关事业养老保险差额补助180万元；高校毕业生“三支一扶”经费上级补助资金464.60万元；行政事业单位科级及以下退休人员活动及管理经费162.76万元；促进就业专项经费6.22万元；代缴城乡居民养老保险上级资金58.74万元；社保中心职业年金贴息45.51万元；高校毕业生三支一扶经费（按实）48.36万元（上年结转资金）；就业服务中心担保贷款贴息、奖补县级配套11.78万元；高校毕业生三支一扶经费307.13万元；2023年普惠金融发展专项资金105.04万元；人员招考工作经费（按实）项目33.38万元。</w:t>
      </w:r>
    </w:p>
    <w:p w14:paraId="272D742B">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4DC8817A">
      <w:pPr>
        <w:pStyle w:val="2"/>
        <w:keepNext w:val="0"/>
        <w:keepLines w:val="0"/>
        <w:pageBreakBefore w:val="0"/>
        <w:numPr>
          <w:ilvl w:val="0"/>
          <w:numId w:val="0"/>
        </w:numPr>
        <w:kinsoku/>
        <w:wordWrap/>
        <w:overflowPunct/>
        <w:topLinePunct w:val="0"/>
        <w:autoSpaceDE/>
        <w:autoSpaceDN/>
        <w:bidi w:val="0"/>
        <w:spacing w:line="600" w:lineRule="exact"/>
        <w:ind w:leftChars="200"/>
        <w:textAlignment w:val="auto"/>
        <w:outlineLvl w:val="9"/>
        <w:rPr>
          <w:lang w:val="zh-CN"/>
        </w:rPr>
      </w:pPr>
      <w:r>
        <w:rPr>
          <w:rFonts w:hint="eastAsia" w:ascii="仿宋_GB2312" w:hAnsi="仿宋" w:eastAsia="仿宋_GB2312" w:cs="Times New Roman"/>
          <w:kern w:val="2"/>
          <w:sz w:val="32"/>
          <w:szCs w:val="32"/>
          <w:lang w:val="zh-CN" w:eastAsia="zh-CN" w:bidi="ar-SA"/>
        </w:rPr>
        <w:t>本部门无结转结余。</w:t>
      </w:r>
    </w:p>
    <w:p w14:paraId="535D10D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64271DA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54A2858B">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1.稳中求进，就业局势保持稳定。</w:t>
      </w:r>
    </w:p>
    <w:p w14:paraId="34C8A621">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2.扩面提标，社会保障水平不断增强。</w:t>
      </w:r>
    </w:p>
    <w:p w14:paraId="53AB022B">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3.依法维权，构建和谐劳动关系。</w:t>
      </w:r>
    </w:p>
    <w:p w14:paraId="7318EF34">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4.招才引智，推进人才队伍建设。</w:t>
      </w:r>
    </w:p>
    <w:p w14:paraId="47C6A8BC">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5.务实有力，人社帮扶再上新台阶。</w:t>
      </w:r>
    </w:p>
    <w:p w14:paraId="512DD7AA">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6.优化行风，提升人社公共服务能力。</w:t>
      </w:r>
    </w:p>
    <w:p w14:paraId="6C43E008">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全面完成整体绩效目标，</w:t>
      </w:r>
      <w:r>
        <w:rPr>
          <w:rFonts w:hint="eastAsia" w:ascii="仿宋_GB2312" w:hAnsi="仿宋" w:eastAsia="仿宋_GB2312" w:cs="Times New Roman"/>
          <w:sz w:val="32"/>
          <w:szCs w:val="32"/>
          <w:lang w:val="en-US" w:eastAsia="zh-CN"/>
        </w:rPr>
        <w:t>达到预期效果。</w:t>
      </w:r>
    </w:p>
    <w:p w14:paraId="0BDA7A7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67266FDD">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包括项目绩效目标制定、目标实现、支出控制、及时处置、执行进度、预算完成情况、资金结余率（低效无效率）和违规记录等情况。</w:t>
      </w:r>
    </w:p>
    <w:p w14:paraId="2DDE176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整体情况</w:t>
      </w:r>
    </w:p>
    <w:p w14:paraId="06E096E3">
      <w:pPr>
        <w:pStyle w:val="2"/>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lang w:val="zh-CN"/>
        </w:rPr>
      </w:pPr>
      <w:r>
        <w:rPr>
          <w:rFonts w:hint="eastAsia" w:ascii="仿宋_GB2312" w:hAnsi="仿宋" w:eastAsia="仿宋_GB2312"/>
          <w:color w:val="auto"/>
          <w:sz w:val="32"/>
          <w:szCs w:val="32"/>
          <w:lang w:val="en-US" w:eastAsia="zh-CN"/>
        </w:rPr>
        <w:t>2023年我单位全面完成预算项目绩效目标，具体为：</w:t>
      </w:r>
    </w:p>
    <w:p w14:paraId="363E3B44">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lang w:val="zh-CN"/>
        </w:rPr>
      </w:pPr>
      <w:r>
        <w:rPr>
          <w:rFonts w:hint="eastAsia" w:ascii="仿宋_GB2312" w:hAnsi="仿宋" w:eastAsia="仿宋_GB2312"/>
          <w:sz w:val="32"/>
          <w:szCs w:val="32"/>
          <w:lang w:val="en-US" w:eastAsia="zh-CN"/>
        </w:rPr>
        <w:t>（1）按时发放工资、津补贴、按实按时进行经费支付，保障机关正常运行；（2）按实拨付科级及以下退休人员活动经费和活动小组工作经费162.76万元（上半年发放一次，上半年发放1934人，下半年发放1885人）；（3）按要求完成中级及以下职称评审工作；（4）完成事业人员招聘和“三支一扶”人员招募工作，2023年招聘事业人</w:t>
      </w:r>
      <w:r>
        <w:rPr>
          <w:rFonts w:hint="eastAsia" w:ascii="仿宋_GB2312" w:hAnsi="仿宋" w:eastAsia="仿宋_GB2312"/>
          <w:color w:val="auto"/>
          <w:sz w:val="32"/>
          <w:szCs w:val="32"/>
          <w:lang w:val="en-US" w:eastAsia="zh-CN"/>
        </w:rPr>
        <w:t>员111人</w:t>
      </w:r>
      <w:r>
        <w:rPr>
          <w:rFonts w:hint="eastAsia" w:ascii="仿宋_GB2312" w:hAnsi="仿宋" w:eastAsia="仿宋_GB2312"/>
          <w:sz w:val="32"/>
          <w:szCs w:val="32"/>
          <w:lang w:val="en-US" w:eastAsia="zh-CN"/>
        </w:rPr>
        <w:t>，招募“三支一扶”人员66人；（5）完成对辖区内各用人单位执行劳动保障法律法规、政策行为的监察工作；（6）按时办结劳动仲裁相关案件，切实做好劳动关系和维权工作；（7）按要求及时划拨退休活动组工作补贴和完成对退休干部的日常管理和慰问工作；（8）做好大中专毕业生学籍档案日常管理和有关档案转接工作。</w:t>
      </w:r>
    </w:p>
    <w:p w14:paraId="7E54ECCD">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7ECA1D58">
      <w:pPr>
        <w:widowControl/>
        <w:adjustRightInd w:val="0"/>
        <w:snapToGrid w:val="0"/>
        <w:spacing w:line="580" w:lineRule="exact"/>
        <w:ind w:firstLine="640" w:firstLineChars="200"/>
        <w:contextualSpacing/>
        <w:jc w:val="left"/>
        <w:rPr>
          <w:lang w:val="zh-CN"/>
        </w:rPr>
      </w:pPr>
      <w:r>
        <w:rPr>
          <w:rFonts w:hint="eastAsia" w:ascii="仿宋_GB2312" w:hAnsi="宋体" w:eastAsia="仿宋_GB2312" w:cs="宋体"/>
          <w:color w:val="000000"/>
          <w:kern w:val="0"/>
          <w:szCs w:val="32"/>
          <w:shd w:val="clear" w:color="auto" w:fill="FFFFFF"/>
          <w:lang w:val="zh-CN"/>
        </w:rPr>
        <w:t>项目1:</w:t>
      </w:r>
      <w:r>
        <w:rPr>
          <w:rFonts w:hint="eastAsia" w:ascii="仿宋_GB2312" w:hAnsi="仿宋" w:eastAsia="仿宋_GB2312" w:cs="Times New Roman"/>
          <w:sz w:val="32"/>
          <w:szCs w:val="32"/>
          <w:lang w:val="en-US" w:eastAsia="zh-CN"/>
        </w:rPr>
        <w:t>2023年东西协作项目“乐在浙里”劳务协作项目149.83万元；</w:t>
      </w:r>
    </w:p>
    <w:p w14:paraId="314BEECF">
      <w:pPr>
        <w:widowControl/>
        <w:adjustRightInd w:val="0"/>
        <w:snapToGrid w:val="0"/>
        <w:spacing w:line="580" w:lineRule="exact"/>
        <w:ind w:firstLine="640" w:firstLineChars="200"/>
        <w:contextualSpacing/>
        <w:jc w:val="left"/>
        <w:rPr>
          <w:rFonts w:hint="eastAsia" w:ascii="仿宋_GB2312" w:hAnsi="仿宋" w:eastAsia="仿宋_GB2312" w:cs="Times New Roman"/>
          <w:sz w:val="32"/>
          <w:szCs w:val="32"/>
          <w:lang w:val="en-US" w:eastAsia="zh-CN"/>
        </w:rPr>
      </w:pPr>
      <w:r>
        <w:rPr>
          <w:rFonts w:hint="eastAsia" w:ascii="仿宋_GB2312" w:hAnsi="宋体" w:eastAsia="仿宋_GB2312" w:cs="宋体"/>
          <w:color w:val="000000"/>
          <w:kern w:val="0"/>
          <w:szCs w:val="32"/>
          <w:shd w:val="clear" w:color="auto" w:fill="FFFFFF"/>
          <w:lang w:val="zh-CN"/>
        </w:rPr>
        <w:t>项目2：</w:t>
      </w:r>
      <w:r>
        <w:rPr>
          <w:rFonts w:hint="eastAsia" w:ascii="仿宋_GB2312" w:hAnsi="仿宋" w:eastAsia="仿宋_GB2312" w:cs="Times New Roman"/>
          <w:sz w:val="32"/>
          <w:szCs w:val="32"/>
          <w:lang w:val="en-US" w:eastAsia="zh-CN"/>
        </w:rPr>
        <w:t>社保中心代缴贫困人口城乡居民养老保险项目102.22万元；</w:t>
      </w:r>
    </w:p>
    <w:p w14:paraId="7621EB57">
      <w:pPr>
        <w:pStyle w:val="2"/>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zh-CN" w:eastAsia="zh-CN"/>
        </w:rPr>
        <w:t>项目</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val="zh-CN" w:eastAsia="zh-CN"/>
        </w:rPr>
        <w:t>：</w:t>
      </w:r>
      <w:r>
        <w:rPr>
          <w:rFonts w:hint="eastAsia" w:ascii="仿宋_GB2312" w:hAnsi="仿宋" w:eastAsia="仿宋_GB2312" w:cs="Times New Roman"/>
          <w:sz w:val="32"/>
          <w:szCs w:val="32"/>
          <w:lang w:val="en-US" w:eastAsia="zh-CN"/>
        </w:rPr>
        <w:t>社保中心机关事业单位基本养老保险资金缺口财政补助资金211.77万元；</w:t>
      </w:r>
    </w:p>
    <w:p w14:paraId="771B879B">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项目4:2023年度中央和省级财政就业创业补助资金681.29万元；</w:t>
      </w:r>
    </w:p>
    <w:p w14:paraId="085900F1">
      <w:pPr>
        <w:pStyle w:val="2"/>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项目5：社保中心对企业和机关事业养老保险差额补助180万元；</w:t>
      </w:r>
    </w:p>
    <w:p w14:paraId="5E842D47">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项目6：高校毕业生“三支一扶”经费上级补助资金464.60万元；</w:t>
      </w:r>
    </w:p>
    <w:p w14:paraId="68D2ADF9">
      <w:pPr>
        <w:pStyle w:val="2"/>
        <w:ind w:firstLine="64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项目7：行政事业单位科级及以下退休人员活动及管理经费162.76万元；</w:t>
      </w:r>
    </w:p>
    <w:p w14:paraId="3ABA9E63">
      <w:pPr>
        <w:ind w:firstLine="640"/>
        <w:rPr>
          <w:rFonts w:hint="eastAsia" w:ascii="仿宋_GB2312" w:hAnsi="仿宋" w:eastAsia="仿宋_GB2312" w:cs="Times New Roman"/>
          <w:sz w:val="32"/>
          <w:szCs w:val="32"/>
          <w:lang w:val="en-US" w:eastAsia="zh-CN"/>
        </w:rPr>
      </w:pPr>
      <w:r>
        <w:rPr>
          <w:rFonts w:hint="eastAsia"/>
          <w:lang w:val="en-US" w:eastAsia="zh-CN"/>
        </w:rPr>
        <w:t>项目8：</w:t>
      </w:r>
      <w:r>
        <w:rPr>
          <w:rFonts w:hint="eastAsia" w:ascii="仿宋_GB2312" w:hAnsi="仿宋" w:eastAsia="仿宋_GB2312" w:cs="Times New Roman"/>
          <w:sz w:val="32"/>
          <w:szCs w:val="32"/>
          <w:lang w:val="en-US" w:eastAsia="zh-CN"/>
        </w:rPr>
        <w:t>高校毕业生三支一扶经费县级资金307.13万元；</w:t>
      </w:r>
    </w:p>
    <w:p w14:paraId="31DCE61A">
      <w:pPr>
        <w:pStyle w:val="2"/>
        <w:ind w:firstLine="640" w:firstLineChars="200"/>
        <w:rPr>
          <w:rFonts w:hint="eastAsia"/>
          <w:lang w:val="en-US" w:eastAsia="zh-CN"/>
        </w:rPr>
      </w:pPr>
      <w:r>
        <w:rPr>
          <w:rFonts w:hint="eastAsia" w:ascii="仿宋_GB2312" w:hAnsi="仿宋" w:eastAsia="仿宋_GB2312" w:cs="Times New Roman"/>
          <w:sz w:val="32"/>
          <w:szCs w:val="32"/>
          <w:lang w:val="en-US" w:eastAsia="zh-CN"/>
        </w:rPr>
        <w:t>项目9:2023年普惠金融发展专项资金105.04万元。</w:t>
      </w:r>
    </w:p>
    <w:p w14:paraId="0D10AD5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49B84D1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绩效自评公开及时、评价结果整改和应用结果反馈及时。</w:t>
      </w:r>
    </w:p>
    <w:p w14:paraId="541AB37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28A4341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2B9E448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lang w:val="zh-CN"/>
        </w:rPr>
      </w:pPr>
      <w:r>
        <w:rPr>
          <w:rFonts w:hint="eastAsia" w:ascii="仿宋_GB2312" w:hAnsi="宋体" w:eastAsia="仿宋_GB2312" w:cs="宋体"/>
          <w:color w:val="000000"/>
          <w:kern w:val="0"/>
          <w:szCs w:val="32"/>
          <w:shd w:val="clear" w:color="auto" w:fill="FFFFFF"/>
          <w:lang w:val="zh-CN"/>
        </w:rPr>
        <w:t>根据《峨边彝族自治县财政局 关于开展</w:t>
      </w:r>
      <w:bookmarkStart w:id="0" w:name="_GoBack"/>
      <w:bookmarkEnd w:id="0"/>
      <w:r>
        <w:rPr>
          <w:rFonts w:hint="eastAsia" w:ascii="仿宋_GB2312" w:hAnsi="宋体" w:eastAsia="仿宋_GB2312" w:cs="宋体"/>
          <w:color w:val="000000"/>
          <w:kern w:val="0"/>
          <w:szCs w:val="32"/>
          <w:shd w:val="clear" w:color="auto" w:fill="FFFFFF"/>
          <w:lang w:val="zh-CN"/>
        </w:rPr>
        <w:t>预算绩效管理工作的通知》精神，</w:t>
      </w:r>
      <w:r>
        <w:rPr>
          <w:rFonts w:hint="eastAsia" w:ascii="仿宋_GB2312" w:hAnsi="宋体" w:eastAsia="仿宋_GB2312" w:cs="宋体"/>
          <w:color w:val="000000"/>
          <w:kern w:val="0"/>
          <w:szCs w:val="32"/>
          <w:shd w:val="clear" w:color="auto" w:fill="FFFFFF"/>
          <w:lang w:val="en-US" w:eastAsia="zh-CN"/>
        </w:rPr>
        <w:t>我局认真组织开展了部门整体支出绩效评价工作，绩效评价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w:t>
      </w:r>
      <w:r>
        <w:rPr>
          <w:rFonts w:hint="eastAsia" w:ascii="仿宋_GB2312" w:hAnsi="宋体" w:eastAsia="仿宋_GB2312" w:cs="宋体"/>
          <w:color w:val="000000"/>
          <w:kern w:val="0"/>
          <w:szCs w:val="32"/>
          <w:shd w:val="clear" w:color="auto" w:fill="FFFFFF"/>
          <w:lang w:val="en-US" w:eastAsia="zh-CN"/>
        </w:rPr>
        <w:t>96</w:t>
      </w:r>
      <w:r>
        <w:rPr>
          <w:rFonts w:hint="eastAsia" w:ascii="仿宋_GB2312" w:hAnsi="宋体" w:eastAsia="仿宋_GB2312" w:cs="宋体"/>
          <w:color w:val="000000"/>
          <w:kern w:val="0"/>
          <w:szCs w:val="32"/>
          <w:shd w:val="clear" w:color="auto" w:fill="FFFFFF"/>
          <w:lang w:val="zh-CN"/>
        </w:rPr>
        <w:t>分。</w:t>
      </w:r>
    </w:p>
    <w:p w14:paraId="65F4A2B4">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061B67C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lang w:val="zh-CN"/>
        </w:rPr>
      </w:pPr>
      <w:r>
        <w:rPr>
          <w:rFonts w:hint="eastAsia" w:ascii="仿宋_GB2312" w:hAnsi="宋体" w:eastAsia="仿宋_GB2312" w:cs="宋体"/>
          <w:color w:val="000000"/>
          <w:kern w:val="0"/>
          <w:szCs w:val="32"/>
          <w:shd w:val="clear" w:color="auto" w:fill="FFFFFF"/>
          <w:lang w:val="zh-CN" w:eastAsia="zh-CN"/>
        </w:rPr>
        <w:t>预算编制的精细化准确度还需进一步提升，部分绩效目标动态变化测算需要进一步优化。</w:t>
      </w:r>
    </w:p>
    <w:p w14:paraId="7DEC8963">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20D6BACD">
      <w:pPr>
        <w:pStyle w:val="2"/>
        <w:keepNext w:val="0"/>
        <w:keepLines w:val="0"/>
        <w:pageBreakBefore w:val="0"/>
        <w:numPr>
          <w:ilvl w:val="0"/>
          <w:numId w:val="0"/>
        </w:numPr>
        <w:kinsoku/>
        <w:wordWrap/>
        <w:overflowPunct/>
        <w:topLinePunct w:val="0"/>
        <w:autoSpaceDE/>
        <w:autoSpaceDN/>
        <w:bidi w:val="0"/>
        <w:spacing w:line="600" w:lineRule="exact"/>
        <w:ind w:leftChars="200"/>
        <w:textAlignment w:val="auto"/>
        <w:outlineLvl w:val="9"/>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加强预算精准度。</w:t>
      </w:r>
    </w:p>
    <w:p w14:paraId="51C357BE">
      <w:pPr>
        <w:pStyle w:val="2"/>
        <w:numPr>
          <w:ilvl w:val="0"/>
          <w:numId w:val="0"/>
        </w:numPr>
        <w:ind w:leftChars="200"/>
        <w:rPr>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13897B-B465-49B1-9BCF-1F543728AC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B2D6E4A-22D8-444D-9F96-FB5B7335CE5D}"/>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58ED938B-E6FD-490A-98E8-9F157F8AD9DF}"/>
  </w:font>
  <w:font w:name="仿宋_GB2312">
    <w:panose1 w:val="02010609030101010101"/>
    <w:charset w:val="86"/>
    <w:family w:val="modern"/>
    <w:pitch w:val="default"/>
    <w:sig w:usb0="00000001" w:usb1="080E0000" w:usb2="00000000" w:usb3="00000000" w:csb0="00040000" w:csb1="00000000"/>
    <w:embedRegular r:id="rId4" w:fontKey="{C8926910-1EF1-4130-8D18-39A765907B93}"/>
  </w:font>
  <w:font w:name="方正仿宋_GBK">
    <w:altName w:val="微软雅黑"/>
    <w:panose1 w:val="03000509000000000000"/>
    <w:charset w:val="86"/>
    <w:family w:val="auto"/>
    <w:pitch w:val="default"/>
    <w:sig w:usb0="00000000" w:usb1="00000000" w:usb2="00000000" w:usb3="00000000" w:csb0="00040000" w:csb1="00000000"/>
    <w:embedRegular r:id="rId5" w:fontKey="{57DE34F8-F308-4126-9AF9-2785066E9976}"/>
  </w:font>
  <w:font w:name="楷体_GB2312">
    <w:panose1 w:val="02010609030101010101"/>
    <w:charset w:val="86"/>
    <w:family w:val="modern"/>
    <w:pitch w:val="default"/>
    <w:sig w:usb0="00000001" w:usb1="080E0000" w:usb2="00000000" w:usb3="00000000" w:csb0="00040000" w:csb1="00000000"/>
    <w:embedRegular r:id="rId6" w:fontKey="{A4BCE0F3-E6BB-43F7-BCB6-0F8478627EB3}"/>
  </w:font>
  <w:font w:name="楷体">
    <w:panose1 w:val="02010609060101010101"/>
    <w:charset w:val="86"/>
    <w:family w:val="auto"/>
    <w:pitch w:val="default"/>
    <w:sig w:usb0="800002BF" w:usb1="38CF7CFA" w:usb2="00000016" w:usb3="00000000" w:csb0="00040001" w:csb1="00000000"/>
    <w:embedRegular r:id="rId7" w:fontKey="{2800749D-0C18-42F8-83E2-227F9DD8538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CC2A">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399449C">
    <w:pPr>
      <w:pStyle w:val="2"/>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C2A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40092"/>
    <w:multiLevelType w:val="singleLevel"/>
    <w:tmpl w:val="A5E40092"/>
    <w:lvl w:ilvl="0" w:tentative="0">
      <w:start w:val="2"/>
      <w:numFmt w:val="chineseCounting"/>
      <w:suff w:val="nothing"/>
      <w:lvlText w:val="（%1）"/>
      <w:lvlJc w:val="left"/>
      <w:rPr>
        <w:rFonts w:hint="eastAsia"/>
      </w:rPr>
    </w:lvl>
  </w:abstractNum>
  <w:abstractNum w:abstractNumId="1">
    <w:nsid w:val="C3053954"/>
    <w:multiLevelType w:val="singleLevel"/>
    <w:tmpl w:val="C3053954"/>
    <w:lvl w:ilvl="0" w:tentative="0">
      <w:start w:val="2"/>
      <w:numFmt w:val="chineseCounting"/>
      <w:suff w:val="nothing"/>
      <w:lvlText w:val="（%1）"/>
      <w:lvlJc w:val="left"/>
      <w:rPr>
        <w:rFonts w:hint="eastAsia"/>
      </w:rPr>
    </w:lvl>
  </w:abstractNum>
  <w:abstractNum w:abstractNumId="2">
    <w:nsid w:val="6F5E3F5F"/>
    <w:multiLevelType w:val="singleLevel"/>
    <w:tmpl w:val="6F5E3F5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73A4E2D"/>
    <w:rsid w:val="08C90213"/>
    <w:rsid w:val="18D17537"/>
    <w:rsid w:val="19927F78"/>
    <w:rsid w:val="21AE59D8"/>
    <w:rsid w:val="28085035"/>
    <w:rsid w:val="286F56EA"/>
    <w:rsid w:val="2CF2011F"/>
    <w:rsid w:val="2D527252"/>
    <w:rsid w:val="2E4C77EA"/>
    <w:rsid w:val="329102D6"/>
    <w:rsid w:val="361B66A7"/>
    <w:rsid w:val="3A9520B3"/>
    <w:rsid w:val="3C5059FC"/>
    <w:rsid w:val="3D367366"/>
    <w:rsid w:val="3D954903"/>
    <w:rsid w:val="3DE562B7"/>
    <w:rsid w:val="3E6507EA"/>
    <w:rsid w:val="3FA61CAB"/>
    <w:rsid w:val="44406DA5"/>
    <w:rsid w:val="45376C5B"/>
    <w:rsid w:val="47550EBA"/>
    <w:rsid w:val="49D42DE2"/>
    <w:rsid w:val="4D475D27"/>
    <w:rsid w:val="50BB3388"/>
    <w:rsid w:val="56850144"/>
    <w:rsid w:val="5CA71859"/>
    <w:rsid w:val="5EC01C99"/>
    <w:rsid w:val="5ED250DA"/>
    <w:rsid w:val="62005956"/>
    <w:rsid w:val="64FC1677"/>
    <w:rsid w:val="6636451A"/>
    <w:rsid w:val="6A4039E9"/>
    <w:rsid w:val="6BE94116"/>
    <w:rsid w:val="6E833176"/>
    <w:rsid w:val="75BB19DE"/>
    <w:rsid w:val="78916378"/>
    <w:rsid w:val="79E56D9B"/>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
    <w:qFormat/>
    <w:uiPriority w:val="99"/>
    <w:pPr>
      <w:tabs>
        <w:tab w:val="center" w:pos="4153"/>
        <w:tab w:val="right" w:pos="8306"/>
      </w:tabs>
      <w:snapToGrid w:val="0"/>
      <w:jc w:val="left"/>
    </w:pPr>
    <w:rPr>
      <w:sz w:val="18"/>
      <w:szCs w:val="18"/>
    </w:rPr>
  </w:style>
  <w:style w:type="paragraph" w:styleId="3">
    <w:name w:val="Document Map"/>
    <w:basedOn w:val="1"/>
    <w:link w:val="11"/>
    <w:qFormat/>
    <w:uiPriority w:val="99"/>
    <w:rPr>
      <w:rFonts w:ascii="宋体"/>
      <w:sz w:val="18"/>
      <w:szCs w:val="18"/>
    </w:rPr>
  </w:style>
  <w:style w:type="paragraph" w:styleId="4">
    <w:name w:val="Body Text Indent 2"/>
    <w:basedOn w:val="1"/>
    <w:qFormat/>
    <w:locked/>
    <w:uiPriority w:val="0"/>
    <w:pPr>
      <w:spacing w:line="580" w:lineRule="exact"/>
      <w:ind w:left="420" w:leftChars="200"/>
    </w:pPr>
    <w:rPr>
      <w:rFonts w:hint="default" w:ascii="Times New Roman" w:hAnsi="Times New Roman" w:eastAsia="宋体" w:cs="Times New Roman"/>
      <w:szCs w:val="22"/>
    </w:rPr>
  </w:style>
  <w:style w:type="paragraph" w:styleId="5">
    <w:name w:val="Balloon Text"/>
    <w:basedOn w:val="1"/>
    <w:link w:val="12"/>
    <w:semiHidden/>
    <w:qFormat/>
    <w:uiPriority w:val="99"/>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5"/>
    <w:semiHidden/>
    <w:qFormat/>
    <w:locked/>
    <w:uiPriority w:val="99"/>
    <w:rPr>
      <w:rFonts w:cs="Times New Roman"/>
      <w:sz w:val="2"/>
    </w:rPr>
  </w:style>
  <w:style w:type="character" w:customStyle="1" w:styleId="13">
    <w:name w:val="页脚 Char"/>
    <w:link w:val="2"/>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15</Pages>
  <Words>6320</Words>
  <Characters>6823</Characters>
  <Lines>3</Lines>
  <Paragraphs>1</Paragraphs>
  <TotalTime>1</TotalTime>
  <ScaleCrop>false</ScaleCrop>
  <LinksUpToDate>false</LinksUpToDate>
  <CharactersWithSpaces>7307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2024-10-29T06:40:02Z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5B0041A8662649BD900FE8603496FD7A_13</vt:lpwstr>
  </property>
</Properties>
</file>