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b/>
          <w:kern w:val="0"/>
          <w:sz w:val="28"/>
          <w:szCs w:val="28"/>
        </w:rPr>
      </w:pPr>
    </w:p>
    <w:p>
      <w:pPr>
        <w:autoSpaceDE w:val="0"/>
        <w:autoSpaceDN w:val="0"/>
        <w:adjustRightInd w:val="0"/>
        <w:jc w:val="center"/>
        <w:rPr>
          <w:rFonts w:hint="eastAsia" w:ascii="FZXiaoBiaoSong-B05S" w:hAnsi="SimSun" w:eastAsia="FZXiaoBiaoSong-B05S"/>
          <w:sz w:val="44"/>
          <w:szCs w:val="44"/>
          <w:lang w:val="en-US" w:eastAsia="zh-CN"/>
        </w:rPr>
      </w:pPr>
      <w:r>
        <w:rPr>
          <w:rFonts w:hint="eastAsia" w:ascii="FZXiaoBiaoSong-B05S" w:hAnsi="SimSun" w:eastAsia="FZXiaoBiaoSong-B05S"/>
          <w:sz w:val="44"/>
          <w:szCs w:val="44"/>
          <w:lang w:eastAsia="zh-CN"/>
        </w:rPr>
        <w:t>峨边彝族自治县人民检察院</w:t>
      </w:r>
      <w:r>
        <w:rPr>
          <w:rFonts w:hint="eastAsia" w:ascii="FZXiaoBiaoSong-B05S" w:hAnsi="SimSun" w:eastAsia="FZXiaoBiaoSong-B05S"/>
          <w:sz w:val="44"/>
          <w:szCs w:val="44"/>
          <w:lang w:val="en-US" w:eastAsia="zh-CN"/>
        </w:rPr>
        <w:t>2022年度</w:t>
      </w:r>
    </w:p>
    <w:p>
      <w:pPr>
        <w:autoSpaceDE w:val="0"/>
        <w:autoSpaceDN w:val="0"/>
        <w:adjustRightInd w:val="0"/>
        <w:jc w:val="center"/>
        <w:rPr>
          <w:rFonts w:ascii="SimHei" w:hAnsi="SimHei" w:eastAsia="SimHei" w:cs="SimSun"/>
          <w:b/>
          <w:kern w:val="0"/>
          <w:sz w:val="44"/>
          <w:szCs w:val="44"/>
        </w:rPr>
      </w:pPr>
      <w:r>
        <w:rPr>
          <w:rFonts w:hint="eastAsia" w:ascii="FZXiaoBiaoSong-B05S" w:hAnsi="SimSun" w:eastAsia="FZXiaoBiaoSong-B05S"/>
          <w:sz w:val="44"/>
          <w:szCs w:val="44"/>
          <w:lang w:val="en-US" w:eastAsia="zh-CN"/>
        </w:rPr>
        <w:t>项目支出绩效自评报告</w:t>
      </w:r>
    </w:p>
    <w:p>
      <w:pPr>
        <w:autoSpaceDE w:val="0"/>
        <w:autoSpaceDN w:val="0"/>
        <w:adjustRightInd w:val="0"/>
        <w:ind w:firstLine="3200" w:firstLineChars="1000"/>
        <w:jc w:val="both"/>
        <w:rPr>
          <w:rFonts w:hint="eastAsia" w:ascii="FangSong_GB2312" w:hAnsi="FangSong_GB2312" w:eastAsia="FangSong_GB2312" w:cs="FangSong_GB2312"/>
          <w:kern w:val="0"/>
          <w:sz w:val="32"/>
          <w:szCs w:val="32"/>
          <w:lang w:val="en-US" w:eastAsia="zh-CN"/>
        </w:rPr>
      </w:pPr>
      <w:r>
        <w:rPr>
          <w:rFonts w:hint="eastAsia" w:ascii="FangSong_GB2312" w:hAnsi="FangSong_GB2312" w:cs="FangSong_GB2312"/>
          <w:kern w:val="0"/>
          <w:sz w:val="32"/>
          <w:szCs w:val="32"/>
          <w:lang w:val="en-US" w:eastAsia="zh-CN"/>
        </w:rPr>
        <w:t>（检察信息化建设</w:t>
      </w:r>
      <w:r>
        <w:rPr>
          <w:rFonts w:hint="eastAsia" w:ascii="FangSong_GB2312" w:hAnsi="FangSong_GB2312" w:eastAsia="FangSong_GB2312" w:cs="FangSong_GB2312"/>
          <w:kern w:val="0"/>
          <w:sz w:val="32"/>
          <w:szCs w:val="32"/>
          <w:lang w:val="en-US" w:eastAsia="zh-CN"/>
        </w:rPr>
        <w:t>）</w:t>
      </w:r>
    </w:p>
    <w:p>
      <w:pPr>
        <w:adjustRightInd w:val="0"/>
        <w:snapToGrid w:val="0"/>
        <w:spacing w:line="600" w:lineRule="exact"/>
        <w:ind w:firstLine="720"/>
        <w:rPr>
          <w:rFonts w:ascii="SimHei" w:hAnsi="SimSun" w:eastAsia="SimHei"/>
          <w:sz w:val="32"/>
          <w:szCs w:val="32"/>
          <w:lang w:val="zh-CN"/>
        </w:rPr>
      </w:pPr>
      <w:r>
        <w:rPr>
          <w:rFonts w:hint="eastAsia" w:ascii="SimHei" w:hAnsi="SimSun" w:eastAsia="SimHei"/>
          <w:sz w:val="32"/>
          <w:szCs w:val="32"/>
        </w:rPr>
        <w:t>一、</w:t>
      </w:r>
      <w:r>
        <w:rPr>
          <w:rFonts w:hint="eastAsia" w:ascii="SimHei" w:hAnsi="SimSun" w:eastAsia="SimHei"/>
          <w:sz w:val="32"/>
          <w:szCs w:val="32"/>
          <w:lang w:val="zh-CN"/>
        </w:rPr>
        <w:t>项目概况</w:t>
      </w:r>
    </w:p>
    <w:p>
      <w:p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val="0"/>
          <w:bCs/>
          <w:sz w:val="32"/>
          <w:szCs w:val="32"/>
          <w:lang w:val="zh-CN"/>
        </w:rPr>
        <w:t>（一）</w:t>
      </w:r>
      <w:r>
        <w:rPr>
          <w:rFonts w:hint="eastAsia" w:ascii="KaiTi_GB2312" w:hAnsi="SimSun" w:eastAsia="KaiTi_GB2312"/>
          <w:b/>
          <w:sz w:val="32"/>
          <w:szCs w:val="32"/>
          <w:lang w:val="zh-CN"/>
        </w:rPr>
        <w:t>项目基本情况。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FangSong_GB2312" w:hAnsi="SimSun" w:eastAsia="FangSong_GB2312"/>
          <w:lang w:val="en-US" w:eastAsia="zh-CN"/>
        </w:rPr>
      </w:pPr>
      <w:r>
        <w:rPr>
          <w:rFonts w:hint="eastAsia" w:ascii="FangSong_GB2312" w:hAnsi="FangSong" w:cs="FangSong"/>
          <w:sz w:val="32"/>
          <w:szCs w:val="32"/>
          <w:lang w:eastAsia="zh-CN"/>
        </w:rPr>
        <w:t>实现检察专网、检察工作网、互联网的数据交互和流转。完成网络安装及网络系统维护、网络安全改造、检察系统内部网络改造、网络更新升级、网线租赁等方面支出，确保我院各项工作任务顺利完成。</w:t>
      </w:r>
    </w:p>
    <w:p>
      <w:pPr>
        <w:numPr>
          <w:ilvl w:val="0"/>
          <w:numId w:val="1"/>
        </w:numPr>
        <w:autoSpaceDE w:val="0"/>
        <w:autoSpaceDN w:val="0"/>
        <w:adjustRightInd w:val="0"/>
        <w:spacing w:line="500" w:lineRule="exact"/>
        <w:ind w:firstLine="640" w:firstLineChars="200"/>
        <w:jc w:val="left"/>
        <w:rPr>
          <w:rFonts w:hint="eastAsia" w:ascii="KaiTi_GB2312" w:hAnsi="KaiTi_GB2312" w:eastAsia="KaiTi_GB2312" w:cs="KaiTi_GB2312"/>
          <w:b/>
          <w:sz w:val="32"/>
          <w:szCs w:val="32"/>
          <w:lang w:val="zh-CN"/>
        </w:rPr>
      </w:pPr>
      <w:r>
        <w:rPr>
          <w:rFonts w:hint="eastAsia" w:ascii="KaiTi_GB2312" w:hAnsi="KaiTi_GB2312" w:eastAsia="KaiTi_GB2312" w:cs="KaiTi_GB2312"/>
          <w:b/>
          <w:sz w:val="32"/>
          <w:szCs w:val="32"/>
          <w:lang w:val="zh-CN"/>
        </w:rPr>
        <w:t>项目绩效目标。</w:t>
      </w:r>
    </w:p>
    <w:p>
      <w:pPr>
        <w:numPr>
          <w:ilvl w:val="0"/>
          <w:numId w:val="0"/>
        </w:numPr>
        <w:autoSpaceDE w:val="0"/>
        <w:autoSpaceDN w:val="0"/>
        <w:adjustRightInd w:val="0"/>
        <w:spacing w:line="500" w:lineRule="exact"/>
        <w:ind w:firstLine="640" w:firstLineChars="200"/>
        <w:jc w:val="left"/>
        <w:rPr>
          <w:rFonts w:hint="eastAsia" w:ascii="FangSong_GB2312" w:hAnsi="FangSong_GB2312" w:cs="FangSong_GB2312"/>
          <w:kern w:val="0"/>
          <w:sz w:val="32"/>
          <w:szCs w:val="32"/>
          <w:lang w:val="en-US" w:eastAsia="zh-CN"/>
        </w:rPr>
      </w:pPr>
      <w:r>
        <w:rPr>
          <w:rFonts w:hint="eastAsia" w:ascii="FangSong_GB2312" w:hAnsi="FangSong_GB2312" w:cs="FangSong_GB2312"/>
          <w:kern w:val="0"/>
          <w:sz w:val="32"/>
          <w:szCs w:val="32"/>
          <w:lang w:val="en-US" w:eastAsia="zh-CN"/>
        </w:rPr>
        <w:t>改造1条检察专网，资金支付率100%，资金支付时间为2022年内。</w:t>
      </w:r>
    </w:p>
    <w:p>
      <w:pPr>
        <w:adjustRightInd w:val="0"/>
        <w:snapToGrid w:val="0"/>
        <w:spacing w:line="600" w:lineRule="exact"/>
        <w:ind w:firstLine="720"/>
        <w:rPr>
          <w:rFonts w:ascii="KaiTi_GB2312" w:hAnsi="SimSun" w:eastAsia="KaiTi_GB2312"/>
          <w:b/>
          <w:sz w:val="32"/>
          <w:szCs w:val="32"/>
          <w:lang w:val="zh-CN"/>
        </w:rPr>
      </w:pPr>
      <w:r>
        <w:rPr>
          <w:rFonts w:hint="eastAsia" w:ascii="KaiTi_GB2312" w:hAnsi="SimSun" w:eastAsia="KaiTi_GB2312"/>
          <w:b/>
          <w:sz w:val="32"/>
          <w:szCs w:val="32"/>
          <w:lang w:val="zh-CN"/>
        </w:rPr>
        <w:t>（三）项目自评步骤及方法。</w:t>
      </w:r>
    </w:p>
    <w:p>
      <w:pPr>
        <w:adjustRightInd w:val="0"/>
        <w:snapToGrid w:val="0"/>
        <w:spacing w:line="600" w:lineRule="exact"/>
        <w:ind w:firstLine="640" w:firstLineChars="200"/>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en-US" w:eastAsia="zh-CN"/>
        </w:rPr>
        <w:t>从实际出发，进行项目开展的可行性分析，落实资金使用安排。项目绩效评价实施步骤：1、了解业务工作完成情况。2、收集核查资料。收集该项目相关政策文件和项目单位相关制度等资料；核查相关制度是否完善，资金使用和费用报销是否合规、手续是否齐全、是否存在挤占、截留、挪用等情况。3、得出评价结论，形成绩效评价报告。</w:t>
      </w:r>
    </w:p>
    <w:p>
      <w:pPr>
        <w:adjustRightInd w:val="0"/>
        <w:snapToGrid w:val="0"/>
        <w:spacing w:line="600" w:lineRule="exact"/>
        <w:ind w:firstLine="720"/>
        <w:rPr>
          <w:rFonts w:hint="eastAsia" w:ascii="SimHei" w:hAnsi="SimSun" w:eastAsia="SimHei"/>
          <w:sz w:val="32"/>
          <w:szCs w:val="32"/>
        </w:rPr>
      </w:pPr>
      <w:r>
        <w:rPr>
          <w:rFonts w:hint="eastAsia" w:ascii="SimHei" w:hAnsi="SimSun" w:eastAsia="SimHei"/>
          <w:sz w:val="32"/>
          <w:szCs w:val="32"/>
        </w:rPr>
        <w:t>二、项目资金申报及使用情况</w:t>
      </w:r>
    </w:p>
    <w:p>
      <w:pPr>
        <w:adjustRightInd w:val="0"/>
        <w:snapToGrid w:val="0"/>
        <w:spacing w:line="600" w:lineRule="exact"/>
        <w:ind w:firstLine="720"/>
        <w:rPr>
          <w:rFonts w:ascii="KaiTi_GB2312" w:hAnsi="SimSun" w:eastAsia="KaiTi_GB2312"/>
          <w:b/>
          <w:sz w:val="32"/>
          <w:szCs w:val="32"/>
          <w:lang w:val="zh-CN"/>
        </w:rPr>
      </w:pPr>
      <w:r>
        <w:rPr>
          <w:rFonts w:hint="eastAsia" w:ascii="KaiTi_GB2312" w:hAnsi="SimSun" w:eastAsia="KaiTi_GB2312"/>
          <w:b/>
          <w:sz w:val="32"/>
          <w:szCs w:val="32"/>
          <w:lang w:val="zh-CN"/>
        </w:rPr>
        <w:t>（一）项目资金申报及批复情况。</w:t>
      </w:r>
    </w:p>
    <w:p>
      <w:pPr>
        <w:adjustRightInd w:val="0"/>
        <w:snapToGrid w:val="0"/>
        <w:spacing w:line="600" w:lineRule="exact"/>
        <w:ind w:firstLine="640" w:firstLineChars="200"/>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此项目于2022年初预算</w:t>
      </w:r>
      <w:r>
        <w:rPr>
          <w:rFonts w:hint="eastAsia" w:ascii="FangSong_GB2312" w:hAnsi="FangSong_GB2312" w:cs="FangSong_GB2312"/>
          <w:b w:val="0"/>
          <w:bCs/>
          <w:sz w:val="32"/>
          <w:szCs w:val="32"/>
          <w:lang w:val="en-US" w:eastAsia="zh-CN"/>
        </w:rPr>
        <w:t>2.8万元。财政批复2.8万元。</w:t>
      </w:r>
    </w:p>
    <w:p>
      <w:pPr>
        <w:adjustRightInd w:val="0"/>
        <w:snapToGrid w:val="0"/>
        <w:spacing w:line="600" w:lineRule="exact"/>
        <w:ind w:firstLine="720"/>
        <w:rPr>
          <w:rFonts w:ascii="FangSong_GB2312" w:hAnsi="SimSun"/>
          <w:sz w:val="32"/>
          <w:szCs w:val="32"/>
          <w:lang w:val="zh-CN"/>
        </w:rPr>
      </w:pPr>
      <w:r>
        <w:rPr>
          <w:rFonts w:hint="eastAsia" w:ascii="KaiTi_GB2312" w:hAnsi="SimSun" w:eastAsia="KaiTi_GB2312"/>
          <w:b/>
          <w:sz w:val="32"/>
          <w:szCs w:val="32"/>
          <w:lang w:val="zh-CN"/>
        </w:rPr>
        <w:t>（二）资金计划、到位及使用情况（可用表格形式反映）。</w:t>
      </w:r>
    </w:p>
    <w:p>
      <w:pPr>
        <w:adjustRightInd w:val="0"/>
        <w:snapToGrid w:val="0"/>
        <w:spacing w:line="600" w:lineRule="exact"/>
        <w:ind w:firstLine="720"/>
        <w:rPr>
          <w:rFonts w:hint="eastAsia" w:ascii="FangSong_GB2312" w:hAnsi="FangSong_GB2312" w:cs="FangSong_GB2312"/>
          <w:b w:val="0"/>
          <w:bCs/>
          <w:sz w:val="32"/>
          <w:szCs w:val="32"/>
          <w:lang w:val="zh-CN" w:eastAsia="zh-CN"/>
        </w:rPr>
      </w:pPr>
      <w:r>
        <w:rPr>
          <w:rFonts w:hint="eastAsia" w:ascii="KaiTi_GB2312" w:hAnsi="SimSun" w:eastAsia="KaiTi_GB2312"/>
          <w:lang w:val="zh-CN"/>
        </w:rPr>
        <w:t>1．资金计划。</w:t>
      </w:r>
      <w:r>
        <w:rPr>
          <w:rFonts w:hint="eastAsia" w:ascii="FangSong_GB2312" w:hAnsi="FangSong_GB2312" w:cs="FangSong_GB2312"/>
          <w:b w:val="0"/>
          <w:bCs/>
          <w:sz w:val="32"/>
          <w:szCs w:val="32"/>
          <w:lang w:val="zh-CN" w:eastAsia="zh-CN"/>
        </w:rPr>
        <w:t>该工作经费正常年度预算，全年预算金额为</w:t>
      </w:r>
      <w:r>
        <w:rPr>
          <w:rFonts w:hint="eastAsia" w:ascii="FangSong_GB2312" w:hAnsi="FangSong_GB2312" w:cs="FangSong_GB2312"/>
          <w:b w:val="0"/>
          <w:bCs/>
          <w:sz w:val="32"/>
          <w:szCs w:val="32"/>
          <w:lang w:val="en-US" w:eastAsia="zh-CN"/>
        </w:rPr>
        <w:t>2.8万元</w:t>
      </w:r>
      <w:r>
        <w:rPr>
          <w:rFonts w:hint="eastAsia" w:ascii="FangSong_GB2312" w:hAnsi="FangSong_GB2312" w:cs="FangSong_GB2312"/>
          <w:b w:val="0"/>
          <w:bCs/>
          <w:sz w:val="32"/>
          <w:szCs w:val="32"/>
          <w:lang w:val="zh-CN" w:eastAsia="zh-CN"/>
        </w:rPr>
        <w:t>，其中县级财政资金</w:t>
      </w:r>
      <w:r>
        <w:rPr>
          <w:rFonts w:hint="eastAsia" w:ascii="FangSong_GB2312" w:hAnsi="FangSong_GB2312" w:cs="FangSong_GB2312"/>
          <w:b w:val="0"/>
          <w:bCs/>
          <w:sz w:val="32"/>
          <w:szCs w:val="32"/>
          <w:lang w:val="en-US" w:eastAsia="zh-CN"/>
        </w:rPr>
        <w:t>2.8万元</w:t>
      </w:r>
      <w:r>
        <w:rPr>
          <w:rFonts w:hint="eastAsia" w:ascii="FangSong_GB2312" w:hAnsi="FangSong_GB2312" w:cs="FangSong_GB2312"/>
          <w:b w:val="0"/>
          <w:bCs/>
          <w:sz w:val="32"/>
          <w:szCs w:val="32"/>
          <w:lang w:val="zh-CN" w:eastAsia="zh-CN"/>
        </w:rPr>
        <w:t>。</w:t>
      </w:r>
    </w:p>
    <w:p>
      <w:pPr>
        <w:adjustRightInd w:val="0"/>
        <w:snapToGrid w:val="0"/>
        <w:spacing w:line="600" w:lineRule="exact"/>
        <w:ind w:firstLine="720"/>
        <w:rPr>
          <w:rFonts w:hint="eastAsia" w:ascii="FangSong_GB2312" w:hAnsi="FangSong_GB2312" w:cs="FangSong_GB2312"/>
          <w:b w:val="0"/>
          <w:bCs/>
          <w:sz w:val="32"/>
          <w:szCs w:val="32"/>
          <w:lang w:val="zh-CN" w:eastAsia="zh-CN"/>
        </w:rPr>
      </w:pPr>
      <w:r>
        <w:rPr>
          <w:rFonts w:hint="eastAsia" w:ascii="KaiTi_GB2312" w:hAnsi="SimSun" w:eastAsia="KaiTi_GB2312"/>
          <w:lang w:val="zh-CN"/>
        </w:rPr>
        <w:t>2．资金到位。</w:t>
      </w:r>
      <w:r>
        <w:rPr>
          <w:rFonts w:hint="eastAsia" w:ascii="FangSong_GB2312" w:hAnsi="FangSong_GB2312" w:cs="FangSong_GB2312"/>
          <w:b w:val="0"/>
          <w:bCs/>
          <w:sz w:val="32"/>
          <w:szCs w:val="32"/>
          <w:lang w:val="zh-CN" w:eastAsia="zh-CN"/>
        </w:rPr>
        <w:t>2022年自治县财政局下达了检察院经费</w:t>
      </w:r>
      <w:r>
        <w:rPr>
          <w:rFonts w:hint="eastAsia" w:ascii="FangSong_GB2312" w:hAnsi="FangSong_GB2312" w:cs="FangSong_GB2312"/>
          <w:b w:val="0"/>
          <w:bCs/>
          <w:sz w:val="32"/>
          <w:szCs w:val="32"/>
          <w:lang w:val="en-US" w:eastAsia="zh-CN"/>
        </w:rPr>
        <w:t>2.8万元</w:t>
      </w:r>
      <w:r>
        <w:rPr>
          <w:rFonts w:hint="eastAsia" w:ascii="FangSong_GB2312" w:hAnsi="FangSong_GB2312" w:cs="FangSong_GB2312"/>
          <w:b w:val="0"/>
          <w:bCs/>
          <w:sz w:val="32"/>
          <w:szCs w:val="32"/>
          <w:lang w:val="zh-CN" w:eastAsia="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KaiTi_GB2312" w:hAnsi="SimSun" w:eastAsia="KaiTi_GB2312"/>
          <w:lang w:val="zh-CN"/>
        </w:rPr>
        <w:t>3．资金使用。</w:t>
      </w:r>
      <w:r>
        <w:rPr>
          <w:rFonts w:hint="eastAsia" w:ascii="FangSong_GB2312" w:hAnsi="FangSong_GB2312" w:cs="FangSong_GB2312"/>
          <w:b w:val="0"/>
          <w:bCs/>
          <w:sz w:val="32"/>
          <w:szCs w:val="32"/>
          <w:lang w:val="zh-CN" w:eastAsia="zh-CN"/>
        </w:rPr>
        <w:t>此项目预算资金按照实报实销的原则我</w:t>
      </w:r>
      <w:r>
        <w:rPr>
          <w:rFonts w:hint="eastAsia" w:ascii="FangSong_GB2312" w:hAnsi="FangSong_GB2312" w:cs="FangSong_GB2312"/>
          <w:b w:val="0"/>
          <w:bCs/>
          <w:sz w:val="32"/>
          <w:szCs w:val="32"/>
          <w:lang w:val="en-US" w:eastAsia="zh-CN"/>
        </w:rPr>
        <w:t>镇</w:t>
      </w:r>
      <w:r>
        <w:rPr>
          <w:rFonts w:hint="eastAsia" w:ascii="FangSong_GB2312" w:hAnsi="FangSong_GB2312" w:cs="FangSong_GB2312"/>
          <w:b w:val="0"/>
          <w:bCs/>
          <w:sz w:val="32"/>
          <w:szCs w:val="32"/>
          <w:lang w:val="zh-CN" w:eastAsia="zh-CN"/>
        </w:rPr>
        <w:t>于2022年</w:t>
      </w:r>
      <w:r>
        <w:rPr>
          <w:rFonts w:hint="eastAsia" w:ascii="FangSong_GB2312" w:hAnsi="FangSong_GB2312" w:cs="FangSong_GB2312"/>
          <w:b w:val="0"/>
          <w:bCs/>
          <w:sz w:val="32"/>
          <w:szCs w:val="32"/>
          <w:lang w:val="en-US" w:eastAsia="zh-CN"/>
        </w:rPr>
        <w:t>4月8日</w:t>
      </w:r>
      <w:r>
        <w:rPr>
          <w:rFonts w:hint="eastAsia" w:ascii="FangSong_GB2312" w:hAnsi="FangSong_GB2312" w:cs="FangSong_GB2312"/>
          <w:b w:val="0"/>
          <w:bCs/>
          <w:sz w:val="32"/>
          <w:szCs w:val="32"/>
          <w:lang w:val="zh-CN" w:eastAsia="zh-CN"/>
        </w:rPr>
        <w:t>支付资金完成</w:t>
      </w:r>
      <w:r>
        <w:rPr>
          <w:rFonts w:hint="eastAsia" w:ascii="FangSong_GB2312" w:hAnsi="FangSong_GB2312" w:cs="FangSong_GB2312"/>
          <w:b w:val="0"/>
          <w:bCs/>
          <w:sz w:val="32"/>
          <w:szCs w:val="32"/>
          <w:lang w:val="en-US" w:eastAsia="zh-CN"/>
        </w:rPr>
        <w:t>2.8万元</w:t>
      </w:r>
      <w:r>
        <w:rPr>
          <w:rFonts w:hint="eastAsia" w:ascii="FangSong_GB2312" w:hAnsi="FangSong_GB2312" w:cs="FangSong_GB2312"/>
          <w:b w:val="0"/>
          <w:bCs/>
          <w:sz w:val="32"/>
          <w:szCs w:val="32"/>
          <w:lang w:val="zh-CN" w:eastAsia="zh-CN"/>
        </w:rPr>
        <w:t>，项目资金</w:t>
      </w:r>
      <w:r>
        <w:rPr>
          <w:rFonts w:hint="eastAsia" w:ascii="FangSong_GB2312" w:hAnsi="FangSong_GB2312" w:cs="FangSong_GB2312"/>
          <w:b w:val="0"/>
          <w:bCs/>
          <w:sz w:val="32"/>
          <w:szCs w:val="32"/>
          <w:lang w:val="en-US" w:eastAsia="zh-CN"/>
        </w:rPr>
        <w:t>无</w:t>
      </w:r>
      <w:r>
        <w:rPr>
          <w:rFonts w:hint="eastAsia" w:ascii="FangSong_GB2312" w:hAnsi="FangSong_GB2312" w:cs="FangSong_GB2312"/>
          <w:b w:val="0"/>
          <w:bCs/>
          <w:sz w:val="32"/>
          <w:szCs w:val="32"/>
          <w:lang w:val="zh-CN" w:eastAsia="zh-CN"/>
        </w:rPr>
        <w:t>结余。</w:t>
      </w:r>
    </w:p>
    <w:p>
      <w:p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sz w:val="32"/>
          <w:szCs w:val="32"/>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FangSong_GB2312" w:hAnsi="FangSong_GB2312" w:cs="FangSong_GB2312"/>
          <w:b w:val="0"/>
          <w:bCs/>
          <w:sz w:val="32"/>
          <w:szCs w:val="32"/>
          <w:lang w:val="zh-CN" w:eastAsia="zh-CN"/>
        </w:rPr>
        <w:t>项目实施单位财务管理制度健全，严格执行财务管理制度，账务处理及时，会计核算规范。</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sz w:val="32"/>
          <w:szCs w:val="32"/>
          <w:lang w:val="zh-CN"/>
        </w:rPr>
      </w:pPr>
      <w:r>
        <w:rPr>
          <w:rFonts w:hint="eastAsia" w:ascii="SimHei" w:hAnsi="SimSun" w:eastAsia="SimHei"/>
          <w:sz w:val="32"/>
          <w:szCs w:val="32"/>
        </w:rPr>
        <w:t>三、项目实施及管理情况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（一）项目组织架构及实施流程。</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项目实施由主要领导负总责，分管领导指导，办公室具体负责，组织机构健全，分工明确。项目资金做到专款专用，严格把好事前（开支计划）、事中（跟踪问效）和事后（报销结算）的实施流程。</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项目管理情况。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项目资金使用严格按照《财政专项资金管理办法》和我院财务管理制度，按月向县财政局提交用款计划申请，对资金使用严格审批，经分管领导审核确认后方可支出，并按照相关政策规定进行账务处理，经费支出手续齐备，从申请－审核－批准的支付款项程序到位，落实专款专用原则。</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firstLineChars="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项目监管情况。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cs="FangSong_GB2312"/>
          <w:b w:val="0"/>
          <w:bCs/>
          <w:sz w:val="32"/>
          <w:szCs w:val="32"/>
          <w:lang w:val="zh-CN" w:eastAsia="zh-CN"/>
        </w:rPr>
      </w:pPr>
      <w:r>
        <w:rPr>
          <w:rFonts w:hint="eastAsia" w:ascii="FangSong_GB2312" w:hAnsi="FangSong_GB2312" w:cs="FangSong_GB2312"/>
          <w:b w:val="0"/>
          <w:bCs/>
          <w:sz w:val="32"/>
          <w:szCs w:val="32"/>
          <w:lang w:val="zh-CN" w:eastAsia="zh-CN"/>
        </w:rPr>
        <w:t>建立了《峨边彝族自治县人民检察院费用支出报销审批制度》，加强财务内部审核，严格财务报销程序、报销要件。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FangSong_GB2312" w:hAnsi="SimSun"/>
          <w:sz w:val="32"/>
          <w:szCs w:val="32"/>
          <w:lang w:val="zh-CN"/>
        </w:rPr>
      </w:pPr>
      <w:r>
        <w:rPr>
          <w:rFonts w:hint="eastAsia" w:ascii="SimHei" w:hAnsi="SimSun" w:eastAsia="SimHei"/>
          <w:sz w:val="32"/>
          <w:szCs w:val="32"/>
          <w:lang w:eastAsia="zh-CN"/>
        </w:rPr>
        <w:t>四、</w:t>
      </w:r>
      <w:r>
        <w:rPr>
          <w:rFonts w:hint="eastAsia" w:ascii="SimHei" w:hAnsi="SimSun" w:eastAsia="SimHei"/>
          <w:sz w:val="32"/>
          <w:szCs w:val="32"/>
        </w:rPr>
        <w:t>项目绩效情况</w:t>
      </w:r>
      <w:r>
        <w:rPr>
          <w:rFonts w:hint="eastAsia" w:ascii="FangSong_GB2312" w:hAnsi="SimSun"/>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KaiTi_GB2312" w:hAnsi="SimSun" w:eastAsia="KaiTi_GB2312"/>
          <w:b/>
          <w:sz w:val="32"/>
          <w:szCs w:val="32"/>
          <w:lang w:val="zh-CN"/>
        </w:rPr>
      </w:pPr>
      <w:r>
        <w:rPr>
          <w:rFonts w:hint="eastAsia" w:ascii="KaiTi_GB2312" w:hAnsi="SimSun" w:eastAsia="KaiTi_GB2312"/>
          <w:b/>
          <w:sz w:val="32"/>
          <w:szCs w:val="32"/>
          <w:lang w:val="zh-CN"/>
        </w:rPr>
        <w:t>（一）项目完成情况。</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zh-CN"/>
        </w:rPr>
        <w:t>数量指标：改造网络</w:t>
      </w:r>
      <w:r>
        <w:rPr>
          <w:rFonts w:hint="eastAsia" w:ascii="FangSong_GB2312" w:hAnsi="SimSun"/>
          <w:sz w:val="32"/>
          <w:szCs w:val="32"/>
          <w:lang w:val="en-US" w:eastAsia="zh-CN"/>
        </w:rPr>
        <w:t>1条。</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质量指标：资金支付率100%。</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时效指标：完成时间：2022年12月之前。</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满意度指标：群众满意度≥90%。</w:t>
      </w:r>
    </w:p>
    <w:p>
      <w:pPr>
        <w:numPr>
          <w:ilvl w:val="0"/>
          <w:numId w:val="3"/>
        </w:numPr>
        <w:adjustRightInd w:val="0"/>
        <w:snapToGrid w:val="0"/>
        <w:spacing w:line="600" w:lineRule="exact"/>
        <w:ind w:firstLine="720"/>
        <w:rPr>
          <w:rFonts w:hint="eastAsia" w:ascii="KaiTi_GB2312" w:hAnsi="SimSun" w:eastAsia="KaiTi_GB2312"/>
          <w:b/>
          <w:sz w:val="32"/>
          <w:szCs w:val="32"/>
          <w:lang w:val="zh-CN"/>
        </w:rPr>
      </w:pPr>
      <w:r>
        <w:rPr>
          <w:rFonts w:hint="eastAsia" w:ascii="KaiTi_GB2312" w:hAnsi="SimSun" w:eastAsia="KaiTi_GB2312"/>
          <w:b/>
          <w:sz w:val="32"/>
          <w:szCs w:val="32"/>
          <w:lang w:val="zh-CN"/>
        </w:rPr>
        <w:t>项目效益情况。</w:t>
      </w:r>
    </w:p>
    <w:p>
      <w:pPr>
        <w:numPr>
          <w:ilvl w:val="0"/>
          <w:numId w:val="0"/>
        </w:numPr>
        <w:adjustRightInd w:val="0"/>
        <w:snapToGrid w:val="0"/>
        <w:spacing w:line="600" w:lineRule="exact"/>
        <w:ind w:left="600" w:leftChars="0"/>
        <w:rPr>
          <w:rFonts w:hint="eastAsia" w:ascii="FangSong_GB2312" w:hAnsi="FangSong_GB2312" w:cs="FangSong_GB2312"/>
          <w:b w:val="0"/>
          <w:bCs/>
          <w:sz w:val="32"/>
          <w:szCs w:val="32"/>
          <w:lang w:val="en-US" w:eastAsia="zh-CN"/>
        </w:rPr>
      </w:pPr>
      <w:r>
        <w:rPr>
          <w:rFonts w:hint="eastAsia" w:ascii="FangSong_GB2312" w:hAnsi="FangSong_GB2312" w:cs="FangSong_GB2312"/>
          <w:b w:val="0"/>
          <w:bCs/>
          <w:sz w:val="32"/>
          <w:szCs w:val="32"/>
          <w:lang w:val="en-US" w:eastAsia="zh-CN"/>
        </w:rPr>
        <w:t>1.经济效益指标：无</w:t>
      </w:r>
    </w:p>
    <w:p>
      <w:pPr>
        <w:numPr>
          <w:ilvl w:val="0"/>
          <w:numId w:val="0"/>
        </w:numPr>
        <w:adjustRightInd w:val="0"/>
        <w:snapToGrid w:val="0"/>
        <w:spacing w:line="600" w:lineRule="exact"/>
        <w:ind w:left="600" w:leftChars="0"/>
        <w:rPr>
          <w:rFonts w:hint="eastAsia" w:ascii="FangSong_GB2312" w:hAnsi="FangSong_GB2312" w:cs="FangSong_GB2312"/>
          <w:b w:val="0"/>
          <w:bCs/>
          <w:sz w:val="32"/>
          <w:szCs w:val="32"/>
          <w:lang w:val="en-US" w:eastAsia="zh-CN"/>
        </w:rPr>
      </w:pPr>
      <w:r>
        <w:rPr>
          <w:rFonts w:hint="eastAsia" w:ascii="FangSong_GB2312" w:hAnsi="FangSong_GB2312" w:cs="FangSong_GB2312"/>
          <w:b w:val="0"/>
          <w:bCs/>
          <w:sz w:val="32"/>
          <w:szCs w:val="32"/>
          <w:lang w:val="en-US" w:eastAsia="zh-CN"/>
        </w:rPr>
        <w:t>2.社会效益指标：有效维护社会大局和谐稳定。</w:t>
      </w:r>
    </w:p>
    <w:p>
      <w:pPr>
        <w:adjustRightInd w:val="0"/>
        <w:snapToGrid w:val="0"/>
        <w:spacing w:line="600" w:lineRule="exact"/>
        <w:ind w:firstLine="640" w:firstLineChars="200"/>
        <w:rPr>
          <w:rFonts w:hint="eastAsia" w:ascii="FangSong_GB2312" w:hAnsi="SimSun"/>
          <w:sz w:val="32"/>
          <w:szCs w:val="32"/>
          <w:lang w:val="en-US" w:eastAsia="zh-CN"/>
        </w:rPr>
      </w:pPr>
      <w:r>
        <w:rPr>
          <w:rFonts w:hint="eastAsia" w:ascii="FangSong_GB2312" w:hAnsi="SimSun"/>
          <w:sz w:val="32"/>
          <w:szCs w:val="32"/>
          <w:lang w:val="en-US" w:eastAsia="zh-CN"/>
        </w:rPr>
        <w:t>3.可持续影响指标：无</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4.满意度指标：群众满意度≥90%。</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SimHei" w:hAnsi="SimSun" w:eastAsia="SimHei"/>
          <w:sz w:val="32"/>
          <w:szCs w:val="32"/>
        </w:rPr>
      </w:pPr>
      <w:r>
        <w:rPr>
          <w:rFonts w:hint="eastAsia" w:ascii="SimHei" w:hAnsi="SimSun" w:eastAsia="SimHei"/>
          <w:sz w:val="32"/>
          <w:szCs w:val="32"/>
          <w:lang w:eastAsia="zh-CN"/>
        </w:rPr>
        <w:t>五</w:t>
      </w:r>
      <w:r>
        <w:rPr>
          <w:rFonts w:hint="eastAsia" w:ascii="SimHei" w:hAnsi="SimSun" w:eastAsia="SimHei"/>
          <w:sz w:val="32"/>
          <w:szCs w:val="32"/>
        </w:rPr>
        <w:t>、评价结论及建议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（一）评价结论。</w:t>
      </w:r>
    </w:p>
    <w:p>
      <w:pPr>
        <w:adjustRightInd w:val="0"/>
        <w:snapToGrid w:val="0"/>
        <w:spacing w:line="600" w:lineRule="exact"/>
        <w:ind w:firstLine="720"/>
        <w:rPr>
          <w:rFonts w:hint="eastAsia" w:ascii="FangSong_GB2312" w:hAnsi="SimSun"/>
          <w:sz w:val="32"/>
          <w:szCs w:val="32"/>
          <w:lang w:val="zh-CN" w:eastAsia="zh-CN"/>
        </w:rPr>
      </w:pPr>
      <w:r>
        <w:rPr>
          <w:rFonts w:hint="eastAsia" w:ascii="FangSong_GB2312" w:hAnsi="SimSun"/>
          <w:sz w:val="32"/>
          <w:szCs w:val="32"/>
          <w:lang w:val="zh-CN" w:eastAsia="zh-CN"/>
        </w:rPr>
        <w:t>我院检察信息化建设项目绩效评价总体得分及评价结果为98分。从自评情况来看，峨边彝族自治县人民检察院检察信息化建设项目预算</w:t>
      </w:r>
      <w:bookmarkStart w:id="0" w:name="_GoBack"/>
      <w:bookmarkEnd w:id="0"/>
      <w:r>
        <w:rPr>
          <w:rFonts w:hint="eastAsia" w:ascii="FangSong_GB2312" w:hAnsi="SimSun"/>
          <w:sz w:val="32"/>
          <w:szCs w:val="32"/>
          <w:lang w:val="zh-CN" w:eastAsia="zh-CN"/>
        </w:rPr>
        <w:t>、决算编制合理，支出高效规范，财政支出确保了机关正常运转，保证了项目开支，财政支出绩效良好。</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KaiTi_GB2312" w:hAnsi="SimSun" w:eastAsia="KaiTi_GB2312"/>
          <w:b/>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KaiTi_GB2312" w:hAnsi="SimSun" w:eastAsia="KaiTi_GB2312"/>
          <w:b/>
          <w:sz w:val="32"/>
          <w:szCs w:val="32"/>
          <w:lang w:val="zh-CN"/>
        </w:rPr>
      </w:pPr>
      <w:r>
        <w:rPr>
          <w:rFonts w:hint="eastAsia" w:ascii="KaiTi_GB2312" w:hAnsi="SimSun" w:eastAsia="KaiTi_GB2312"/>
          <w:b/>
          <w:sz w:val="32"/>
          <w:szCs w:val="32"/>
          <w:lang w:val="zh-CN"/>
        </w:rPr>
        <w:t>（二）存在的问题。</w:t>
      </w:r>
    </w:p>
    <w:p>
      <w:pPr>
        <w:adjustRightInd w:val="0"/>
        <w:snapToGrid w:val="0"/>
        <w:spacing w:line="600" w:lineRule="exact"/>
        <w:ind w:firstLine="720"/>
        <w:rPr>
          <w:rFonts w:hint="eastAsia" w:ascii="FangSong_GB2312" w:hAnsi="SimSun"/>
          <w:sz w:val="32"/>
          <w:szCs w:val="32"/>
          <w:lang w:val="zh-CN" w:eastAsia="zh-CN"/>
        </w:rPr>
      </w:pPr>
      <w:r>
        <w:rPr>
          <w:rFonts w:hint="eastAsia" w:ascii="FangSong_GB2312" w:hAnsi="SimSun"/>
          <w:sz w:val="32"/>
          <w:szCs w:val="32"/>
          <w:lang w:val="zh-CN" w:eastAsia="zh-CN"/>
        </w:rPr>
        <w:t>绩效目标设置不够完善。项目总体目标较为宏观，未设置分节点目标，目标设置不够细化、量化，难以衡量项目资金产出的效益。</w:t>
      </w:r>
    </w:p>
    <w:p>
      <w:pPr>
        <w:numPr>
          <w:ilvl w:val="0"/>
          <w:numId w:val="0"/>
        </w:numPr>
        <w:adjustRightInd w:val="0"/>
        <w:snapToGrid w:val="0"/>
        <w:spacing w:line="600" w:lineRule="exact"/>
        <w:ind w:firstLine="640" w:firstLineChars="200"/>
        <w:rPr>
          <w:rFonts w:hint="eastAsia" w:ascii="KaiTi_GB2312" w:hAnsi="SimSun" w:eastAsia="KaiTi_GB2312"/>
          <w:b/>
          <w:sz w:val="32"/>
          <w:szCs w:val="32"/>
          <w:lang w:val="zh-CN"/>
        </w:rPr>
      </w:pPr>
      <w:r>
        <w:rPr>
          <w:rFonts w:hint="eastAsia" w:ascii="KaiTi_GB2312" w:hAnsi="SimSun" w:eastAsia="KaiTi_GB2312"/>
          <w:b/>
          <w:sz w:val="32"/>
          <w:szCs w:val="32"/>
          <w:lang w:val="zh-CN"/>
        </w:rPr>
        <w:t>（三）相关建议。</w:t>
      </w:r>
    </w:p>
    <w:p>
      <w:pPr>
        <w:adjustRightInd w:val="0"/>
        <w:snapToGrid w:val="0"/>
        <w:spacing w:line="60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建立绩效意识，规范目标设置。专项资金从立项编预算开始就设置规范的绩效目标与合理的绩效指标。对项目的个性化分析，总结以前年度数据。归纳和提炼项目产出相关的数量、质量、时效及社会效益指标。</w:t>
      </w:r>
    </w:p>
    <w:sectPr>
      <w:footerReference r:id="rId3" w:type="default"/>
      <w:footerReference r:id="rId4" w:type="even"/>
      <w:pgSz w:w="11906" w:h="16838"/>
      <w:pgMar w:top="1440" w:right="1800" w:bottom="1440" w:left="1800" w:header="851" w:footer="992"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1" w:fontKey="{07EEC8B7-6352-468A-984A-DD890B3F0CA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embedRegular r:id="rId2" w:fontKey="{AB436B1B-0ED6-482D-B231-CDA8625AEF5E}"/>
  </w:font>
  <w:font w:name="SimSun">
    <w:panose1 w:val="02010600030101010101"/>
    <w:charset w:val="7A"/>
    <w:family w:val="auto"/>
    <w:pitch w:val="default"/>
    <w:sig w:usb0="00000003" w:usb1="288F0000" w:usb2="00000006" w:usb3="00000000" w:csb0="00040001" w:csb1="00000000"/>
    <w:embedRegular r:id="rId3" w:fontKey="{66BC0E09-89F3-4753-9737-05E6987BF6A2}"/>
  </w:font>
  <w:font w:name="FangSong_GB2312">
    <w:panose1 w:val="02010609030101010101"/>
    <w:charset w:val="86"/>
    <w:family w:val="modern"/>
    <w:pitch w:val="default"/>
    <w:sig w:usb0="00000001" w:usb1="080E0000" w:usb2="00000000" w:usb3="00000000" w:csb0="00040000" w:csb1="00000000"/>
    <w:embedRegular r:id="rId4" w:fontKey="{A77A3153-01C3-4557-A106-774DBC3B1A69}"/>
  </w:font>
  <w:font w:name="FZXiaoBiaoSong-B05S">
    <w:panose1 w:val="02000000000000000000"/>
    <w:charset w:val="86"/>
    <w:family w:val="script"/>
    <w:pitch w:val="default"/>
    <w:sig w:usb0="00000001" w:usb1="080E0000" w:usb2="00000000" w:usb3="00000000" w:csb0="00040000" w:csb1="00000000"/>
    <w:embedRegular r:id="rId5" w:fontKey="{9AC85B9D-B704-49BB-A193-C828211743F1}"/>
  </w:font>
  <w:font w:name="KaiTi_GB2312">
    <w:panose1 w:val="02010609030101010101"/>
    <w:charset w:val="86"/>
    <w:family w:val="auto"/>
    <w:pitch w:val="default"/>
    <w:sig w:usb0="00000001" w:usb1="080E0000" w:usb2="00000000" w:usb3="00000000" w:csb0="00040000" w:csb1="00000000"/>
    <w:embedRegular r:id="rId6" w:fontKey="{DE2FD8F9-7A0F-4CB5-9081-721971DFCBF9}"/>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4</w:t>
    </w:r>
    <w:r>
      <w:fldChar w:fldCharType="end"/>
    </w:r>
  </w:p>
  <w:p>
    <w:pPr>
      <w:pStyle w:val="2"/>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F3FF09"/>
    <w:multiLevelType w:val="singleLevel"/>
    <w:tmpl w:val="D1F3FF09"/>
    <w:lvl w:ilvl="0" w:tentative="0">
      <w:start w:val="2"/>
      <w:numFmt w:val="chineseCounting"/>
      <w:suff w:val="nothing"/>
      <w:lvlText w:val="（%1）"/>
      <w:lvlJc w:val="left"/>
      <w:rPr>
        <w:rFonts w:hint="eastAsia"/>
      </w:rPr>
    </w:lvl>
  </w:abstractNum>
  <w:abstractNum w:abstractNumId="1">
    <w:nsid w:val="2DA9B06B"/>
    <w:multiLevelType w:val="singleLevel"/>
    <w:tmpl w:val="2DA9B06B"/>
    <w:lvl w:ilvl="0" w:tentative="0">
      <w:start w:val="2"/>
      <w:numFmt w:val="chineseCounting"/>
      <w:suff w:val="nothing"/>
      <w:lvlText w:val="（%1）"/>
      <w:lvlJc w:val="left"/>
      <w:rPr>
        <w:rFonts w:hint="eastAsia"/>
      </w:rPr>
    </w:lvl>
  </w:abstractNum>
  <w:abstractNum w:abstractNumId="2">
    <w:nsid w:val="60D994C3"/>
    <w:multiLevelType w:val="singleLevel"/>
    <w:tmpl w:val="60D994C3"/>
    <w:lvl w:ilvl="0" w:tentative="0">
      <w:start w:val="2"/>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005603CE"/>
    <w:rsid w:val="00032635"/>
    <w:rsid w:val="00063147"/>
    <w:rsid w:val="000D275D"/>
    <w:rsid w:val="00154F00"/>
    <w:rsid w:val="0016651E"/>
    <w:rsid w:val="001A1A99"/>
    <w:rsid w:val="001D50E0"/>
    <w:rsid w:val="00207C5F"/>
    <w:rsid w:val="00215055"/>
    <w:rsid w:val="002226A1"/>
    <w:rsid w:val="00267BD5"/>
    <w:rsid w:val="002C1E9B"/>
    <w:rsid w:val="00301B75"/>
    <w:rsid w:val="00315666"/>
    <w:rsid w:val="003754C4"/>
    <w:rsid w:val="00394FD4"/>
    <w:rsid w:val="003A33DF"/>
    <w:rsid w:val="003C762E"/>
    <w:rsid w:val="003F4B9D"/>
    <w:rsid w:val="00407DEA"/>
    <w:rsid w:val="004202DF"/>
    <w:rsid w:val="0042125A"/>
    <w:rsid w:val="004660EC"/>
    <w:rsid w:val="004B58A5"/>
    <w:rsid w:val="004D2254"/>
    <w:rsid w:val="00532F3A"/>
    <w:rsid w:val="005603CE"/>
    <w:rsid w:val="005616D7"/>
    <w:rsid w:val="00595491"/>
    <w:rsid w:val="005F1589"/>
    <w:rsid w:val="00627E49"/>
    <w:rsid w:val="00631639"/>
    <w:rsid w:val="006538D4"/>
    <w:rsid w:val="006C5265"/>
    <w:rsid w:val="006D6A52"/>
    <w:rsid w:val="00752CB9"/>
    <w:rsid w:val="00761603"/>
    <w:rsid w:val="00762C0D"/>
    <w:rsid w:val="00766488"/>
    <w:rsid w:val="007E24F1"/>
    <w:rsid w:val="008006F6"/>
    <w:rsid w:val="0081793A"/>
    <w:rsid w:val="008336D7"/>
    <w:rsid w:val="00881F54"/>
    <w:rsid w:val="008913FC"/>
    <w:rsid w:val="008D0849"/>
    <w:rsid w:val="008E3E65"/>
    <w:rsid w:val="009268F2"/>
    <w:rsid w:val="00932BD1"/>
    <w:rsid w:val="0096199E"/>
    <w:rsid w:val="00965F74"/>
    <w:rsid w:val="00987332"/>
    <w:rsid w:val="00A07F9E"/>
    <w:rsid w:val="00A12EE0"/>
    <w:rsid w:val="00A25B99"/>
    <w:rsid w:val="00A409E5"/>
    <w:rsid w:val="00A44002"/>
    <w:rsid w:val="00A70E94"/>
    <w:rsid w:val="00AA4F9A"/>
    <w:rsid w:val="00B31B0C"/>
    <w:rsid w:val="00B739EC"/>
    <w:rsid w:val="00BC3A17"/>
    <w:rsid w:val="00BF0D38"/>
    <w:rsid w:val="00C261E5"/>
    <w:rsid w:val="00C74178"/>
    <w:rsid w:val="00C81154"/>
    <w:rsid w:val="00CA0B6F"/>
    <w:rsid w:val="00CC2286"/>
    <w:rsid w:val="00CE5E89"/>
    <w:rsid w:val="00D050AC"/>
    <w:rsid w:val="00D2233C"/>
    <w:rsid w:val="00D32134"/>
    <w:rsid w:val="00D81652"/>
    <w:rsid w:val="00D85F29"/>
    <w:rsid w:val="00DC44DE"/>
    <w:rsid w:val="00E01560"/>
    <w:rsid w:val="00E13872"/>
    <w:rsid w:val="00E30A95"/>
    <w:rsid w:val="00E56D8E"/>
    <w:rsid w:val="00E6028B"/>
    <w:rsid w:val="00E92DD8"/>
    <w:rsid w:val="00EC0259"/>
    <w:rsid w:val="00EE3B96"/>
    <w:rsid w:val="00EF4411"/>
    <w:rsid w:val="00F01419"/>
    <w:rsid w:val="00F14542"/>
    <w:rsid w:val="00F17793"/>
    <w:rsid w:val="00F65DDA"/>
    <w:rsid w:val="00F73BF0"/>
    <w:rsid w:val="00FA20BC"/>
    <w:rsid w:val="00FB049B"/>
    <w:rsid w:val="00FC6969"/>
    <w:rsid w:val="00FD6E1D"/>
    <w:rsid w:val="02170E9C"/>
    <w:rsid w:val="03193673"/>
    <w:rsid w:val="05272CC4"/>
    <w:rsid w:val="08AB1F39"/>
    <w:rsid w:val="093F12D8"/>
    <w:rsid w:val="0A754FBA"/>
    <w:rsid w:val="0B797DC8"/>
    <w:rsid w:val="12983CDA"/>
    <w:rsid w:val="17EE37FD"/>
    <w:rsid w:val="1BEF4851"/>
    <w:rsid w:val="1FBA0E92"/>
    <w:rsid w:val="23A87536"/>
    <w:rsid w:val="284D45B6"/>
    <w:rsid w:val="2A756F77"/>
    <w:rsid w:val="301E47E3"/>
    <w:rsid w:val="32A5753B"/>
    <w:rsid w:val="349214A7"/>
    <w:rsid w:val="359D33CE"/>
    <w:rsid w:val="39813C7E"/>
    <w:rsid w:val="3E233C19"/>
    <w:rsid w:val="47ED4049"/>
    <w:rsid w:val="4CB7096E"/>
    <w:rsid w:val="54696CA4"/>
    <w:rsid w:val="579C4BC3"/>
    <w:rsid w:val="5AE5229F"/>
    <w:rsid w:val="5E5845BE"/>
    <w:rsid w:val="66E95699"/>
    <w:rsid w:val="6CA6168A"/>
    <w:rsid w:val="7002319A"/>
    <w:rsid w:val="7A4A0B43"/>
    <w:rsid w:val="7CF42574"/>
    <w:rsid w:val="7FD26C3F"/>
    <w:rsid w:val="7FE71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FangSong_GB2312" w:cs="Times New Roman"/>
      <w:kern w:val="2"/>
      <w:sz w:val="30"/>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rFonts w:asciiTheme="minorHAnsi" w:hAnsiTheme="minorHAnsi" w:cstheme="minorBidi"/>
      <w:sz w:val="18"/>
      <w:szCs w:val="18"/>
    </w:rPr>
  </w:style>
  <w:style w:type="paragraph" w:styleId="3">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pPr>
      <w:spacing w:before="100" w:beforeAutospacing="1" w:after="100" w:afterAutospacing="1"/>
      <w:jc w:val="left"/>
    </w:pPr>
    <w:rPr>
      <w:rFonts w:ascii="Calibri" w:hAnsi="Calibri" w:eastAsia="SimSun"/>
      <w:kern w:val="0"/>
      <w:sz w:val="24"/>
      <w:szCs w:val="24"/>
    </w:rPr>
  </w:style>
  <w:style w:type="character" w:styleId="7">
    <w:name w:val="page number"/>
    <w:basedOn w:val="6"/>
    <w:autoRedefine/>
    <w:qFormat/>
    <w:uiPriority w:val="0"/>
  </w:style>
  <w:style w:type="character" w:customStyle="1" w:styleId="8">
    <w:name w:val="页脚 Char"/>
    <w:link w:val="2"/>
    <w:autoRedefine/>
    <w:qFormat/>
    <w:uiPriority w:val="0"/>
    <w:rPr>
      <w:rFonts w:eastAsia="FangSong_GB2312"/>
      <w:sz w:val="18"/>
      <w:szCs w:val="18"/>
    </w:rPr>
  </w:style>
  <w:style w:type="character" w:customStyle="1" w:styleId="9">
    <w:name w:val="页脚 Char1"/>
    <w:basedOn w:val="6"/>
    <w:link w:val="2"/>
    <w:autoRedefine/>
    <w:semiHidden/>
    <w:qFormat/>
    <w:uiPriority w:val="99"/>
    <w:rPr>
      <w:rFonts w:ascii="Times New Roman" w:hAnsi="Times New Roman" w:eastAsia="FangSong_GB2312" w:cs="Times New Roman"/>
      <w:sz w:val="18"/>
      <w:szCs w:val="18"/>
    </w:rPr>
  </w:style>
  <w:style w:type="character" w:customStyle="1" w:styleId="10">
    <w:name w:val="页眉 Char"/>
    <w:basedOn w:val="6"/>
    <w:link w:val="3"/>
    <w:autoRedefine/>
    <w:semiHidden/>
    <w:qFormat/>
    <w:uiPriority w:val="99"/>
    <w:rPr>
      <w:rFonts w:ascii="Times New Roman" w:hAnsi="Times New Roman" w:eastAsia="FangSong_GB2312" w:cs="Times New Roman"/>
      <w:sz w:val="18"/>
      <w:szCs w:val="18"/>
    </w:rPr>
  </w:style>
  <w:style w:type="paragraph" w:customStyle="1" w:styleId="1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207</Words>
  <Characters>1185</Characters>
  <Lines>9</Lines>
  <Paragraphs>2</Paragraphs>
  <TotalTime>0</TotalTime>
  <ScaleCrop>false</ScaleCrop>
  <LinksUpToDate>false</LinksUpToDate>
  <CharactersWithSpaces>1390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2019-08-06T01:07:00Z</dcterms:created>
  <dc:creator>sunbeili</dc:creator>
  <cp:lastModifiedBy>碧云天</cp:lastModifiedBy>
  <cp:lastPrinted>2020-07-17T07:07:00Z</cp:lastPrinted>
  <dcterms:modified xsi:type="dcterms:W3CDTF">2024-03-28T03:59:58Z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0688B1856F9A4EBF93C650A4EBC2F43D</vt:lpwstr>
  </property>
</Properties>
</file>