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hint="eastAsia" w:ascii="FZXiaoBiaoSong-B05S" w:hAnsi="SimSun" w:eastAsia="FZXiaoBiaoSong-B05S"/>
          <w:sz w:val="44"/>
          <w:szCs w:val="44"/>
          <w:lang w:val="en-US" w:eastAsia="zh-CN"/>
        </w:rPr>
      </w:pPr>
      <w:r>
        <w:rPr>
          <w:rFonts w:hint="eastAsia" w:ascii="FZXiaoBiaoSong-B05S" w:hAnsi="SimSun" w:eastAsia="FZXiaoBiaoSong-B05S"/>
          <w:sz w:val="44"/>
          <w:szCs w:val="44"/>
          <w:lang w:eastAsia="zh-CN"/>
        </w:rPr>
        <w:t>峨边彝族自治县人民检察院</w:t>
      </w: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2022年度</w:t>
      </w:r>
    </w:p>
    <w:p>
      <w:pPr>
        <w:autoSpaceDE w:val="0"/>
        <w:autoSpaceDN w:val="0"/>
        <w:adjustRightInd w:val="0"/>
        <w:jc w:val="center"/>
        <w:rPr>
          <w:rFonts w:ascii="SimHei" w:hAnsi="SimHei" w:eastAsia="SimHei" w:cs="SimSun"/>
          <w:b/>
          <w:kern w:val="0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项目支出绩效自评报告</w:t>
      </w:r>
    </w:p>
    <w:p>
      <w:pPr>
        <w:autoSpaceDE w:val="0"/>
        <w:autoSpaceDN w:val="0"/>
        <w:adjustRightInd w:val="0"/>
        <w:ind w:firstLine="3200" w:firstLineChars="1000"/>
        <w:jc w:val="both"/>
        <w:rPr>
          <w:rFonts w:hint="eastAsia" w:ascii="FangSong_GB2312" w:hAnsi="FangSong_GB2312" w:eastAsia="FangSong_GB2312" w:cs="FangSong_GB2312"/>
          <w:kern w:val="0"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kern w:val="0"/>
          <w:sz w:val="32"/>
          <w:szCs w:val="32"/>
          <w:lang w:val="en-US" w:eastAsia="zh-CN"/>
        </w:rPr>
        <w:t>（换装经费</w:t>
      </w:r>
      <w:r>
        <w:rPr>
          <w:rFonts w:hint="eastAsia" w:ascii="FangSong_GB2312" w:hAnsi="FangSong_GB2312" w:eastAsia="FangSong_GB2312" w:cs="FangSong_GB2312"/>
          <w:kern w:val="0"/>
          <w:sz w:val="32"/>
          <w:szCs w:val="32"/>
          <w:lang w:val="en-US" w:eastAsia="zh-CN"/>
        </w:rPr>
        <w:t>）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sz w:val="32"/>
          <w:szCs w:val="32"/>
          <w:lang w:val="zh-CN"/>
        </w:rPr>
      </w:pPr>
      <w:r>
        <w:rPr>
          <w:rFonts w:hint="eastAsia" w:ascii="SimHei" w:hAnsi="SimSun" w:eastAsia="SimHei"/>
          <w:sz w:val="32"/>
          <w:szCs w:val="32"/>
        </w:rPr>
        <w:t>一、</w:t>
      </w:r>
      <w:r>
        <w:rPr>
          <w:rFonts w:hint="eastAsia" w:ascii="SimHei" w:hAnsi="SimSun" w:eastAsia="SimHei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KaiTi_GB2312" w:hAnsi="SimSun" w:eastAsia="KaiTi_GB2312"/>
          <w:b/>
          <w:sz w:val="32"/>
          <w:szCs w:val="32"/>
          <w:lang w:val="zh-CN"/>
        </w:rPr>
        <w:t>项目基本情况。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FangSong_GB2312" w:hAnsi="FangSong_GB2312" w:cs="FangSong_GB2312"/>
          <w:b w:val="0"/>
          <w:bCs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按照《四川省人民检察院关于2021年全省检察机关检察人员与司法警察换发夏装的通知》川检计财〔2021〕4号文件，</w:t>
      </w:r>
      <w:r>
        <w:rPr>
          <w:rFonts w:hint="eastAsia" w:ascii="FangSong_GB2312" w:hAnsi="FangSong_GB2312" w:eastAsia="FangSong_GB2312" w:cs="FangSong_GB2312"/>
          <w:b w:val="0"/>
          <w:bCs/>
          <w:sz w:val="32"/>
          <w:szCs w:val="32"/>
          <w:lang w:val="en-US" w:eastAsia="zh-CN"/>
        </w:rPr>
        <w:t>全省检察机关检察干警和司法警察进行夏装换发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rFonts w:hint="eastAsia" w:ascii="KaiTi_GB2312" w:hAnsi="KaiTi_GB2312" w:eastAsia="KaiTi_GB2312" w:cs="KaiTi_GB2312"/>
          <w:b/>
          <w:sz w:val="32"/>
          <w:szCs w:val="32"/>
          <w:lang w:val="zh-CN"/>
        </w:rPr>
      </w:pPr>
      <w:r>
        <w:rPr>
          <w:rFonts w:hint="eastAsia" w:ascii="KaiTi_GB2312" w:hAnsi="KaiTi_GB2312" w:eastAsia="KaiTi_GB2312" w:cs="KaiTi_GB2312"/>
          <w:b/>
          <w:sz w:val="32"/>
          <w:szCs w:val="32"/>
          <w:lang w:val="zh-CN"/>
        </w:rPr>
        <w:t>项目绩效目标。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rFonts w:hint="eastAsia" w:ascii="FangSong_GB2312" w:hAnsi="FangSong_GB2312" w:cs="FangSong_GB2312"/>
          <w:kern w:val="0"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kern w:val="0"/>
          <w:sz w:val="32"/>
          <w:szCs w:val="32"/>
          <w:lang w:val="en-US" w:eastAsia="zh-CN"/>
        </w:rPr>
        <w:t>完成41名在编在职检察干警、2名司法警察换装工作，货品验收合格率100%。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从实际出发，进行项目开展的可行性分析，落实资金使用安排。项目绩效评价实施步骤：1、了解业务工作完成情况。2、收集核查资料。收集该项目相关政策文件和项目单位相关制度等资料；核查相关制度是否完善，资金使用和费用报销是否合规、手续是否齐全、是否存在挤占、截留、挪用等情况。3、得出评价结论，形成绩效评价报告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SimHei" w:hAnsi="SimSun" w:eastAsia="SimHei"/>
          <w:sz w:val="32"/>
          <w:szCs w:val="32"/>
        </w:rPr>
      </w:pPr>
      <w:r>
        <w:rPr>
          <w:rFonts w:hint="eastAsia" w:ascii="SimHei" w:hAnsi="SimSun" w:eastAsia="SimHei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此项目于2022年初预算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3.84万元。财政批复3.84万元。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KaiTi_GB2312" w:hAnsi="SimSun" w:eastAsia="KaiTi_GB2312"/>
          <w:lang w:val="zh-CN"/>
        </w:rPr>
        <w:t>1．资金计划。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该工作经费正常年度预算，全年预算金额为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3.84万元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，其中县级财政资金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3.84万元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KaiTi_GB2312" w:hAnsi="SimSun" w:eastAsia="KaiTi_GB2312"/>
          <w:lang w:val="zh-CN"/>
        </w:rPr>
        <w:t>2．资金到位。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2022年自治县财政局下达了检察院换装经费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3.84万元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KaiTi_GB2312" w:hAnsi="SimSun" w:eastAsia="KaiTi_GB2312"/>
          <w:lang w:val="zh-CN"/>
        </w:rPr>
        <w:t>3．资金使用。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此项目预算资金按照实报实销的原则我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镇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于2022年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4月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支付资金完成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3.84万元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，项目资金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无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结余。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sz w:val="32"/>
          <w:szCs w:val="32"/>
          <w:lang w:val="zh-CN"/>
        </w:rPr>
      </w:pPr>
      <w:r>
        <w:rPr>
          <w:rFonts w:hint="eastAsia" w:ascii="SimHei" w:hAnsi="SimSun" w:eastAsia="SimHei"/>
          <w:sz w:val="32"/>
          <w:szCs w:val="32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项目实施由主要领导负总责，分管领导指导，办公室具体负责，组织机构健全，分工明确。项目资金做到专款专用，严格把好事前（开支计划）、事中（跟踪问效）和事后（报销结算）的实施流程。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项目管理情况。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项目资金使用严格按照《财政专项资金管理办法》和我院财务管理制度，按月向县财政局提交用款计划申请，对资金使用严格审批，经分管领导审核确认后方可支出，并按照相关政策规定进行账务处理，经费支出手续齐备，从申请－审核－</w:t>
      </w:r>
      <w:bookmarkStart w:id="0" w:name="_GoBack"/>
      <w:bookmarkEnd w:id="0"/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批准的支付款项程序到位，落实专款专用原则。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项目监管情况。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建立了《峨边彝族自治县人民检察院费用支出报销审批制度》，加强财务内部审核，严格财务报销程序、报销要件。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FangSong_GB2312" w:hAnsi="SimSun"/>
          <w:sz w:val="32"/>
          <w:szCs w:val="32"/>
          <w:lang w:val="zh-CN"/>
        </w:rPr>
      </w:pPr>
      <w:r>
        <w:rPr>
          <w:rFonts w:hint="eastAsia" w:ascii="SimHei" w:hAnsi="SimSun" w:eastAsia="SimHei"/>
          <w:sz w:val="32"/>
          <w:szCs w:val="32"/>
          <w:lang w:eastAsia="zh-CN"/>
        </w:rPr>
        <w:t>四、</w:t>
      </w:r>
      <w:r>
        <w:rPr>
          <w:rFonts w:hint="eastAsia" w:ascii="SimHei" w:hAnsi="SimSun" w:eastAsia="SimHei"/>
          <w:sz w:val="32"/>
          <w:szCs w:val="32"/>
        </w:rPr>
        <w:t>项目绩效情况</w:t>
      </w:r>
      <w:r>
        <w:rPr>
          <w:rFonts w:hint="eastAsia" w:ascii="FangSong_GB2312" w:hAnsi="SimSun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zh-CN"/>
        </w:rPr>
        <w:t>数量指标：完成换装人数</w:t>
      </w:r>
      <w:r>
        <w:rPr>
          <w:rFonts w:hint="eastAsia" w:ascii="FangSong_GB2312" w:hAnsi="SimSun"/>
          <w:sz w:val="32"/>
          <w:szCs w:val="32"/>
          <w:lang w:val="en-US" w:eastAsia="zh-CN"/>
        </w:rPr>
        <w:t>43人。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质量指标：验收合格率100%。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时效指标：完成时间：2022年12月之前。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满意度指标：干警满意度≥90%。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1.经济效益指标：无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2.社会效益指标：提升检察队伍形象。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3.可持续影响指标：无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4.满意度指标：干警满意度≥90%。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SimHei" w:hAnsi="SimSun" w:eastAsia="SimHei"/>
          <w:sz w:val="32"/>
          <w:szCs w:val="32"/>
        </w:rPr>
      </w:pPr>
      <w:r>
        <w:rPr>
          <w:rFonts w:hint="eastAsia" w:ascii="SimHei" w:hAnsi="SimSun" w:eastAsia="SimHei"/>
          <w:sz w:val="32"/>
          <w:szCs w:val="32"/>
          <w:lang w:eastAsia="zh-CN"/>
        </w:rPr>
        <w:t>五</w:t>
      </w:r>
      <w:r>
        <w:rPr>
          <w:rFonts w:hint="eastAsia" w:ascii="SimHei" w:hAnsi="SimSun" w:eastAsia="SimHei"/>
          <w:sz w:val="32"/>
          <w:szCs w:val="32"/>
        </w:rPr>
        <w:t>、评价结论及建议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zh-CN" w:eastAsia="zh-CN"/>
        </w:rPr>
      </w:pPr>
      <w:r>
        <w:rPr>
          <w:rFonts w:hint="eastAsia" w:ascii="FangSong_GB2312" w:hAnsi="SimSun"/>
          <w:sz w:val="32"/>
          <w:szCs w:val="32"/>
          <w:lang w:val="zh-CN" w:eastAsia="zh-CN"/>
        </w:rPr>
        <w:t>我院换装经费项目绩效评价总体得分及评价结果为98分。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无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F638B5-5427-4B4C-B2BC-5F4AC29FE10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2" w:fontKey="{3995ACCA-AC54-4C79-B4D1-86E5A2F99B83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E25167C-5928-42CC-B183-0FC6FA5590F3}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AFC30BBC-6DF9-492D-930F-BBEF68462FA3}"/>
  </w:font>
  <w:font w:name="KaiTi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373BAFB2-9BDA-4609-ABD7-0FED3ECF72C8}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2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3FF09"/>
    <w:multiLevelType w:val="singleLevel"/>
    <w:tmpl w:val="D1F3FF0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A9B06B"/>
    <w:multiLevelType w:val="singleLevel"/>
    <w:tmpl w:val="2DA9B0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0D994C3"/>
    <w:multiLevelType w:val="singleLevel"/>
    <w:tmpl w:val="60D994C3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005603CE"/>
    <w:rsid w:val="00032635"/>
    <w:rsid w:val="00063147"/>
    <w:rsid w:val="000D275D"/>
    <w:rsid w:val="00154F00"/>
    <w:rsid w:val="0016651E"/>
    <w:rsid w:val="001A1A99"/>
    <w:rsid w:val="001D50E0"/>
    <w:rsid w:val="00207C5F"/>
    <w:rsid w:val="00215055"/>
    <w:rsid w:val="002226A1"/>
    <w:rsid w:val="00267BD5"/>
    <w:rsid w:val="002C1E9B"/>
    <w:rsid w:val="00301B75"/>
    <w:rsid w:val="00315666"/>
    <w:rsid w:val="003754C4"/>
    <w:rsid w:val="00394FD4"/>
    <w:rsid w:val="003A33DF"/>
    <w:rsid w:val="003C762E"/>
    <w:rsid w:val="003F4B9D"/>
    <w:rsid w:val="00407DEA"/>
    <w:rsid w:val="004202DF"/>
    <w:rsid w:val="0042125A"/>
    <w:rsid w:val="004660EC"/>
    <w:rsid w:val="004B58A5"/>
    <w:rsid w:val="004D2254"/>
    <w:rsid w:val="00532F3A"/>
    <w:rsid w:val="005603CE"/>
    <w:rsid w:val="005616D7"/>
    <w:rsid w:val="00595491"/>
    <w:rsid w:val="005F1589"/>
    <w:rsid w:val="00627E49"/>
    <w:rsid w:val="00631639"/>
    <w:rsid w:val="006538D4"/>
    <w:rsid w:val="006C5265"/>
    <w:rsid w:val="006D6A52"/>
    <w:rsid w:val="00752CB9"/>
    <w:rsid w:val="00761603"/>
    <w:rsid w:val="00762C0D"/>
    <w:rsid w:val="00766488"/>
    <w:rsid w:val="007E24F1"/>
    <w:rsid w:val="008006F6"/>
    <w:rsid w:val="0081793A"/>
    <w:rsid w:val="008336D7"/>
    <w:rsid w:val="00881F54"/>
    <w:rsid w:val="008913FC"/>
    <w:rsid w:val="008D0849"/>
    <w:rsid w:val="008E3E65"/>
    <w:rsid w:val="009268F2"/>
    <w:rsid w:val="00932BD1"/>
    <w:rsid w:val="0096199E"/>
    <w:rsid w:val="00965F74"/>
    <w:rsid w:val="00987332"/>
    <w:rsid w:val="00A07F9E"/>
    <w:rsid w:val="00A12EE0"/>
    <w:rsid w:val="00A25B99"/>
    <w:rsid w:val="00A409E5"/>
    <w:rsid w:val="00A44002"/>
    <w:rsid w:val="00A70E94"/>
    <w:rsid w:val="00AA4F9A"/>
    <w:rsid w:val="00B31B0C"/>
    <w:rsid w:val="00B739EC"/>
    <w:rsid w:val="00BC3A17"/>
    <w:rsid w:val="00BF0D38"/>
    <w:rsid w:val="00C261E5"/>
    <w:rsid w:val="00C74178"/>
    <w:rsid w:val="00C81154"/>
    <w:rsid w:val="00CA0B6F"/>
    <w:rsid w:val="00CC2286"/>
    <w:rsid w:val="00CE5E89"/>
    <w:rsid w:val="00D050AC"/>
    <w:rsid w:val="00D2233C"/>
    <w:rsid w:val="00D32134"/>
    <w:rsid w:val="00D81652"/>
    <w:rsid w:val="00D85F29"/>
    <w:rsid w:val="00DC44DE"/>
    <w:rsid w:val="00E01560"/>
    <w:rsid w:val="00E13872"/>
    <w:rsid w:val="00E30A95"/>
    <w:rsid w:val="00E56D8E"/>
    <w:rsid w:val="00E6028B"/>
    <w:rsid w:val="00E92DD8"/>
    <w:rsid w:val="00EC0259"/>
    <w:rsid w:val="00EE3B96"/>
    <w:rsid w:val="00EF4411"/>
    <w:rsid w:val="00F01419"/>
    <w:rsid w:val="00F14542"/>
    <w:rsid w:val="00F17793"/>
    <w:rsid w:val="00F65DDA"/>
    <w:rsid w:val="00F73BF0"/>
    <w:rsid w:val="00FA20BC"/>
    <w:rsid w:val="00FB049B"/>
    <w:rsid w:val="00FC6969"/>
    <w:rsid w:val="00FD6E1D"/>
    <w:rsid w:val="02170E9C"/>
    <w:rsid w:val="03193673"/>
    <w:rsid w:val="05272CC4"/>
    <w:rsid w:val="08AB1F39"/>
    <w:rsid w:val="093F12D8"/>
    <w:rsid w:val="0A754FBA"/>
    <w:rsid w:val="0B797DC8"/>
    <w:rsid w:val="12983CDA"/>
    <w:rsid w:val="1BEF4851"/>
    <w:rsid w:val="1FBA0E92"/>
    <w:rsid w:val="24F17AEE"/>
    <w:rsid w:val="301E47E3"/>
    <w:rsid w:val="32A5753B"/>
    <w:rsid w:val="349214A7"/>
    <w:rsid w:val="359D33CE"/>
    <w:rsid w:val="39813C7E"/>
    <w:rsid w:val="3E233C19"/>
    <w:rsid w:val="47ED4049"/>
    <w:rsid w:val="4CB7096E"/>
    <w:rsid w:val="579C4BC3"/>
    <w:rsid w:val="5AE5229F"/>
    <w:rsid w:val="5E5845BE"/>
    <w:rsid w:val="66E95699"/>
    <w:rsid w:val="6CA6168A"/>
    <w:rsid w:val="7002319A"/>
    <w:rsid w:val="7A4A0B43"/>
    <w:rsid w:val="7CF42574"/>
    <w:rsid w:val="7FD26C3F"/>
    <w:rsid w:val="7FE7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rFonts w:ascii="Calibri" w:hAnsi="Calibri" w:eastAsia="SimSun"/>
      <w:kern w:val="0"/>
      <w:sz w:val="24"/>
      <w:szCs w:val="24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2"/>
    <w:autoRedefine/>
    <w:qFormat/>
    <w:uiPriority w:val="0"/>
    <w:rPr>
      <w:rFonts w:eastAsia="FangSong_GB2312"/>
      <w:sz w:val="18"/>
      <w:szCs w:val="18"/>
    </w:rPr>
  </w:style>
  <w:style w:type="character" w:customStyle="1" w:styleId="9">
    <w:name w:val="页脚 Char1"/>
    <w:basedOn w:val="6"/>
    <w:link w:val="2"/>
    <w:autoRedefine/>
    <w:semiHidden/>
    <w:qFormat/>
    <w:uiPriority w:val="99"/>
    <w:rPr>
      <w:rFonts w:ascii="Times New Roman" w:hAnsi="Times New Roman" w:eastAsia="FangSong_GB2312" w:cs="Times New Roman"/>
      <w:sz w:val="18"/>
      <w:szCs w:val="18"/>
    </w:rPr>
  </w:style>
  <w:style w:type="character" w:customStyle="1" w:styleId="10">
    <w:name w:val="页眉 Char"/>
    <w:basedOn w:val="6"/>
    <w:link w:val="3"/>
    <w:autoRedefine/>
    <w:semiHidden/>
    <w:qFormat/>
    <w:uiPriority w:val="99"/>
    <w:rPr>
      <w:rFonts w:ascii="Times New Roman" w:hAnsi="Times New Roman" w:eastAsia="FangSong_GB2312" w:cs="Times New Roman"/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207</Words>
  <Characters>1185</Characters>
  <Lines>9</Lines>
  <Paragraphs>2</Paragraphs>
  <TotalTime>0</TotalTime>
  <ScaleCrop>false</ScaleCrop>
  <LinksUpToDate>false</LinksUpToDate>
  <CharactersWithSpaces>1390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2019-08-06T01:07:00Z</dcterms:created>
  <dc:creator>sunbeili</dc:creator>
  <cp:lastModifiedBy>碧云天</cp:lastModifiedBy>
  <cp:lastPrinted>2020-07-17T07:07:00Z</cp:lastPrinted>
  <dcterms:modified xsi:type="dcterms:W3CDTF">2024-03-28T03:59:23Z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0688B1856F9A4EBF93C650A4EBC2F43D</vt:lpwstr>
  </property>
</Properties>
</file>