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D1B2A">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2859DC5C">
      <w:pPr>
        <w:widowControl/>
        <w:spacing w:line="580" w:lineRule="exact"/>
        <w:ind w:firstLine="883" w:firstLineChars="200"/>
        <w:contextualSpacing/>
        <w:jc w:val="center"/>
        <w:rPr>
          <w:rFonts w:ascii="宋体"/>
          <w:b/>
          <w:sz w:val="44"/>
          <w:szCs w:val="44"/>
          <w:shd w:val="clear" w:color="auto" w:fill="FFFFFF"/>
        </w:rPr>
      </w:pPr>
    </w:p>
    <w:p w14:paraId="0895F4A1">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2023年</w:t>
      </w: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71EC3108">
      <w:pPr>
        <w:spacing w:line="600" w:lineRule="exact"/>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宋体" w:eastAsia="仿宋_GB2312"/>
          <w:szCs w:val="32"/>
          <w:shd w:val="clear" w:color="auto" w:fill="FFFFFF"/>
          <w:lang w:val="en-US" w:eastAsia="zh-CN"/>
        </w:rPr>
        <w:t>峨边彝族自治县人大常委会办公室）</w:t>
      </w:r>
    </w:p>
    <w:p w14:paraId="2EAA407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7E550D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1436CE84">
      <w:pPr>
        <w:spacing w:line="600" w:lineRule="exact"/>
        <w:ind w:firstLine="640" w:firstLineChars="200"/>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r>
        <w:rPr>
          <w:rFonts w:hint="eastAsia" w:ascii="仿宋_GB2312" w:hAnsi="仿宋_GB2312" w:eastAsia="仿宋_GB2312" w:cs="仿宋_GB2312"/>
          <w:sz w:val="32"/>
          <w:szCs w:val="32"/>
          <w:lang w:eastAsia="zh-CN"/>
        </w:rPr>
        <w:t>自治县人大办</w:t>
      </w:r>
      <w:r>
        <w:rPr>
          <w:rFonts w:hint="eastAsia" w:ascii="仿宋_GB2312" w:hAnsi="仿宋_GB2312" w:eastAsia="仿宋_GB2312" w:cs="仿宋_GB2312"/>
          <w:sz w:val="32"/>
          <w:szCs w:val="32"/>
        </w:rPr>
        <w:t>预算单位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22F929B5">
      <w:pPr>
        <w:spacing w:line="60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70577B8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机构职能。</w:t>
      </w:r>
      <w:r>
        <w:rPr>
          <w:rFonts w:hint="eastAsia" w:ascii="仿宋_GB2312" w:hAnsi="仿宋_GB2312" w:eastAsia="仿宋_GB2312" w:cs="仿宋_GB2312"/>
          <w:sz w:val="32"/>
          <w:szCs w:val="32"/>
          <w:lang w:eastAsia="zh-CN"/>
        </w:rPr>
        <w:t>自治县人大办</w:t>
      </w:r>
      <w:r>
        <w:rPr>
          <w:rFonts w:hint="eastAsia" w:ascii="仿宋_GB2312" w:hAnsi="仿宋_GB2312" w:eastAsia="仿宋_GB2312" w:cs="仿宋_GB2312"/>
          <w:sz w:val="32"/>
          <w:szCs w:val="32"/>
        </w:rPr>
        <w:t>依法行使民族立法权、重大事项决定权、监督权、人事任免权等做好服务工作；为代表视察、代表培训、代表议案、建议、批评和意见办理工作等做好服务。</w:t>
      </w:r>
    </w:p>
    <w:p w14:paraId="2E70AA18">
      <w:pPr>
        <w:spacing w:line="600" w:lineRule="exact"/>
        <w:ind w:firstLine="640" w:firstLineChars="200"/>
        <w:rPr>
          <w:rFonts w:ascii="仿宋_GB2312" w:hAnsi="宋体"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rPr>
        <w:t>人员概况。</w:t>
      </w:r>
      <w:r>
        <w:rPr>
          <w:rFonts w:hint="eastAsia" w:ascii="仿宋_GB2312" w:hAnsi="仿宋_GB2312" w:eastAsia="仿宋_GB2312" w:cs="仿宋_GB2312"/>
          <w:sz w:val="32"/>
          <w:szCs w:val="32"/>
          <w:lang w:eastAsia="zh-CN"/>
        </w:rPr>
        <w:t>自治县人大办</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名。在职人员总数</w:t>
      </w:r>
      <w:r>
        <w:rPr>
          <w:rFonts w:hint="eastAsia" w:ascii="仿宋_GB2312" w:hAnsi="仿宋_GB2312" w:cs="仿宋_GB2312"/>
          <w:sz w:val="32"/>
          <w:szCs w:val="32"/>
          <w:lang w:val="en-US" w:eastAsia="zh-CN"/>
        </w:rPr>
        <w:t>33</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名，事业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r>
        <w:rPr>
          <w:rFonts w:hint="eastAsia" w:ascii="仿宋" w:hAnsi="仿宋" w:eastAsia="仿宋"/>
          <w:sz w:val="32"/>
          <w:szCs w:val="32"/>
        </w:rPr>
        <w:t>。</w:t>
      </w:r>
    </w:p>
    <w:p w14:paraId="26D2C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宋体" w:eastAsia="楷体_GB2312" w:cs="宋体"/>
          <w:color w:val="000000"/>
          <w:kern w:val="0"/>
          <w:szCs w:val="32"/>
          <w:shd w:val="clear" w:color="auto" w:fill="FFFFFF"/>
          <w:lang w:val="zh-CN"/>
        </w:rPr>
        <w:t>（三）</w:t>
      </w:r>
      <w:r>
        <w:rPr>
          <w:rFonts w:hint="eastAsia" w:ascii="楷体_GB2312" w:hAnsi="宋体" w:eastAsia="楷体_GB2312" w:cs="宋体"/>
          <w:color w:val="auto"/>
          <w:kern w:val="0"/>
          <w:szCs w:val="32"/>
          <w:shd w:val="clear" w:color="auto" w:fill="FFFFFF"/>
          <w:lang w:val="zh-CN"/>
        </w:rPr>
        <w:t>年度主要工作任务。</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年，是全面贯彻党的</w:t>
      </w:r>
      <w:bookmarkStart w:id="0" w:name="_GoBack"/>
      <w:r>
        <w:rPr>
          <w:rFonts w:hint="eastAsia" w:ascii="仿宋_GB2312" w:hAnsi="仿宋_GB2312" w:eastAsia="仿宋_GB2312" w:cs="仿宋_GB2312"/>
          <w:color w:val="auto"/>
          <w:sz w:val="32"/>
          <w:szCs w:val="32"/>
        </w:rPr>
        <w:t>二十大</w:t>
      </w:r>
      <w:bookmarkEnd w:id="0"/>
      <w:r>
        <w:rPr>
          <w:rFonts w:hint="eastAsia" w:ascii="仿宋_GB2312" w:hAnsi="仿宋_GB2312" w:eastAsia="仿宋_GB2312" w:cs="仿宋_GB2312"/>
          <w:color w:val="auto"/>
          <w:sz w:val="32"/>
          <w:szCs w:val="32"/>
        </w:rPr>
        <w:t>精神开局之年，是新冠疫情防控转段后经济恢复发展的一年。</w:t>
      </w:r>
      <w:r>
        <w:rPr>
          <w:rFonts w:hint="eastAsia" w:ascii="仿宋_GB2312" w:hAnsi="仿宋_GB2312" w:eastAsia="仿宋_GB2312" w:cs="仿宋_GB2312"/>
          <w:b w:val="0"/>
          <w:bCs w:val="0"/>
          <w:color w:val="auto"/>
          <w:sz w:val="32"/>
          <w:szCs w:val="32"/>
        </w:rPr>
        <w:t>一年来，</w:t>
      </w:r>
      <w:r>
        <w:rPr>
          <w:rFonts w:hint="eastAsia" w:ascii="仿宋_GB2312" w:hAnsi="仿宋_GB2312" w:eastAsia="仿宋_GB2312" w:cs="仿宋_GB2312"/>
          <w:b w:val="0"/>
          <w:bCs w:val="0"/>
          <w:color w:val="auto"/>
          <w:sz w:val="32"/>
          <w:szCs w:val="32"/>
          <w:lang w:eastAsia="zh-CN"/>
        </w:rPr>
        <w:t>自治县</w:t>
      </w:r>
      <w:r>
        <w:rPr>
          <w:rFonts w:hint="eastAsia" w:ascii="仿宋_GB2312" w:hAnsi="仿宋_GB2312" w:eastAsia="仿宋_GB2312" w:cs="仿宋_GB2312"/>
          <w:b w:val="0"/>
          <w:bCs w:val="0"/>
          <w:color w:val="auto"/>
          <w:sz w:val="32"/>
          <w:szCs w:val="32"/>
        </w:rPr>
        <w:t>人大常委会坚定以习近平新时代中国特色社会主义思想为指导，始终坚持党的领导、人民当家作主、依法治国有机统一，全面履行宪法和法律赋予的各项职责，圆满完成各项目标任务，为全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经济</w:t>
      </w:r>
      <w:r>
        <w:rPr>
          <w:rFonts w:hint="eastAsia" w:ascii="仿宋_GB2312" w:hAnsi="仿宋_GB2312" w:eastAsia="仿宋_GB2312" w:cs="仿宋_GB2312"/>
          <w:b w:val="0"/>
          <w:bCs w:val="0"/>
          <w:color w:val="auto"/>
          <w:sz w:val="32"/>
          <w:szCs w:val="32"/>
          <w:lang w:eastAsia="zh-CN"/>
        </w:rPr>
        <w:t>社会高质量发展</w:t>
      </w:r>
      <w:r>
        <w:rPr>
          <w:rFonts w:hint="eastAsia" w:ascii="仿宋_GB2312" w:hAnsi="仿宋_GB2312" w:eastAsia="仿宋_GB2312" w:cs="仿宋_GB2312"/>
          <w:b w:val="0"/>
          <w:bCs w:val="0"/>
          <w:color w:val="auto"/>
          <w:sz w:val="32"/>
          <w:szCs w:val="32"/>
          <w:lang w:val="en-US" w:eastAsia="zh-CN"/>
        </w:rPr>
        <w:t>作</w:t>
      </w:r>
      <w:r>
        <w:rPr>
          <w:rFonts w:hint="eastAsia" w:ascii="仿宋_GB2312" w:hAnsi="仿宋_GB2312" w:eastAsia="仿宋_GB2312" w:cs="仿宋_GB2312"/>
          <w:b w:val="0"/>
          <w:bCs w:val="0"/>
          <w:color w:val="auto"/>
          <w:sz w:val="32"/>
          <w:szCs w:val="32"/>
          <w:lang w:eastAsia="zh-CN"/>
        </w:rPr>
        <w:t>出了人大贡献</w:t>
      </w:r>
      <w:r>
        <w:rPr>
          <w:rFonts w:hint="eastAsia" w:ascii="仿宋_GB2312" w:hAnsi="仿宋_GB2312" w:eastAsia="仿宋_GB2312" w:cs="仿宋_GB2312"/>
          <w:b w:val="0"/>
          <w:bCs w:val="0"/>
          <w:color w:val="auto"/>
          <w:sz w:val="32"/>
          <w:szCs w:val="32"/>
        </w:rPr>
        <w:t>。</w:t>
      </w:r>
    </w:p>
    <w:p w14:paraId="08430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1</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强化</w:t>
      </w:r>
      <w:r>
        <w:rPr>
          <w:rFonts w:hint="eastAsia" w:ascii="黑体" w:hAnsi="黑体" w:eastAsia="黑体"/>
          <w:color w:val="auto"/>
          <w:sz w:val="32"/>
          <w:szCs w:val="32"/>
          <w:highlight w:val="none"/>
          <w:lang w:eastAsia="zh-CN"/>
        </w:rPr>
        <w:t>政治引领</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把牢人大工作正确的政治方向</w:t>
      </w:r>
    </w:p>
    <w:p w14:paraId="1DBF5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坚持</w:t>
      </w:r>
      <w:r>
        <w:rPr>
          <w:rFonts w:hint="eastAsia" w:ascii="仿宋_GB2312" w:hAnsi="仿宋_GB2312" w:eastAsia="仿宋_GB2312" w:cs="仿宋_GB2312"/>
          <w:b w:val="0"/>
          <w:bCs w:val="0"/>
          <w:color w:val="auto"/>
          <w:sz w:val="32"/>
          <w:szCs w:val="32"/>
          <w:highlight w:val="none"/>
          <w:lang w:eastAsia="zh-CN"/>
        </w:rPr>
        <w:t>把</w:t>
      </w:r>
      <w:r>
        <w:rPr>
          <w:rFonts w:hint="eastAsia" w:ascii="仿宋_GB2312" w:hAnsi="仿宋_GB2312" w:eastAsia="仿宋_GB2312" w:cs="仿宋_GB2312"/>
          <w:b w:val="0"/>
          <w:bCs w:val="0"/>
          <w:color w:val="auto"/>
          <w:sz w:val="32"/>
          <w:szCs w:val="32"/>
          <w:highlight w:val="none"/>
        </w:rPr>
        <w:t>党</w:t>
      </w:r>
      <w:r>
        <w:rPr>
          <w:rFonts w:hint="eastAsia" w:ascii="仿宋_GB2312" w:hAnsi="仿宋_GB2312" w:eastAsia="仿宋_GB2312" w:cs="仿宋_GB2312"/>
          <w:b w:val="0"/>
          <w:bCs w:val="0"/>
          <w:color w:val="auto"/>
          <w:sz w:val="32"/>
          <w:szCs w:val="32"/>
          <w:highlight w:val="none"/>
          <w:lang w:eastAsia="zh-CN"/>
        </w:rPr>
        <w:t>对</w:t>
      </w:r>
      <w:r>
        <w:rPr>
          <w:rFonts w:hint="eastAsia" w:ascii="仿宋_GB2312" w:hAnsi="仿宋_GB2312" w:eastAsia="仿宋_GB2312" w:cs="仿宋_GB2312"/>
          <w:b w:val="0"/>
          <w:bCs w:val="0"/>
          <w:color w:val="auto"/>
          <w:sz w:val="32"/>
          <w:szCs w:val="32"/>
          <w:highlight w:val="none"/>
        </w:rPr>
        <w:t>人大工作的全面领导</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rPr>
        <w:t>最高政治原则，始终站稳政治立场</w:t>
      </w:r>
      <w:r>
        <w:rPr>
          <w:rFonts w:hint="eastAsia" w:ascii="仿宋_GB2312" w:hAnsi="仿宋_GB2312" w:eastAsia="仿宋_GB2312" w:cs="仿宋_GB2312"/>
          <w:b w:val="0"/>
          <w:bCs w:val="0"/>
          <w:color w:val="auto"/>
          <w:sz w:val="32"/>
          <w:szCs w:val="32"/>
          <w:highlight w:val="none"/>
          <w:lang w:eastAsia="zh-CN"/>
        </w:rPr>
        <w:t>、坚定</w:t>
      </w:r>
      <w:r>
        <w:rPr>
          <w:rFonts w:hint="eastAsia" w:ascii="仿宋_GB2312" w:hAnsi="仿宋_GB2312" w:eastAsia="仿宋_GB2312" w:cs="仿宋_GB2312"/>
          <w:b w:val="0"/>
          <w:bCs w:val="0"/>
          <w:color w:val="auto"/>
          <w:sz w:val="32"/>
          <w:szCs w:val="32"/>
          <w:highlight w:val="none"/>
        </w:rPr>
        <w:t>政治方向，把党中央的大政方针和省</w:t>
      </w:r>
      <w:r>
        <w:rPr>
          <w:rFonts w:hint="eastAsia" w:ascii="仿宋_GB2312" w:hAnsi="仿宋_GB2312" w:eastAsia="仿宋_GB2312" w:cs="仿宋_GB2312"/>
          <w:b w:val="0"/>
          <w:bCs w:val="0"/>
          <w:color w:val="auto"/>
          <w:sz w:val="32"/>
          <w:szCs w:val="32"/>
          <w:highlight w:val="none"/>
          <w:lang w:eastAsia="zh-CN"/>
        </w:rPr>
        <w:t>委、</w:t>
      </w:r>
      <w:r>
        <w:rPr>
          <w:rFonts w:hint="eastAsia" w:ascii="仿宋_GB2312" w:hAnsi="仿宋_GB2312" w:eastAsia="仿宋_GB2312" w:cs="仿宋_GB2312"/>
          <w:b w:val="0"/>
          <w:bCs w:val="0"/>
          <w:color w:val="auto"/>
          <w:sz w:val="32"/>
          <w:szCs w:val="32"/>
          <w:highlight w:val="none"/>
        </w:rPr>
        <w:t>市</w:t>
      </w:r>
      <w:r>
        <w:rPr>
          <w:rFonts w:hint="eastAsia" w:ascii="仿宋_GB2312" w:hAnsi="仿宋_GB2312" w:eastAsia="仿宋_GB2312" w:cs="仿宋_GB2312"/>
          <w:b w:val="0"/>
          <w:bCs w:val="0"/>
          <w:color w:val="auto"/>
          <w:sz w:val="32"/>
          <w:szCs w:val="32"/>
          <w:highlight w:val="none"/>
          <w:lang w:eastAsia="zh-CN"/>
        </w:rPr>
        <w:t>委、</w:t>
      </w:r>
      <w:r>
        <w:rPr>
          <w:rFonts w:hint="eastAsia" w:ascii="仿宋_GB2312" w:hAnsi="仿宋_GB2312" w:eastAsia="仿宋_GB2312" w:cs="仿宋_GB2312"/>
          <w:b w:val="0"/>
          <w:bCs w:val="0"/>
          <w:color w:val="auto"/>
          <w:sz w:val="32"/>
          <w:szCs w:val="32"/>
          <w:highlight w:val="none"/>
        </w:rPr>
        <w:t>县委的决策部署贯彻落实到人大工作的各方面全过程。</w:t>
      </w:r>
    </w:p>
    <w:p w14:paraId="6E080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）坚持党的</w:t>
      </w:r>
      <w:r>
        <w:rPr>
          <w:rFonts w:hint="eastAsia" w:ascii="仿宋_GB2312" w:hAnsi="仿宋_GB2312" w:eastAsia="仿宋_GB2312" w:cs="仿宋_GB2312"/>
          <w:b w:val="0"/>
          <w:bCs w:val="0"/>
          <w:color w:val="auto"/>
          <w:sz w:val="32"/>
          <w:szCs w:val="32"/>
          <w:highlight w:val="none"/>
          <w:lang w:eastAsia="zh-CN"/>
        </w:rPr>
        <w:t>全面</w:t>
      </w:r>
      <w:r>
        <w:rPr>
          <w:rFonts w:hint="eastAsia" w:ascii="仿宋_GB2312" w:hAnsi="仿宋_GB2312" w:eastAsia="仿宋_GB2312" w:cs="仿宋_GB2312"/>
          <w:b w:val="0"/>
          <w:bCs w:val="0"/>
          <w:color w:val="auto"/>
          <w:sz w:val="32"/>
          <w:szCs w:val="32"/>
          <w:highlight w:val="none"/>
        </w:rPr>
        <w:t>领导。坚决维护县委总揽全局、协调各方的领导地位，严格执行向县委请示报告制度，全年向县委请示报告重大事项</w:t>
      </w:r>
      <w:r>
        <w:rPr>
          <w:rFonts w:hint="eastAsia" w:ascii="仿宋_GB2312" w:hAnsi="仿宋_GB2312" w:eastAsia="仿宋_GB2312" w:cs="仿宋_GB2312"/>
          <w:b w:val="0"/>
          <w:bCs w:val="0"/>
          <w:color w:val="auto"/>
          <w:sz w:val="32"/>
          <w:szCs w:val="32"/>
          <w:highlight w:val="none"/>
          <w:lang w:val="en-US" w:eastAsia="zh-CN"/>
        </w:rPr>
        <w:t>12件</w:t>
      </w:r>
      <w:r>
        <w:rPr>
          <w:rFonts w:hint="eastAsia" w:ascii="仿宋_GB2312" w:hAnsi="仿宋_GB2312" w:eastAsia="仿宋_GB2312" w:cs="仿宋_GB2312"/>
          <w:b w:val="0"/>
          <w:bCs w:val="0"/>
          <w:color w:val="auto"/>
          <w:sz w:val="32"/>
          <w:szCs w:val="32"/>
          <w:highlight w:val="none"/>
        </w:rPr>
        <w:t>次，</w:t>
      </w:r>
      <w:r>
        <w:rPr>
          <w:rFonts w:hint="eastAsia" w:ascii="仿宋_GB2312" w:hAnsi="仿宋_GB2312" w:eastAsia="仿宋_GB2312" w:cs="仿宋_GB2312"/>
          <w:b w:val="0"/>
          <w:bCs w:val="0"/>
          <w:color w:val="auto"/>
          <w:sz w:val="32"/>
          <w:szCs w:val="32"/>
          <w:highlight w:val="none"/>
          <w:lang w:val="en-US" w:eastAsia="zh-CN"/>
        </w:rPr>
        <w:t>制定自治县人大常委会2023年“一要点三计划”</w:t>
      </w:r>
      <w:r>
        <w:rPr>
          <w:rFonts w:hint="eastAsia" w:ascii="仿宋_GB2312" w:hAnsi="仿宋_GB2312" w:eastAsia="仿宋_GB2312" w:cs="仿宋_GB2312"/>
          <w:b w:val="0"/>
          <w:bCs w:val="0"/>
          <w:color w:val="auto"/>
          <w:sz w:val="32"/>
          <w:szCs w:val="32"/>
          <w:highlight w:val="none"/>
          <w:vertAlign w:val="superscript"/>
          <w:lang w:val="en-US" w:eastAsia="zh-CN"/>
        </w:rPr>
        <w:t>（1）</w:t>
      </w:r>
      <w:r>
        <w:rPr>
          <w:rFonts w:hint="eastAsia" w:ascii="仿宋_GB2312" w:hAnsi="仿宋_GB2312" w:eastAsia="仿宋_GB2312" w:cs="仿宋_GB2312"/>
          <w:b w:val="0"/>
          <w:bCs w:val="0"/>
          <w:color w:val="auto"/>
          <w:sz w:val="32"/>
          <w:szCs w:val="32"/>
          <w:highlight w:val="none"/>
          <w:lang w:val="en-US" w:eastAsia="zh-CN"/>
        </w:rPr>
        <w:t>、民生实事代表票决项目推进监督方案，</w:t>
      </w:r>
      <w:r>
        <w:rPr>
          <w:rFonts w:hint="eastAsia" w:ascii="仿宋_GB2312" w:hAnsi="仿宋_GB2312" w:eastAsia="仿宋_GB2312" w:cs="仿宋_GB2312"/>
          <w:b w:val="0"/>
          <w:bCs w:val="0"/>
          <w:color w:val="auto"/>
          <w:sz w:val="32"/>
          <w:szCs w:val="32"/>
          <w:highlight w:val="none"/>
        </w:rPr>
        <w:t>以“清单制+责任制+时限制”推进方式</w:t>
      </w:r>
      <w:r>
        <w:rPr>
          <w:rFonts w:hint="eastAsia" w:ascii="仿宋_GB2312" w:hAnsi="仿宋_GB2312" w:eastAsia="仿宋_GB2312" w:cs="仿宋_GB2312"/>
          <w:b w:val="0"/>
          <w:bCs w:val="0"/>
          <w:color w:val="auto"/>
          <w:sz w:val="32"/>
          <w:szCs w:val="32"/>
          <w:highlight w:val="none"/>
          <w:lang w:eastAsia="zh-CN"/>
        </w:rPr>
        <w:t>，不折不扣完成任务。</w:t>
      </w:r>
      <w:r>
        <w:rPr>
          <w:rFonts w:hint="eastAsia" w:ascii="仿宋_GB2312" w:hAnsi="仿宋_GB2312" w:eastAsia="仿宋_GB2312" w:cs="仿宋_GB2312"/>
          <w:b w:val="0"/>
          <w:bCs w:val="0"/>
          <w:color w:val="auto"/>
          <w:sz w:val="32"/>
          <w:szCs w:val="32"/>
          <w:highlight w:val="none"/>
          <w:lang w:val="en-US" w:eastAsia="zh-CN"/>
        </w:rPr>
        <w:t>紧扣事关全县经济社会和长远发展的重大事项，作出决议决定16项。坚持党管干部与人大依法选举任免有机统一，不断规范选举任免工作程序，依法任免地方国家机关工作人员68人次，接受国家机关工作人员辞去职务11人次，接受人大代表辞去代表职务18人次，补选县人大代表12名，市人大代表1名。</w:t>
      </w:r>
    </w:p>
    <w:p w14:paraId="759960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2</w:t>
      </w:r>
      <w:r>
        <w:rPr>
          <w:rFonts w:hint="eastAsia" w:ascii="楷体_GB2312" w:hAnsi="楷体_GB2312" w:eastAsia="楷体_GB2312" w:cs="楷体_GB2312"/>
          <w:b/>
          <w:bCs/>
          <w:color w:val="auto"/>
          <w:sz w:val="32"/>
          <w:szCs w:val="32"/>
          <w:highlight w:val="none"/>
        </w:rPr>
        <w:t>）强化</w:t>
      </w:r>
      <w:r>
        <w:rPr>
          <w:rFonts w:hint="eastAsia" w:ascii="楷体_GB2312" w:hAnsi="楷体_GB2312" w:eastAsia="楷体_GB2312" w:cs="楷体_GB2312"/>
          <w:b/>
          <w:bCs/>
          <w:color w:val="auto"/>
          <w:sz w:val="32"/>
          <w:szCs w:val="32"/>
          <w:highlight w:val="none"/>
          <w:lang w:eastAsia="zh-CN"/>
        </w:rPr>
        <w:t>党的</w:t>
      </w:r>
      <w:r>
        <w:rPr>
          <w:rFonts w:hint="eastAsia" w:ascii="楷体_GB2312" w:hAnsi="楷体_GB2312" w:eastAsia="楷体_GB2312" w:cs="楷体_GB2312"/>
          <w:b/>
          <w:bCs/>
          <w:color w:val="auto"/>
          <w:sz w:val="32"/>
          <w:szCs w:val="32"/>
          <w:highlight w:val="none"/>
        </w:rPr>
        <w:t>理论武装。</w:t>
      </w:r>
      <w:r>
        <w:rPr>
          <w:rFonts w:hint="eastAsia" w:ascii="仿宋_GB2312" w:hAnsi="仿宋_GB2312" w:eastAsia="仿宋_GB2312" w:cs="仿宋_GB2312"/>
          <w:b w:val="0"/>
          <w:bCs w:val="0"/>
          <w:color w:val="auto"/>
          <w:sz w:val="32"/>
          <w:szCs w:val="32"/>
          <w:highlight w:val="none"/>
          <w:lang w:val="en-US" w:eastAsia="zh-CN"/>
        </w:rPr>
        <w:t>扎实开展学习贯彻习近平新时代中国特色社会主义思想主题教育，认真落实“四下基层”有关要求，确定“关于如何发挥代表作用，拓宽代表履职渠道的思考”调研课题，深入6个乡镇、2个部门、4个学校开展专题宣讲8场次、专题调研5项；召开自治县人大常委会党组会议16次，开展理论学习中心组集中学习8次，专题讨论7次。</w:t>
      </w:r>
    </w:p>
    <w:p w14:paraId="7D6F4C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3</w:t>
      </w:r>
      <w:r>
        <w:rPr>
          <w:rFonts w:hint="eastAsia" w:ascii="楷体_GB2312" w:hAnsi="楷体_GB2312" w:eastAsia="楷体_GB2312" w:cs="楷体_GB2312"/>
          <w:b/>
          <w:bCs/>
          <w:color w:val="auto"/>
          <w:sz w:val="32"/>
          <w:szCs w:val="32"/>
          <w:highlight w:val="none"/>
          <w:lang w:eastAsia="zh-CN"/>
        </w:rPr>
        <w:t>）贯彻党的重大决策。</w:t>
      </w:r>
      <w:r>
        <w:rPr>
          <w:rFonts w:hint="eastAsia" w:ascii="仿宋_GB2312" w:hAnsi="仿宋_GB2312" w:eastAsia="仿宋_GB2312" w:cs="仿宋_GB2312"/>
          <w:b w:val="0"/>
          <w:bCs w:val="0"/>
          <w:color w:val="auto"/>
          <w:sz w:val="32"/>
          <w:szCs w:val="32"/>
          <w:highlight w:val="none"/>
          <w:lang w:val="en-US" w:eastAsia="zh-CN"/>
        </w:rPr>
        <w:t>聚焦经济建设中心工作和高质量发展首要任务，开展专题调研10项，</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县域重点医疗机构发展情况的调研报告》受到县委主要领导肯定性批示；打好监督“组合拳”，跟踪督办审议意见62条，督促问题整改94个，促进民生底色擦得更亮，高质量发展成色更足。贯彻落实县委九届六次全会关于发展壮大“3+3+3”</w:t>
      </w:r>
      <w:r>
        <w:rPr>
          <w:rFonts w:hint="eastAsia" w:ascii="仿宋_GB2312" w:hAnsi="仿宋_GB2312" w:eastAsia="仿宋_GB2312" w:cs="仿宋_GB2312"/>
          <w:b w:val="0"/>
          <w:bCs w:val="0"/>
          <w:color w:val="auto"/>
          <w:sz w:val="32"/>
          <w:szCs w:val="32"/>
          <w:highlight w:val="none"/>
          <w:vertAlign w:val="superscript"/>
          <w:lang w:val="en-US" w:eastAsia="zh-CN"/>
        </w:rPr>
        <w:t>（3）</w:t>
      </w:r>
      <w:r>
        <w:rPr>
          <w:rFonts w:hint="eastAsia" w:ascii="仿宋_GB2312" w:hAnsi="仿宋_GB2312" w:eastAsia="仿宋_GB2312" w:cs="仿宋_GB2312"/>
          <w:b w:val="0"/>
          <w:bCs w:val="0"/>
          <w:color w:val="auto"/>
          <w:sz w:val="32"/>
          <w:szCs w:val="32"/>
          <w:highlight w:val="none"/>
          <w:lang w:val="en-US" w:eastAsia="zh-CN"/>
        </w:rPr>
        <w:t>特色优势产业的决定，广泛汇聚力量，组建产业帮扶服务队，送农技下乡；助力农业产业兴旺。按照县委统一部署，积极参与田长制、河（湖）长制、林长制、森林防灭火、防汛减灾等相关工作，确保人大工作始终与县委中心工作同频共振、同向发力。</w:t>
      </w:r>
    </w:p>
    <w:p w14:paraId="4ACA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09" w:leftChars="0"/>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lang w:val="en-US" w:eastAsia="zh-CN"/>
        </w:rPr>
        <w:t>2、坚持立行并重</w:t>
      </w:r>
      <w:r>
        <w:rPr>
          <w:rFonts w:hint="eastAsia" w:ascii="黑体" w:hAnsi="黑体" w:eastAsia="黑体" w:cs="宋体"/>
          <w:color w:val="auto"/>
          <w:sz w:val="32"/>
          <w:szCs w:val="32"/>
          <w:highlight w:val="none"/>
        </w:rPr>
        <w:t>，</w:t>
      </w:r>
      <w:r>
        <w:rPr>
          <w:rFonts w:hint="eastAsia" w:ascii="黑体" w:hAnsi="黑体" w:eastAsia="黑体" w:cs="宋体"/>
          <w:color w:val="auto"/>
          <w:sz w:val="32"/>
          <w:szCs w:val="32"/>
          <w:highlight w:val="none"/>
          <w:lang w:val="en-US" w:eastAsia="zh-CN"/>
        </w:rPr>
        <w:t>夯实改革发展稳定的法治根基</w:t>
      </w:r>
    </w:p>
    <w:p w14:paraId="20AD4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坚持用习近平法治思想</w:t>
      </w:r>
      <w:r>
        <w:rPr>
          <w:rFonts w:hint="eastAsia" w:ascii="仿宋_GB2312" w:hAnsi="仿宋_GB2312" w:eastAsia="仿宋_GB2312" w:cs="仿宋_GB2312"/>
          <w:color w:val="auto"/>
          <w:sz w:val="32"/>
          <w:szCs w:val="32"/>
          <w:highlight w:val="none"/>
          <w:lang w:eastAsia="zh-CN"/>
        </w:rPr>
        <w:t>指导人大法治实践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围绕</w:t>
      </w:r>
      <w:r>
        <w:rPr>
          <w:rFonts w:hint="eastAsia" w:ascii="仿宋_GB2312" w:hAnsi="仿宋_GB2312" w:eastAsia="仿宋_GB2312" w:cs="仿宋_GB2312"/>
          <w:color w:val="auto"/>
          <w:sz w:val="32"/>
          <w:szCs w:val="32"/>
          <w:highlight w:val="none"/>
        </w:rPr>
        <w:t>推进</w:t>
      </w:r>
      <w:r>
        <w:rPr>
          <w:rFonts w:hint="eastAsia" w:ascii="仿宋_GB2312" w:hAnsi="仿宋_GB2312" w:eastAsia="仿宋_GB2312" w:cs="仿宋_GB2312"/>
          <w:color w:val="auto"/>
          <w:sz w:val="32"/>
          <w:szCs w:val="32"/>
          <w:highlight w:val="none"/>
          <w:lang w:eastAsia="zh-CN"/>
        </w:rPr>
        <w:t>基层</w:t>
      </w:r>
      <w:r>
        <w:rPr>
          <w:rFonts w:hint="eastAsia" w:ascii="仿宋_GB2312" w:hAnsi="仿宋_GB2312" w:eastAsia="仿宋_GB2312" w:cs="仿宋_GB2312"/>
          <w:color w:val="auto"/>
          <w:sz w:val="32"/>
          <w:szCs w:val="32"/>
          <w:highlight w:val="none"/>
        </w:rPr>
        <w:t>治理体系和治理能力现代化</w:t>
      </w:r>
      <w:r>
        <w:rPr>
          <w:rFonts w:hint="eastAsia" w:ascii="仿宋_GB2312" w:hAnsi="仿宋_GB2312" w:eastAsia="仿宋_GB2312" w:cs="仿宋_GB2312"/>
          <w:color w:val="auto"/>
          <w:sz w:val="32"/>
          <w:szCs w:val="32"/>
          <w:highlight w:val="none"/>
          <w:lang w:eastAsia="zh-CN"/>
        </w:rPr>
        <w:t>立良法、促发展、保善治，</w:t>
      </w:r>
      <w:r>
        <w:rPr>
          <w:rFonts w:hint="eastAsia" w:ascii="仿宋_GB2312" w:hAnsi="仿宋_GB2312" w:eastAsia="仿宋_GB2312" w:cs="仿宋_GB2312"/>
          <w:color w:val="auto"/>
          <w:sz w:val="32"/>
          <w:szCs w:val="32"/>
          <w:highlight w:val="none"/>
        </w:rPr>
        <w:t>为全县改革发展稳定</w:t>
      </w:r>
      <w:r>
        <w:rPr>
          <w:rFonts w:hint="eastAsia" w:ascii="仿宋_GB2312" w:hAnsi="仿宋_GB2312" w:eastAsia="仿宋_GB2312" w:cs="仿宋_GB2312"/>
          <w:color w:val="auto"/>
          <w:sz w:val="32"/>
          <w:szCs w:val="32"/>
          <w:highlight w:val="none"/>
          <w:lang w:eastAsia="zh-CN"/>
        </w:rPr>
        <w:t>提供坚强法治保障</w:t>
      </w:r>
      <w:r>
        <w:rPr>
          <w:rFonts w:hint="eastAsia" w:ascii="仿宋_GB2312" w:hAnsi="仿宋_GB2312" w:eastAsia="仿宋_GB2312" w:cs="仿宋_GB2312"/>
          <w:color w:val="auto"/>
          <w:sz w:val="32"/>
          <w:szCs w:val="32"/>
          <w:highlight w:val="none"/>
        </w:rPr>
        <w:t>。</w:t>
      </w:r>
    </w:p>
    <w:p w14:paraId="5B9F0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（1）加强民族立法工作。</w:t>
      </w:r>
      <w:r>
        <w:rPr>
          <w:rFonts w:hint="eastAsia" w:ascii="仿宋_GB2312" w:hAnsi="仿宋_GB2312" w:eastAsia="仿宋_GB2312" w:cs="仿宋_GB2312"/>
          <w:b w:val="0"/>
          <w:bCs w:val="0"/>
          <w:color w:val="auto"/>
          <w:sz w:val="32"/>
          <w:szCs w:val="32"/>
          <w:highlight w:val="none"/>
          <w:lang w:val="en-US" w:eastAsia="zh-CN"/>
        </w:rPr>
        <w:t>突出民族地区特色，坚持“小切口、真管用”立法导向，启动了《峨边彝族自治县人才发展促进条例》立法工作。制定《峨边彝族自治县人大常委会立法和备案审查咨询专家库管理办法》，聘请7名专业人才纳入县人大常委会立法和备案审查咨询专家库，增强了立法力量。</w:t>
      </w:r>
    </w:p>
    <w:p w14:paraId="5766A7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（2）督促法律法规施行。</w:t>
      </w:r>
      <w:r>
        <w:rPr>
          <w:rFonts w:hint="eastAsia" w:ascii="仿宋_GB2312" w:hAnsi="仿宋_GB2312" w:eastAsia="仿宋_GB2312" w:cs="仿宋_GB2312"/>
          <w:b w:val="0"/>
          <w:bCs w:val="0"/>
          <w:color w:val="auto"/>
          <w:sz w:val="32"/>
          <w:szCs w:val="32"/>
          <w:highlight w:val="none"/>
          <w:lang w:val="en-US" w:eastAsia="zh-CN"/>
        </w:rPr>
        <w:t>开展《中华人民共和国乡村振兴促进法》《中华人民共和国特种设备安全法》《峨边彝族自治县人居环境综合治理条例》等法律法规执法检查。配合省、市人大常委会开展《中华人民共和国未成年人保护法》《乐山市三江岸线保护条例》《乐山市城市管理条例》等执法检查8次，促进相关法律法规在我县有效施行。</w:t>
      </w:r>
    </w:p>
    <w:p w14:paraId="5A36A3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（3）有效维护法治统一。</w:t>
      </w:r>
      <w:r>
        <w:rPr>
          <w:rFonts w:hint="eastAsia" w:ascii="仿宋_GB2312" w:hAnsi="仿宋_GB2312" w:eastAsia="仿宋_GB2312" w:cs="仿宋_GB2312"/>
          <w:b w:val="0"/>
          <w:bCs w:val="0"/>
          <w:color w:val="auto"/>
          <w:sz w:val="32"/>
          <w:szCs w:val="32"/>
          <w:highlight w:val="none"/>
          <w:lang w:val="en-US" w:eastAsia="zh-CN"/>
        </w:rPr>
        <w:t>按照《乐山市人民代表大会常务委员会立法联系点工作规则》要求，建立五渡镇、黑竹沟镇2个基层立法联系点，畅通民主立法渠道。加强立法后评估工作，通过发现问题、健全制度、完善程序，促进立法质量不断提高，确保自治条例、单行条例落地见效。督促全县落实“八五”普法决议，推动各乡镇、各部门进一步完善法治宣传教育工作机制。认真贯彻落实《乐山市人大常委会规范性文件备案审查工作办法》，开展备案审查1件，合法性审查7件，确保法治统一、政令畅通。</w:t>
      </w:r>
    </w:p>
    <w:p w14:paraId="0A5C8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3</w:t>
      </w:r>
      <w:r>
        <w:rPr>
          <w:rFonts w:hint="eastAsia" w:ascii="黑体" w:hAnsi="黑体" w:eastAsia="黑体" w:cs="宋体"/>
          <w:color w:val="auto"/>
          <w:sz w:val="32"/>
          <w:szCs w:val="32"/>
          <w:highlight w:val="none"/>
        </w:rPr>
        <w:t>、</w:t>
      </w:r>
      <w:r>
        <w:rPr>
          <w:rFonts w:hint="eastAsia" w:ascii="黑体" w:hAnsi="黑体" w:eastAsia="黑体" w:cs="宋体"/>
          <w:color w:val="auto"/>
          <w:sz w:val="32"/>
          <w:szCs w:val="32"/>
          <w:highlight w:val="none"/>
          <w:lang w:val="en-US" w:eastAsia="zh-CN"/>
        </w:rPr>
        <w:t>突出监督重点，提高服务中心大局的履职实效</w:t>
      </w:r>
    </w:p>
    <w:p w14:paraId="64691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坚持寓支持于监督之中，聚焦县委重大决策部署和人民群众所思所盼所愿，实行正确监督、有效监督、依法监督，促进</w:t>
      </w:r>
      <w:r>
        <w:rPr>
          <w:rFonts w:hint="eastAsia" w:ascii="仿宋_GB2312" w:hAnsi="仿宋_GB2312" w:eastAsia="仿宋_GB2312" w:cs="仿宋_GB2312"/>
          <w:color w:val="auto"/>
          <w:spacing w:val="-6"/>
          <w:sz w:val="32"/>
          <w:szCs w:val="32"/>
          <w:highlight w:val="none"/>
        </w:rPr>
        <w:t>依法行政、依法监察、公正司法</w:t>
      </w:r>
      <w:r>
        <w:rPr>
          <w:rFonts w:hint="eastAsia" w:ascii="仿宋_GB2312" w:hAnsi="仿宋_GB2312" w:eastAsia="仿宋_GB2312" w:cs="仿宋_GB2312"/>
          <w:color w:val="auto"/>
          <w:sz w:val="32"/>
          <w:szCs w:val="32"/>
          <w:highlight w:val="none"/>
        </w:rPr>
        <w:t>。</w:t>
      </w:r>
    </w:p>
    <w:p w14:paraId="1187F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（1）聚焦经济稳健运行强监督。</w:t>
      </w:r>
      <w:r>
        <w:rPr>
          <w:rFonts w:hint="eastAsia" w:ascii="仿宋_GB2312" w:hAnsi="仿宋_GB2312" w:eastAsia="仿宋_GB2312" w:cs="仿宋_GB2312"/>
          <w:b w:val="0"/>
          <w:bCs w:val="0"/>
          <w:color w:val="auto"/>
          <w:sz w:val="32"/>
          <w:szCs w:val="32"/>
          <w:highlight w:val="none"/>
          <w:lang w:val="en-US" w:eastAsia="zh-CN"/>
        </w:rPr>
        <w:t>听取和审议2023年上半年国民经济和社会发展计划执行情况、2022年决算草案、</w:t>
      </w:r>
      <w:r>
        <w:rPr>
          <w:rFonts w:hint="eastAsia" w:ascii="仿宋_GB2312" w:hAnsi="仿宋_GB2312" w:eastAsia="仿宋_GB2312" w:cs="仿宋_GB2312"/>
          <w:b w:val="0"/>
          <w:bCs w:val="0"/>
          <w:color w:val="auto"/>
          <w:sz w:val="32"/>
          <w:szCs w:val="32"/>
          <w:highlight w:val="none"/>
          <w:lang w:eastAsia="zh-CN"/>
        </w:rPr>
        <w:t>2023年预算调整方案草案和1至</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月预算执行情况、</w:t>
      </w:r>
      <w:r>
        <w:rPr>
          <w:rFonts w:hint="eastAsia" w:ascii="仿宋_GB2312" w:hAnsi="仿宋_GB2312" w:eastAsia="仿宋_GB2312" w:cs="仿宋_GB2312"/>
          <w:b w:val="0"/>
          <w:bCs w:val="0"/>
          <w:color w:val="auto"/>
          <w:sz w:val="32"/>
          <w:szCs w:val="32"/>
          <w:highlight w:val="none"/>
          <w:lang w:val="en-US" w:eastAsia="zh-CN"/>
        </w:rPr>
        <w:t>县</w:t>
      </w:r>
      <w:r>
        <w:rPr>
          <w:rFonts w:hint="eastAsia" w:ascii="仿宋_GB2312" w:hAnsi="仿宋_GB2312" w:eastAsia="仿宋_GB2312" w:cs="仿宋_GB2312"/>
          <w:b w:val="0"/>
          <w:bCs w:val="0"/>
          <w:color w:val="auto"/>
          <w:sz w:val="32"/>
          <w:szCs w:val="32"/>
          <w:highlight w:val="none"/>
          <w:lang w:eastAsia="zh-CN"/>
        </w:rPr>
        <w:t>级预算执行和其他财政收支审计工作报告及审计查出问题整</w:t>
      </w:r>
      <w:r>
        <w:rPr>
          <w:rFonts w:hint="eastAsia" w:ascii="仿宋_GB2312" w:hAnsi="仿宋_GB2312" w:eastAsia="仿宋_GB2312" w:cs="仿宋_GB2312"/>
          <w:b w:val="0"/>
          <w:bCs w:val="0"/>
          <w:color w:val="auto"/>
          <w:sz w:val="32"/>
          <w:szCs w:val="32"/>
          <w:highlight w:val="none"/>
          <w:lang w:val="en-US" w:eastAsia="zh-CN"/>
        </w:rPr>
        <w:t>改</w:t>
      </w:r>
      <w:r>
        <w:rPr>
          <w:rFonts w:hint="eastAsia" w:ascii="仿宋_GB2312" w:hAnsi="仿宋_GB2312" w:eastAsia="仿宋_GB2312" w:cs="仿宋_GB2312"/>
          <w:b w:val="0"/>
          <w:bCs w:val="0"/>
          <w:color w:val="auto"/>
          <w:sz w:val="32"/>
          <w:szCs w:val="32"/>
          <w:highlight w:val="none"/>
          <w:lang w:eastAsia="zh-CN"/>
        </w:rPr>
        <w:t>情况</w:t>
      </w:r>
      <w:r>
        <w:rPr>
          <w:rFonts w:hint="eastAsia" w:ascii="仿宋_GB2312" w:hAnsi="仿宋_GB2312" w:eastAsia="仿宋_GB2312" w:cs="仿宋_GB2312"/>
          <w:b w:val="0"/>
          <w:bCs w:val="0"/>
          <w:color w:val="auto"/>
          <w:sz w:val="32"/>
          <w:szCs w:val="32"/>
          <w:highlight w:val="none"/>
          <w:lang w:val="en-US" w:eastAsia="zh-CN"/>
        </w:rPr>
        <w:t>等财经工作报告，并对县教育局、市场监管局、林业局审计查出问题整改情况进行了满意度测评，与时俱进推动预算审查监督工作提质增效。听取政府性债务管理情况报告、国有资产管理情况综合报告和专项报告，推动国有资产监督制度化规范化，听取2023年度预算绩效管理情况报告，对佳支依达客运枢纽站建设、城乡融合“最后一公里”畅通工程等重大项目支出、民生领域大额支出等方面的财政资金绩效加强监督，督促提高财政资源配置效率和使用效益。</w:t>
      </w:r>
    </w:p>
    <w:p w14:paraId="675391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（2）聚焦社会民生福祉强监督。</w:t>
      </w:r>
      <w:r>
        <w:rPr>
          <w:rFonts w:hint="eastAsia" w:ascii="仿宋_GB2312" w:hAnsi="仿宋_GB2312" w:eastAsia="仿宋_GB2312" w:cs="仿宋_GB2312"/>
          <w:b w:val="0"/>
          <w:bCs w:val="0"/>
          <w:color w:val="auto"/>
          <w:sz w:val="32"/>
          <w:szCs w:val="32"/>
          <w:highlight w:val="none"/>
          <w:lang w:val="en-US" w:eastAsia="zh-CN"/>
        </w:rPr>
        <w:t>听取和审议全县禁毒工作、</w:t>
      </w:r>
      <w:r>
        <w:rPr>
          <w:rFonts w:hint="eastAsia" w:ascii="仿宋_GB2312" w:hAnsi="仿宋_GB2312" w:eastAsia="仿宋_GB2312" w:cs="仿宋_GB2312"/>
          <w:b w:val="0"/>
          <w:bCs w:val="0"/>
          <w:color w:val="auto"/>
          <w:spacing w:val="20"/>
          <w:kern w:val="2"/>
          <w:sz w:val="32"/>
          <w:szCs w:val="32"/>
          <w:highlight w:val="none"/>
          <w:lang w:val="en-US" w:eastAsia="zh-CN" w:bidi="ar-SA"/>
        </w:rPr>
        <w:t>农村面源污染治理</w:t>
      </w:r>
      <w:r>
        <w:rPr>
          <w:rFonts w:hint="eastAsia" w:ascii="仿宋_GB2312" w:hAnsi="仿宋_GB2312" w:eastAsia="仿宋_GB2312" w:cs="仿宋_GB2312"/>
          <w:b w:val="0"/>
          <w:bCs w:val="0"/>
          <w:color w:val="auto"/>
          <w:sz w:val="32"/>
          <w:szCs w:val="32"/>
          <w:highlight w:val="none"/>
          <w:lang w:val="en-US" w:eastAsia="zh-CN"/>
        </w:rPr>
        <w:t>情况报告，助力乡村产业兴旺、生态宜居、乡风文明、治理有效、生活富裕。听取自治县人民政府行政执法工作、全国民族团结进步示范县期满复报工作、自治县监委关于开展脱贫攻坚监察监督工作情况报告审议意见的办理情况和“两院”半年重点工作报告，促进“一府一委两院”进一步改进工作。开展现代职业教育发展、养老服务工作、残疾人权益保障情况、宗教事务工作情况等专题调研，其中关于“放宽对少数民族边远地区‘小散弱’职业学校的整治要求，将峨边职中纳入‘9+3’招生学校范围”的建议，被市人大常委会《关于全市现代职业教育发展情况的调研报告》采纳，受到市委主要领导肯定性批示。</w:t>
      </w:r>
    </w:p>
    <w:p w14:paraId="33AB64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（3）聚焦城乡融合发展强监督。</w:t>
      </w:r>
      <w:r>
        <w:rPr>
          <w:rFonts w:hint="eastAsia" w:ascii="仿宋_GB2312" w:hAnsi="仿宋_GB2312" w:eastAsia="仿宋_GB2312" w:cs="仿宋_GB2312"/>
          <w:b w:val="0"/>
          <w:bCs w:val="0"/>
          <w:color w:val="auto"/>
          <w:sz w:val="32"/>
          <w:szCs w:val="32"/>
          <w:highlight w:val="none"/>
          <w:lang w:val="en-US" w:eastAsia="zh-CN"/>
        </w:rPr>
        <w:t>听取和审议《峨边彝族自治县国土空间总体规划2021—2035年》，</w:t>
      </w:r>
      <w:r>
        <w:rPr>
          <w:rFonts w:hint="eastAsia" w:ascii="仿宋_GB2312" w:hAnsi="仿宋_GB2312" w:eastAsia="仿宋_GB2312" w:cs="仿宋_GB2312"/>
          <w:b w:val="0"/>
          <w:bCs w:val="0"/>
          <w:color w:val="auto"/>
          <w:sz w:val="32"/>
          <w:szCs w:val="32"/>
          <w:highlight w:val="none"/>
          <w:shd w:val="clear" w:color="auto" w:fill="FFFFFF"/>
          <w:lang w:val="en-US" w:eastAsia="zh-CN"/>
        </w:rPr>
        <w:t>强化规划统筹衔接，</w:t>
      </w:r>
      <w:r>
        <w:rPr>
          <w:rFonts w:hint="eastAsia" w:ascii="仿宋_GB2312" w:hAnsi="仿宋_GB2312" w:eastAsia="仿宋_GB2312" w:cs="仿宋_GB2312"/>
          <w:b w:val="0"/>
          <w:bCs w:val="0"/>
          <w:color w:val="auto"/>
          <w:sz w:val="32"/>
          <w:szCs w:val="32"/>
          <w:highlight w:val="none"/>
          <w:lang w:val="en-US" w:eastAsia="zh-CN"/>
        </w:rPr>
        <w:t>切实发挥对城乡融合发展的引领和支撑作用。开展农村电网巩固提升项目推进专题调研，推动民生实事项目落地见效。对县自然资源局开展工作评议，督促在资源保护、用地保障、地灾防治等方面扛起职责使命。开展农田建设、城乡融合、乡村振兴等专题调研</w:t>
      </w:r>
      <w:r>
        <w:rPr>
          <w:rFonts w:hint="eastAsia" w:ascii="仿宋_GB2312" w:hAnsi="仿宋_GB2312" w:eastAsia="仿宋_GB2312" w:cs="仿宋_GB2312"/>
          <w:b w:val="0"/>
          <w:bCs w:val="0"/>
          <w:color w:val="auto"/>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highlight w:val="none"/>
          <w:lang w:val="en-US" w:eastAsia="zh-CN"/>
        </w:rPr>
        <w:t>促进夯实农业农村基础，加快特色产业发展，推动乡村全面振兴。</w:t>
      </w:r>
    </w:p>
    <w:p w14:paraId="6FF0F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4</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发挥主体作用</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彰显人大代表履职的为民本色</w:t>
      </w:r>
    </w:p>
    <w:p w14:paraId="667B45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坚持以人民为中心，践行和发展全过程人民民主，尊重人大代表的主体地位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增强服务意识，</w:t>
      </w:r>
      <w:r>
        <w:rPr>
          <w:rFonts w:hint="eastAsia" w:ascii="仿宋_GB2312" w:hAnsi="仿宋_GB2312" w:eastAsia="仿宋_GB2312" w:cs="仿宋_GB2312"/>
          <w:color w:val="auto"/>
          <w:sz w:val="32"/>
          <w:szCs w:val="32"/>
          <w:highlight w:val="none"/>
        </w:rPr>
        <w:t>支持和保障</w:t>
      </w:r>
      <w:r>
        <w:rPr>
          <w:rFonts w:hint="eastAsia" w:ascii="仿宋_GB2312" w:hAnsi="仿宋_GB2312" w:eastAsia="仿宋_GB2312" w:cs="仿宋_GB2312"/>
          <w:color w:val="auto"/>
          <w:sz w:val="32"/>
          <w:szCs w:val="32"/>
          <w:highlight w:val="none"/>
          <w:lang w:val="en-US" w:eastAsia="zh-CN"/>
        </w:rPr>
        <w:t>人大</w:t>
      </w:r>
      <w:r>
        <w:rPr>
          <w:rFonts w:hint="eastAsia" w:ascii="仿宋_GB2312" w:hAnsi="仿宋_GB2312" w:eastAsia="仿宋_GB2312" w:cs="仿宋_GB2312"/>
          <w:color w:val="auto"/>
          <w:sz w:val="32"/>
          <w:szCs w:val="32"/>
          <w:highlight w:val="none"/>
        </w:rPr>
        <w:t>代表</w:t>
      </w:r>
      <w:r>
        <w:rPr>
          <w:rFonts w:hint="eastAsia" w:ascii="仿宋_GB2312" w:hAnsi="仿宋_GB2312" w:eastAsia="仿宋_GB2312" w:cs="仿宋_GB2312"/>
          <w:color w:val="auto"/>
          <w:sz w:val="32"/>
          <w:szCs w:val="32"/>
          <w:highlight w:val="none"/>
          <w:lang w:val="en-US" w:eastAsia="zh-CN"/>
        </w:rPr>
        <w:t>为人民</w:t>
      </w:r>
      <w:r>
        <w:rPr>
          <w:rFonts w:hint="eastAsia" w:ascii="仿宋_GB2312" w:hAnsi="仿宋_GB2312" w:eastAsia="仿宋_GB2312" w:cs="仿宋_GB2312"/>
          <w:color w:val="auto"/>
          <w:sz w:val="32"/>
          <w:szCs w:val="32"/>
          <w:highlight w:val="none"/>
        </w:rPr>
        <w:t>履职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为人民用权、为人民服务。</w:t>
      </w:r>
    </w:p>
    <w:p w14:paraId="4F6670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（1）提升代表履职能力。</w:t>
      </w:r>
      <w:r>
        <w:rPr>
          <w:rFonts w:hint="eastAsia" w:ascii="仿宋_GB2312" w:hAnsi="仿宋_GB2312" w:eastAsia="仿宋_GB2312" w:cs="仿宋_GB2312"/>
          <w:b w:val="0"/>
          <w:bCs w:val="0"/>
          <w:color w:val="auto"/>
          <w:sz w:val="32"/>
          <w:szCs w:val="32"/>
          <w:highlight w:val="none"/>
          <w:lang w:val="en-US" w:eastAsia="zh-CN"/>
        </w:rPr>
        <w:t>组织召开自治县第十届人大代表和人大干部履职能力提升培训会，邀请省人大</w:t>
      </w:r>
      <w:r>
        <w:rPr>
          <w:rFonts w:hint="eastAsia" w:ascii="仿宋_GB2312" w:hAnsi="仿宋_GB2312" w:eastAsia="仿宋_GB2312" w:cs="仿宋_GB2312"/>
          <w:b w:val="0"/>
          <w:bCs w:val="0"/>
          <w:color w:val="auto"/>
          <w:kern w:val="0"/>
          <w:sz w:val="32"/>
          <w:szCs w:val="32"/>
          <w:highlight w:val="none"/>
          <w:lang w:val="en-US" w:eastAsia="zh-CN" w:bidi="ar"/>
        </w:rPr>
        <w:t>相关领导、专家</w:t>
      </w:r>
      <w:r>
        <w:rPr>
          <w:rFonts w:hint="eastAsia" w:ascii="仿宋_GB2312" w:hAnsi="仿宋_GB2312" w:eastAsia="仿宋_GB2312" w:cs="仿宋_GB2312"/>
          <w:b w:val="0"/>
          <w:bCs w:val="0"/>
          <w:color w:val="auto"/>
          <w:sz w:val="32"/>
          <w:szCs w:val="32"/>
          <w:highlight w:val="none"/>
          <w:lang w:val="en-US" w:eastAsia="zh-CN"/>
        </w:rPr>
        <w:t>莅会指导授课，对173名人大代表进行集中培训。组织13个乡镇人大主席和副主席开展人事代表工作集中培训</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组织市、县人大代表开展视察调研99人次、接访调解166人次、帮扶志愿活动227人次，促进人大代表在履职实践中增长见识、增强本领、提升水平</w:t>
      </w:r>
      <w:r>
        <w:rPr>
          <w:rFonts w:hint="eastAsia" w:ascii="仿宋_GB2312" w:hAnsi="仿宋_GB2312" w:eastAsia="仿宋_GB2312" w:cs="仿宋_GB2312"/>
          <w:b/>
          <w:bCs/>
          <w:color w:val="auto"/>
          <w:sz w:val="32"/>
          <w:szCs w:val="32"/>
          <w:highlight w:val="none"/>
          <w:lang w:val="en-US" w:eastAsia="zh-CN"/>
        </w:rPr>
        <w:t>。</w:t>
      </w:r>
    </w:p>
    <w:p w14:paraId="6F374B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（2）拓展代表履职平台。</w:t>
      </w:r>
      <w:r>
        <w:rPr>
          <w:rFonts w:hint="eastAsia" w:ascii="仿宋_GB2312" w:hAnsi="仿宋_GB2312" w:eastAsia="仿宋_GB2312" w:cs="仿宋_GB2312"/>
          <w:b w:val="0"/>
          <w:bCs w:val="0"/>
          <w:color w:val="auto"/>
          <w:sz w:val="32"/>
          <w:szCs w:val="32"/>
          <w:highlight w:val="none"/>
          <w:lang w:val="en-US" w:eastAsia="zh-CN"/>
        </w:rPr>
        <w:t>开展“人大代表之家”建设补短行动，重点指导打造毛坪、五渡、新林、黑竹沟镇“人大代表之家”示范点，毛坪镇“人大代表之家”获得市人大常委会优秀“人大代表之家”称号。扎实推进民生实事代表票决项目监督工作，“新增农村电网提升工程”“平等乡清溪村路面整治项目”2个项目获评市人大常委会“票决项目优秀案例”</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深化“我为群众办实事好事—峨边人大代表在行动”“履职作表率 建功新时代”实践活动，各级人大代表走访接访群众28758人次，收集反映问题3155件，提出建议意见738件，为群众办实事好事5943件，切实帮助群众解决了一些急难愁盼的问题和困难。</w:t>
      </w:r>
    </w:p>
    <w:p w14:paraId="2267CD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（3）抓实代表建议督办</w:t>
      </w:r>
      <w:r>
        <w:rPr>
          <w:rFonts w:hint="eastAsia" w:ascii="仿宋_GB2312" w:hAnsi="仿宋_GB2312" w:eastAsia="仿宋_GB2312" w:cs="仿宋_GB2312"/>
          <w:b w:val="0"/>
          <w:bCs w:val="0"/>
          <w:color w:val="auto"/>
          <w:sz w:val="32"/>
          <w:szCs w:val="32"/>
          <w:highlight w:val="none"/>
          <w:lang w:val="en-US" w:eastAsia="zh-CN"/>
        </w:rPr>
        <w:t>。进一步优化代表建议提出、办理和督办工作机制，推动办理十届人大三次会议期间代表建议58件，办理回复率、反馈率均为100%，代表反馈满意率91%，对代表建议办理有差距的4个单位主要负责人进行了约谈，确保代表建议事事有回音，件件有落实，不断提高代表的成就感，激发代表的履职热情。</w:t>
      </w:r>
    </w:p>
    <w:p w14:paraId="609C1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5</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立足强基固本</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注重</w:t>
      </w:r>
      <w:r>
        <w:rPr>
          <w:rFonts w:hint="eastAsia" w:ascii="黑体" w:hAnsi="黑体" w:eastAsia="黑体"/>
          <w:color w:val="auto"/>
          <w:sz w:val="32"/>
          <w:szCs w:val="32"/>
          <w:highlight w:val="none"/>
        </w:rPr>
        <w:t>人大</w:t>
      </w:r>
      <w:r>
        <w:rPr>
          <w:rFonts w:hint="eastAsia" w:ascii="黑体" w:hAnsi="黑体" w:eastAsia="黑体"/>
          <w:color w:val="auto"/>
          <w:sz w:val="32"/>
          <w:szCs w:val="32"/>
          <w:highlight w:val="none"/>
          <w:lang w:val="en-US" w:eastAsia="zh-CN"/>
        </w:rPr>
        <w:t>自身建设</w:t>
      </w:r>
      <w:r>
        <w:rPr>
          <w:rFonts w:hint="eastAsia" w:ascii="黑体" w:hAnsi="黑体" w:eastAsia="黑体"/>
          <w:color w:val="auto"/>
          <w:sz w:val="32"/>
          <w:szCs w:val="32"/>
          <w:highlight w:val="none"/>
        </w:rPr>
        <w:t>的</w:t>
      </w:r>
      <w:r>
        <w:rPr>
          <w:rFonts w:hint="eastAsia" w:ascii="黑体" w:hAnsi="黑体" w:eastAsia="黑体"/>
          <w:color w:val="auto"/>
          <w:sz w:val="32"/>
          <w:szCs w:val="32"/>
          <w:highlight w:val="none"/>
          <w:lang w:val="en-US" w:eastAsia="zh-CN"/>
        </w:rPr>
        <w:t>常态长效</w:t>
      </w:r>
    </w:p>
    <w:p w14:paraId="5F9D9C1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坚持“四个机关”</w:t>
      </w:r>
      <w:r>
        <w:rPr>
          <w:rFonts w:hint="eastAsia" w:ascii="仿宋_GB2312" w:hAnsi="仿宋_GB2312" w:eastAsia="仿宋_GB2312" w:cs="仿宋_GB2312"/>
          <w:color w:val="auto"/>
          <w:sz w:val="32"/>
          <w:szCs w:val="32"/>
          <w:highlight w:val="none"/>
          <w:vertAlign w:val="superscript"/>
          <w:lang w:val="en-US" w:eastAsia="zh-CN"/>
        </w:rPr>
        <w:t>（4）</w:t>
      </w:r>
      <w:r>
        <w:rPr>
          <w:rFonts w:hint="eastAsia" w:ascii="仿宋_GB2312" w:hAnsi="仿宋_GB2312" w:eastAsia="仿宋_GB2312" w:cs="仿宋_GB2312"/>
          <w:color w:val="auto"/>
          <w:sz w:val="32"/>
          <w:szCs w:val="32"/>
          <w:highlight w:val="none"/>
          <w:lang w:val="en-US" w:eastAsia="zh-CN"/>
        </w:rPr>
        <w:t>定位要求，全面加强自身建设，不断修炼内功以适应新时期人大工作新要求，切实增强全县人大工作的整体实效。</w:t>
      </w:r>
    </w:p>
    <w:p w14:paraId="4AB184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（1）加强政治建设。</w:t>
      </w:r>
      <w:r>
        <w:rPr>
          <w:rFonts w:hint="eastAsia" w:ascii="仿宋_GB2312" w:hAnsi="方正粗黑宋简体" w:cs="宋体"/>
          <w:b/>
          <w:bCs/>
          <w:color w:val="auto"/>
          <w:sz w:val="32"/>
          <w:szCs w:val="32"/>
          <w:highlight w:val="none"/>
          <w:lang w:val="en-US" w:eastAsia="zh-CN"/>
        </w:rPr>
        <w:t>坚持以政治建设为统领，认真办好</w:t>
      </w:r>
      <w:r>
        <w:rPr>
          <w:rFonts w:hint="eastAsia" w:ascii="仿宋_GB2312" w:hAnsi="仿宋_GB2312" w:cs="仿宋_GB2312"/>
          <w:b w:val="0"/>
          <w:bCs w:val="0"/>
          <w:color w:val="auto"/>
          <w:kern w:val="2"/>
          <w:sz w:val="32"/>
          <w:szCs w:val="32"/>
          <w:highlight w:val="none"/>
          <w:lang w:val="en-US" w:eastAsia="zh-CN" w:bidi="ar-SA"/>
        </w:rPr>
        <w:t>自</w:t>
      </w:r>
      <w:r>
        <w:rPr>
          <w:rFonts w:hint="eastAsia" w:ascii="仿宋_GB2312" w:hAnsi="仿宋_GB2312" w:eastAsia="仿宋_GB2312" w:cs="仿宋_GB2312"/>
          <w:b w:val="0"/>
          <w:bCs w:val="0"/>
          <w:color w:val="auto"/>
          <w:kern w:val="2"/>
          <w:sz w:val="32"/>
          <w:szCs w:val="32"/>
          <w:highlight w:val="none"/>
          <w:lang w:val="en-US" w:eastAsia="zh-CN" w:bidi="ar-SA"/>
        </w:rPr>
        <w:t>治县人大</w:t>
      </w:r>
      <w:r>
        <w:rPr>
          <w:rFonts w:hint="eastAsia" w:ascii="仿宋_GB2312" w:hAnsi="仿宋_GB2312" w:eastAsia="仿宋_GB2312" w:cs="仿宋_GB2312"/>
          <w:b w:val="0"/>
          <w:bCs w:val="0"/>
          <w:color w:val="auto"/>
          <w:sz w:val="32"/>
          <w:szCs w:val="32"/>
          <w:highlight w:val="none"/>
          <w:lang w:val="en-US" w:eastAsia="zh-CN"/>
        </w:rPr>
        <w:t>常委会及机关领导干部主题教育专题读书班，</w:t>
      </w:r>
      <w:r>
        <w:rPr>
          <w:rFonts w:hint="eastAsia" w:ascii="仿宋_GB2312" w:hAnsi="仿宋_GB2312" w:eastAsia="仿宋_GB2312" w:cs="仿宋_GB2312"/>
          <w:b w:val="0"/>
          <w:bCs w:val="0"/>
          <w:color w:val="auto"/>
          <w:kern w:val="2"/>
          <w:sz w:val="32"/>
          <w:szCs w:val="32"/>
          <w:highlight w:val="none"/>
          <w:lang w:val="en-US" w:eastAsia="zh-CN" w:bidi="ar-SA"/>
        </w:rPr>
        <w:t>引领新时代峨边人大“赶考”之路。</w:t>
      </w:r>
      <w:r>
        <w:rPr>
          <w:rFonts w:hint="eastAsia" w:ascii="仿宋_GB2312" w:hAnsi="仿宋_GB2312" w:eastAsia="仿宋_GB2312" w:cs="仿宋_GB2312"/>
          <w:b w:val="0"/>
          <w:bCs w:val="0"/>
          <w:color w:val="auto"/>
          <w:sz w:val="32"/>
          <w:szCs w:val="32"/>
          <w:highlight w:val="none"/>
          <w:lang w:val="en-US" w:eastAsia="zh-CN"/>
        </w:rPr>
        <w:t>常态长效抓政治理论学习，进一步坚定理想信念、锤炼过硬本领、激发前行力量。</w:t>
      </w:r>
    </w:p>
    <w:p w14:paraId="6E8EA7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（2）加强规范管理。</w:t>
      </w:r>
      <w:r>
        <w:rPr>
          <w:rFonts w:hint="eastAsia" w:ascii="仿宋_GB2312" w:hAnsi="仿宋_GB2312" w:eastAsia="仿宋_GB2312" w:cs="仿宋_GB2312"/>
          <w:b w:val="0"/>
          <w:bCs w:val="0"/>
          <w:color w:val="auto"/>
          <w:sz w:val="32"/>
          <w:szCs w:val="32"/>
          <w:highlight w:val="none"/>
          <w:lang w:val="en-US" w:eastAsia="zh-CN"/>
        </w:rPr>
        <w:t>修订《峨边彝族自治县人民代表大会议事规则》和《峨边彝族自治县人民代表大会常务委员会议事规则》，</w:t>
      </w:r>
      <w:r>
        <w:rPr>
          <w:rFonts w:hint="eastAsia" w:ascii="仿宋_GB2312" w:hAnsi="仿宋_GB2312" w:eastAsia="仿宋_GB2312" w:cs="仿宋_GB2312"/>
          <w:b w:val="0"/>
          <w:bCs w:val="0"/>
          <w:color w:val="auto"/>
          <w:kern w:val="2"/>
          <w:sz w:val="32"/>
          <w:szCs w:val="32"/>
          <w:highlight w:val="none"/>
          <w:lang w:val="en-US" w:eastAsia="zh-CN" w:bidi="ar-SA"/>
        </w:rPr>
        <w:t>促进人大工作程序更加规范。</w:t>
      </w:r>
      <w:r>
        <w:rPr>
          <w:rFonts w:hint="eastAsia" w:ascii="仿宋_GB2312" w:hAnsi="仿宋_GB2312" w:eastAsia="仿宋_GB2312" w:cs="仿宋_GB2312"/>
          <w:b w:val="0"/>
          <w:bCs w:val="0"/>
          <w:color w:val="auto"/>
          <w:sz w:val="32"/>
          <w:szCs w:val="32"/>
          <w:highlight w:val="none"/>
          <w:lang w:val="en-US" w:eastAsia="zh-CN"/>
        </w:rPr>
        <w:t>严格执行《中共峨边彝族自治县人大常委会党组运行规则》和“三重一大”请示报告制度，认真落实民主集中制，确保人大各项工作在党组的领导下规范运行。</w:t>
      </w:r>
    </w:p>
    <w:p w14:paraId="6A1291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（3）加强宣传引领。</w:t>
      </w:r>
      <w:r>
        <w:rPr>
          <w:rFonts w:hint="eastAsia" w:ascii="仿宋_GB2312" w:hAnsi="仿宋_GB2312" w:eastAsia="仿宋_GB2312" w:cs="仿宋_GB2312"/>
          <w:b w:val="0"/>
          <w:bCs w:val="0"/>
          <w:color w:val="auto"/>
          <w:sz w:val="32"/>
          <w:szCs w:val="32"/>
          <w:highlight w:val="none"/>
          <w:lang w:val="en-US" w:eastAsia="zh-CN"/>
        </w:rPr>
        <w:t>牢牢掌握意识形态工作主动权，向省、市人大和县委报送调研报告、经验材料23篇，向主流媒体</w:t>
      </w:r>
      <w:r>
        <w:rPr>
          <w:rFonts w:hint="eastAsia" w:ascii="仿宋_GB2312" w:hAnsi="仿宋_GB2312" w:eastAsia="仿宋_GB2312" w:cs="仿宋_GB2312"/>
          <w:b w:val="0"/>
          <w:bCs w:val="0"/>
          <w:color w:val="auto"/>
          <w:kern w:val="2"/>
          <w:sz w:val="32"/>
          <w:szCs w:val="32"/>
          <w:highlight w:val="none"/>
          <w:lang w:val="en-US" w:eastAsia="zh-CN" w:bidi="ar-SA"/>
        </w:rPr>
        <w:t>发布信息480余条。</w:t>
      </w:r>
      <w:r>
        <w:rPr>
          <w:rFonts w:hint="eastAsia" w:ascii="仿宋_GB2312" w:hAnsi="仿宋_GB2312" w:eastAsia="仿宋_GB2312" w:cs="仿宋_GB2312"/>
          <w:b w:val="0"/>
          <w:bCs w:val="0"/>
          <w:color w:val="auto"/>
          <w:sz w:val="32"/>
          <w:szCs w:val="32"/>
          <w:highlight w:val="none"/>
          <w:lang w:val="en-US" w:eastAsia="zh-CN"/>
        </w:rPr>
        <w:t>其中《强化跟踪监督 促进整改落实》《民有所呼我有所应 切实增强代表建议办理实效》等34篇在中国网、中国经济网等国家级媒体发布，《建设美丽绿色生态廊道 筑牢长江上游生态屏障》《借“他山之石”筑牢国资堡垒》等86篇在四川经济网、四川法制网等省级媒体发布，展现了峨边人大形象，宣传了峨边发展成效。</w:t>
      </w:r>
      <w:r>
        <w:rPr>
          <w:rFonts w:hint="eastAsia" w:ascii="仿宋_GB2312" w:hAnsi="仿宋_GB2312" w:eastAsia="仿宋_GB2312" w:cs="仿宋_GB2312"/>
          <w:b w:val="0"/>
          <w:bCs w:val="0"/>
          <w:color w:val="auto"/>
          <w:kern w:val="2"/>
          <w:sz w:val="32"/>
          <w:szCs w:val="32"/>
          <w:highlight w:val="none"/>
          <w:lang w:val="en-US" w:eastAsia="zh-CN" w:bidi="ar-SA"/>
        </w:rPr>
        <w:t>峨边人大信息宣传工作位列全省人大系统先进行列。</w:t>
      </w:r>
    </w:p>
    <w:p w14:paraId="2214CB2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highlight w:val="none"/>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w:t>
      </w:r>
      <w:r>
        <w:rPr>
          <w:rFonts w:hint="eastAsia" w:ascii="楷体_GB2312" w:hAnsi="宋体" w:eastAsia="楷体_GB2312" w:cs="宋体"/>
          <w:color w:val="000000"/>
          <w:kern w:val="0"/>
          <w:szCs w:val="32"/>
          <w:highlight w:val="none"/>
          <w:shd w:val="clear" w:color="auto" w:fill="FFFFFF"/>
          <w:lang w:val="en-US" w:eastAsia="zh-CN"/>
        </w:rPr>
        <w:t>4</w:t>
      </w:r>
      <w:r>
        <w:rPr>
          <w:rFonts w:hint="eastAsia" w:ascii="楷体_GB2312" w:hAnsi="宋体" w:eastAsia="楷体_GB2312" w:cs="宋体"/>
          <w:color w:val="000000"/>
          <w:kern w:val="0"/>
          <w:szCs w:val="32"/>
          <w:highlight w:val="none"/>
          <w:shd w:val="clear" w:color="auto" w:fill="FFFFFF"/>
          <w:lang w:val="zh-CN"/>
        </w:rPr>
        <w:t>）部门整体支出绩效目标。</w:t>
      </w:r>
      <w:r>
        <w:rPr>
          <w:rFonts w:hint="eastAsia" w:ascii="仿宋_GB2312" w:hAnsi="仿宋_GB2312" w:eastAsia="仿宋_GB2312" w:cs="仿宋_GB2312"/>
          <w:color w:val="000000"/>
          <w:kern w:val="0"/>
          <w:szCs w:val="32"/>
          <w:highlight w:val="none"/>
          <w:shd w:val="clear" w:color="auto" w:fill="FFFFFF"/>
          <w:lang w:val="zh-CN"/>
        </w:rPr>
        <w:t>保障机关基本运行、保障十届三次人大会议的顺利召开，通过六个工作报告，批准</w:t>
      </w:r>
      <w:r>
        <w:rPr>
          <w:rFonts w:hint="eastAsia" w:ascii="仿宋_GB2312" w:hAnsi="仿宋_GB2312" w:eastAsia="仿宋_GB2312" w:cs="仿宋_GB2312"/>
          <w:color w:val="000000"/>
          <w:kern w:val="0"/>
          <w:szCs w:val="32"/>
          <w:highlight w:val="none"/>
          <w:shd w:val="clear" w:color="auto" w:fill="FFFFFF"/>
          <w:lang w:val="en-US" w:eastAsia="zh-CN"/>
        </w:rPr>
        <w:t>2023年</w:t>
      </w:r>
      <w:r>
        <w:rPr>
          <w:rFonts w:hint="eastAsia" w:ascii="仿宋_GB2312" w:hAnsi="仿宋_GB2312" w:eastAsia="仿宋_GB2312" w:cs="仿宋_GB2312"/>
          <w:color w:val="000000"/>
          <w:kern w:val="0"/>
          <w:szCs w:val="32"/>
          <w:highlight w:val="none"/>
          <w:shd w:val="clear" w:color="auto" w:fill="FFFFFF"/>
          <w:lang w:val="zh-CN"/>
        </w:rPr>
        <w:t>国民经济和社会发展计划、202</w:t>
      </w:r>
      <w:r>
        <w:rPr>
          <w:rFonts w:hint="eastAsia" w:ascii="仿宋_GB2312" w:hAnsi="仿宋_GB2312" w:eastAsia="仿宋_GB2312" w:cs="仿宋_GB2312"/>
          <w:color w:val="000000"/>
          <w:kern w:val="0"/>
          <w:szCs w:val="32"/>
          <w:highlight w:val="none"/>
          <w:shd w:val="clear" w:color="auto" w:fill="FFFFFF"/>
          <w:lang w:val="en-US" w:eastAsia="zh-CN"/>
        </w:rPr>
        <w:t>2</w:t>
      </w:r>
      <w:r>
        <w:rPr>
          <w:rFonts w:hint="eastAsia" w:ascii="仿宋_GB2312" w:hAnsi="仿宋_GB2312" w:eastAsia="仿宋_GB2312" w:cs="仿宋_GB2312"/>
          <w:color w:val="000000"/>
          <w:kern w:val="0"/>
          <w:szCs w:val="32"/>
          <w:highlight w:val="none"/>
          <w:shd w:val="clear" w:color="auto" w:fill="FFFFFF"/>
          <w:lang w:val="zh-CN"/>
        </w:rPr>
        <w:t>年财政预算执行情况的报告和202</w:t>
      </w:r>
      <w:r>
        <w:rPr>
          <w:rFonts w:hint="eastAsia" w:ascii="仿宋_GB2312" w:hAnsi="仿宋_GB2312" w:eastAsia="仿宋_GB2312" w:cs="仿宋_GB2312"/>
          <w:color w:val="000000"/>
          <w:kern w:val="0"/>
          <w:szCs w:val="32"/>
          <w:highlight w:val="none"/>
          <w:shd w:val="clear" w:color="auto" w:fill="FFFFFF"/>
          <w:lang w:val="en-US" w:eastAsia="zh-CN"/>
        </w:rPr>
        <w:t>2</w:t>
      </w:r>
      <w:r>
        <w:rPr>
          <w:rFonts w:hint="eastAsia" w:ascii="仿宋_GB2312" w:hAnsi="仿宋_GB2312" w:eastAsia="仿宋_GB2312" w:cs="仿宋_GB2312"/>
          <w:color w:val="000000"/>
          <w:kern w:val="0"/>
          <w:szCs w:val="32"/>
          <w:highlight w:val="none"/>
          <w:shd w:val="clear" w:color="auto" w:fill="FFFFFF"/>
          <w:lang w:val="zh-CN"/>
        </w:rPr>
        <w:t>年县级财政预算以及各预算单位的部门预算，顺利完成人民政府报送的重大事项决定、人事任免、完成法律条例的制定等工作。</w:t>
      </w:r>
    </w:p>
    <w:p w14:paraId="12DF673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42D2491">
      <w:pPr>
        <w:widowControl/>
        <w:adjustRightInd w:val="0"/>
        <w:snapToGrid w:val="0"/>
        <w:spacing w:line="580" w:lineRule="exact"/>
        <w:ind w:firstLine="640" w:firstLineChars="200"/>
        <w:contextualSpacing/>
        <w:jc w:val="left"/>
        <w:rPr>
          <w:rFonts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r>
        <w:rPr>
          <w:rFonts w:hint="eastAsia" w:ascii="仿宋_GB2312" w:hAnsi="宋体" w:cs="宋体"/>
          <w:color w:val="000000"/>
          <w:kern w:val="0"/>
          <w:szCs w:val="32"/>
          <w:shd w:val="clear" w:color="auto" w:fill="FFFFFF"/>
          <w:lang w:val="en-US" w:eastAsia="zh-CN"/>
        </w:rPr>
        <w:t>自治县人大办2023年财政拨款预算收入</w:t>
      </w:r>
      <w:r>
        <w:rPr>
          <w:rFonts w:hint="eastAsia" w:ascii="仿宋_GB2312" w:hAnsi="仿宋_GB2312" w:cs="仿宋_GB2312"/>
          <w:color w:val="auto"/>
          <w:kern w:val="0"/>
          <w:sz w:val="32"/>
          <w:szCs w:val="32"/>
          <w:lang w:val="en-US" w:eastAsia="zh-CN"/>
        </w:rPr>
        <w:t>959.19</w:t>
      </w:r>
      <w:r>
        <w:rPr>
          <w:rFonts w:hint="eastAsia" w:ascii="仿宋_GB2312" w:hAnsi="宋体" w:cs="宋体"/>
          <w:color w:val="000000"/>
          <w:kern w:val="0"/>
          <w:szCs w:val="32"/>
          <w:shd w:val="clear" w:color="auto" w:fill="FFFFFF"/>
          <w:lang w:val="en-US" w:eastAsia="zh-CN"/>
        </w:rPr>
        <w:t>万元，其中上级资金0万元，县级资金</w:t>
      </w:r>
      <w:r>
        <w:rPr>
          <w:rFonts w:hint="eastAsia" w:ascii="仿宋_GB2312" w:hAnsi="仿宋_GB2312" w:cs="仿宋_GB2312"/>
          <w:color w:val="auto"/>
          <w:kern w:val="0"/>
          <w:sz w:val="32"/>
          <w:szCs w:val="32"/>
          <w:lang w:val="en-US" w:eastAsia="zh-CN"/>
        </w:rPr>
        <w:t>959.19</w:t>
      </w:r>
      <w:r>
        <w:rPr>
          <w:rFonts w:hint="eastAsia" w:ascii="仿宋_GB2312" w:hAnsi="宋体" w:cs="宋体"/>
          <w:color w:val="000000"/>
          <w:kern w:val="0"/>
          <w:szCs w:val="32"/>
          <w:shd w:val="clear" w:color="auto" w:fill="FFFFFF"/>
          <w:lang w:val="en-US" w:eastAsia="zh-CN"/>
        </w:rPr>
        <w:t>万元。</w:t>
      </w:r>
    </w:p>
    <w:p w14:paraId="0AC8172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Cs w:val="32"/>
          <w:shd w:val="clear" w:color="auto" w:fill="FFFFFF"/>
          <w:lang w:val="en-US" w:eastAsia="zh-CN"/>
        </w:rPr>
      </w:pPr>
      <w:r>
        <w:rPr>
          <w:rFonts w:hint="eastAsia" w:ascii="楷体_GB2312" w:hAnsi="宋体" w:eastAsia="楷体_GB2312" w:cs="宋体"/>
          <w:b w:val="0"/>
          <w:bCs w:val="0"/>
          <w:color w:val="000000"/>
          <w:kern w:val="0"/>
          <w:szCs w:val="32"/>
          <w:shd w:val="clear" w:color="auto" w:fill="FFFFFF"/>
          <w:lang w:val="zh-CN"/>
        </w:rPr>
        <w:t>（二）部门财政资金支出情况</w:t>
      </w:r>
      <w:r>
        <w:rPr>
          <w:rFonts w:hint="eastAsia" w:ascii="楷体_GB2312" w:hAnsi="宋体" w:eastAsia="楷体_GB2312" w:cs="宋体"/>
          <w:color w:val="000000"/>
          <w:kern w:val="0"/>
          <w:szCs w:val="32"/>
          <w:shd w:val="clear" w:color="auto" w:fill="FFFFFF"/>
          <w:lang w:val="zh-CN"/>
        </w:rPr>
        <w:t>。</w:t>
      </w:r>
      <w:r>
        <w:rPr>
          <w:rFonts w:hint="eastAsia" w:ascii="仿宋_GB2312" w:hAnsi="仿宋_GB2312" w:eastAsia="仿宋_GB2312" w:cs="仿宋_GB2312"/>
          <w:color w:val="auto"/>
          <w:kern w:val="0"/>
          <w:szCs w:val="32"/>
          <w:shd w:val="clear" w:color="auto" w:fill="FFFFFF"/>
          <w:lang w:val="zh-CN"/>
        </w:rPr>
        <w:t>基本支出</w:t>
      </w:r>
      <w:r>
        <w:rPr>
          <w:rFonts w:hint="eastAsia" w:ascii="仿宋_GB2312" w:hAnsi="仿宋_GB2312" w:eastAsia="仿宋_GB2312" w:cs="仿宋_GB2312"/>
          <w:color w:val="auto"/>
          <w:kern w:val="0"/>
          <w:szCs w:val="32"/>
          <w:shd w:val="clear" w:color="auto" w:fill="FFFFFF"/>
          <w:lang w:val="en-US" w:eastAsia="zh-CN"/>
        </w:rPr>
        <w:t>811.19万元，项目支出186.64万元，具体支出为</w:t>
      </w:r>
      <w:r>
        <w:rPr>
          <w:rFonts w:hint="eastAsia" w:ascii="仿宋_GB2312" w:hAnsi="仿宋_GB2312" w:eastAsia="仿宋_GB2312" w:cs="仿宋_GB2312"/>
          <w:color w:val="000000"/>
          <w:kern w:val="0"/>
          <w:szCs w:val="32"/>
          <w:shd w:val="clear" w:color="auto" w:fill="FFFFFF"/>
          <w:lang w:val="en-US" w:eastAsia="zh-CN"/>
        </w:rPr>
        <w:t>：人大工作专项经费95.00万元，人大网站及微信公众号运行维护费8.00万元</w:t>
      </w:r>
      <w:r>
        <w:rPr>
          <w:rFonts w:hint="eastAsia" w:ascii="仿宋_GB2312" w:hAnsi="仿宋_GB2312" w:eastAsia="仿宋_GB2312" w:cs="仿宋_GB2312"/>
          <w:color w:val="auto"/>
          <w:kern w:val="0"/>
          <w:szCs w:val="32"/>
          <w:shd w:val="clear" w:color="auto" w:fill="FFFFFF"/>
          <w:lang w:val="en-US" w:eastAsia="zh-CN"/>
        </w:rPr>
        <w:t>，2023年县级衔接资金“两不愁三保障”及乡村建设治理临时补短项目80.00万元，具体支出为：人大网站维护费项目8.00万元；</w:t>
      </w:r>
    </w:p>
    <w:p w14:paraId="7183645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（三）部门财政资金结转结余情况。无</w:t>
      </w:r>
    </w:p>
    <w:p w14:paraId="497F7AC2">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55DF5CE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DEB743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2023年本部门的绩效目标制定、目标完成、预决算编制等均按照县财政局下达的相关文件指标进行了编制，均按相关要求严格执行预算范围内开支，并完成所有预定目标，全年无违规记录。   </w:t>
      </w:r>
    </w:p>
    <w:p w14:paraId="3E4CABD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3994BE0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1.整体情况：</w:t>
      </w:r>
      <w:r>
        <w:rPr>
          <w:rFonts w:hint="eastAsia" w:ascii="仿宋_GB2312" w:hAnsi="宋体" w:eastAsia="仿宋_GB2312" w:cs="宋体"/>
          <w:color w:val="000000"/>
          <w:kern w:val="0"/>
          <w:szCs w:val="32"/>
          <w:shd w:val="clear" w:color="auto" w:fill="FFFFFF"/>
          <w:lang w:val="en-US" w:eastAsia="zh-CN"/>
        </w:rPr>
        <w:t>县人大2023年度全面完成县委政府规定的和市下达的各项工作任务，年初资金预算精细、明晰，资金使用、量入为出，资金用途与支出要求相匹配，有效提高资金的使用率、合理化。资金支出无违规、预警记录现象。严格执行《四川省省级财政专项资金绩效分配管理暂行办法》，按照省级的专项资金管理办法，实施专款专用原则根据各项目进展、完成情况，合理规划、科学分配专项资金，分别用于人代会会议、调研考察、常委会会议、预决算审查监督等项目上。完成专项预算绩效目标，无违规记录。</w:t>
      </w:r>
      <w:r>
        <w:rPr>
          <w:rFonts w:hint="eastAsia" w:ascii="仿宋_GB2312" w:hAnsi="宋体" w:eastAsia="仿宋_GB2312" w:cs="宋体"/>
          <w:color w:val="000000"/>
          <w:kern w:val="0"/>
          <w:szCs w:val="32"/>
          <w:shd w:val="clear" w:color="auto" w:fill="FFFFFF"/>
          <w:lang w:val="zh-CN" w:eastAsia="zh-CN"/>
        </w:rPr>
        <w:t>本单位按照财政局下达的预算指标，严格执行预算内开支，保障了单位正常运转。本部门的预决算编制均按照县财政局下达的相关文件指标进行了编制，按时完成编制工作，决算报表和说明均在县政府门户网站公开。绩效目标也按照有关文件如实进行了填报。专项预算也提前进行了规划和筹划。</w:t>
      </w:r>
    </w:p>
    <w:p w14:paraId="0626B721">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2.100万以上项目：人大工作专项经费。该项目主要是保障人大会议、常委会议，人大立法、调研考察、在线监督、支持各工委及人大代表依法履职活动的顺利开展。</w:t>
      </w:r>
    </w:p>
    <w:p w14:paraId="19B821D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3A243B4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（1）信息公开：本单位按照有关规定，在规定的时限内对预算进行了公开。</w:t>
      </w:r>
    </w:p>
    <w:p w14:paraId="7F7A9622">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（2）自评质量：2023年本单位的部门预算编制规范、准确，各项经费足额纳入预算安排，确保了部门正常运转和专项工作的顺利开展，较好地完成了年初目标任务。</w:t>
      </w:r>
    </w:p>
    <w:p w14:paraId="7F2B8D0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应用结果：为加强我单位预决算绩效管理，不断提高财政资金配置和使用效益，成立了预决算绩效管理领导小组，由分管财务的领导为组长，办公室主任任副组长，财务室等相关科室人员为成员，专门负责本次绩效自评工作，自查工作中坚持以绩效考核的各项文件精神为指导，以整体绩效支出为内容，对各项支出的质量指标，数量指标，对指标内容进行一定的评价考核打分，从考核结果来看，通过全体干部职工的共同努力，取得了较好的经济、社会、环境效益。</w:t>
      </w:r>
    </w:p>
    <w:p w14:paraId="6B6C7B7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6BA9E0F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color w:val="000000"/>
          <w:kern w:val="0"/>
          <w:szCs w:val="32"/>
          <w:shd w:val="clear" w:color="auto" w:fill="FFFFFF"/>
          <w:lang w:val="zh-CN"/>
        </w:rPr>
        <w:t>根据</w:t>
      </w:r>
      <w:r>
        <w:rPr>
          <w:rFonts w:hint="eastAsia" w:ascii="仿宋_GB2312" w:hAnsi="仿宋_GB2312" w:eastAsia="仿宋_GB2312" w:cs="仿宋_GB2312"/>
          <w:color w:val="000000"/>
          <w:kern w:val="0"/>
          <w:szCs w:val="32"/>
          <w:shd w:val="clear" w:color="auto" w:fill="FFFFFF"/>
          <w:lang w:val="zh-CN" w:eastAsia="zh-CN"/>
        </w:rPr>
        <w:t>《峨边彝族自治县财政局关于开展20</w:t>
      </w:r>
      <w:r>
        <w:rPr>
          <w:rFonts w:hint="eastAsia" w:ascii="仿宋_GB2312" w:hAnsi="仿宋_GB2312" w:eastAsia="仿宋_GB2312" w:cs="仿宋_GB2312"/>
          <w:color w:val="000000"/>
          <w:kern w:val="0"/>
          <w:szCs w:val="32"/>
          <w:shd w:val="clear" w:color="auto" w:fill="FFFFFF"/>
          <w:lang w:val="en-US" w:eastAsia="zh-CN"/>
        </w:rPr>
        <w:t>23</w:t>
      </w:r>
      <w:r>
        <w:rPr>
          <w:rFonts w:hint="eastAsia" w:ascii="仿宋_GB2312" w:hAnsi="仿宋_GB2312" w:eastAsia="仿宋_GB2312" w:cs="仿宋_GB2312"/>
          <w:color w:val="000000"/>
          <w:kern w:val="0"/>
          <w:szCs w:val="32"/>
          <w:shd w:val="clear" w:color="auto" w:fill="FFFFFF"/>
          <w:lang w:val="zh-CN" w:eastAsia="zh-CN"/>
        </w:rPr>
        <w:t>年部门整体、项目和政策支出绩效评价工作的通知》文件精神，</w:t>
      </w:r>
      <w:r>
        <w:rPr>
          <w:rFonts w:hint="eastAsia" w:ascii="仿宋_GB2312" w:hAnsi="仿宋_GB2312" w:eastAsia="仿宋_GB2312" w:cs="仿宋_GB2312"/>
          <w:color w:val="000000"/>
          <w:kern w:val="0"/>
          <w:szCs w:val="32"/>
          <w:shd w:val="clear" w:color="auto" w:fill="FFFFFF"/>
          <w:lang w:val="en-US" w:eastAsia="zh-CN"/>
        </w:rPr>
        <w:t>自治县人大办认真组织开展了部门整体支出绩效评价工作，绩效评价</w:t>
      </w:r>
      <w:r>
        <w:rPr>
          <w:rFonts w:hint="eastAsia" w:ascii="仿宋_GB2312" w:hAnsi="仿宋_GB2312" w:eastAsia="仿宋_GB2312" w:cs="仿宋_GB2312"/>
          <w:color w:val="000000"/>
          <w:kern w:val="0"/>
          <w:szCs w:val="32"/>
          <w:shd w:val="clear" w:color="auto" w:fill="FFFFFF"/>
          <w:lang w:val="zh-CN"/>
        </w:rPr>
        <w:t>得分：</w:t>
      </w:r>
      <w:r>
        <w:rPr>
          <w:rFonts w:hint="eastAsia" w:ascii="仿宋_GB2312" w:hAnsi="仿宋_GB2312" w:eastAsia="仿宋_GB2312" w:cs="仿宋_GB2312"/>
          <w:color w:val="000000"/>
          <w:kern w:val="0"/>
          <w:szCs w:val="32"/>
          <w:shd w:val="clear" w:color="auto" w:fill="FFFFFF"/>
          <w:lang w:val="en-US" w:eastAsia="zh-CN"/>
        </w:rPr>
        <w:t>96</w:t>
      </w:r>
      <w:r>
        <w:rPr>
          <w:rFonts w:hint="eastAsia" w:ascii="仿宋_GB2312" w:hAnsi="仿宋_GB2312" w:eastAsia="仿宋_GB2312" w:cs="仿宋_GB2312"/>
          <w:color w:val="000000"/>
          <w:kern w:val="0"/>
          <w:szCs w:val="32"/>
          <w:shd w:val="clear" w:color="auto" w:fill="FFFFFF"/>
          <w:lang w:val="zh-CN"/>
        </w:rPr>
        <w:t>分。</w:t>
      </w:r>
    </w:p>
    <w:p w14:paraId="6D75FA83">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i w:val="0"/>
          <w:caps w:val="0"/>
          <w:color w:val="333333"/>
          <w:spacing w:val="0"/>
          <w:kern w:val="0"/>
          <w:sz w:val="32"/>
          <w:szCs w:val="32"/>
          <w:lang w:val="en-US" w:eastAsia="zh-CN" w:bidi="ar"/>
        </w:rPr>
      </w:pPr>
      <w:r>
        <w:rPr>
          <w:rFonts w:hint="eastAsia" w:ascii="楷体_GB2312" w:hAnsi="宋体" w:eastAsia="楷体_GB2312" w:cs="宋体"/>
          <w:color w:val="000000"/>
          <w:kern w:val="0"/>
          <w:szCs w:val="32"/>
          <w:shd w:val="clear" w:color="auto" w:fill="FFFFFF"/>
          <w:lang w:val="zh-CN"/>
        </w:rPr>
        <w:t>（二）存在问题。</w:t>
      </w:r>
      <w:r>
        <w:rPr>
          <w:rFonts w:hint="eastAsia" w:ascii="仿宋_GB2312" w:hAnsi="仿宋_GB2312" w:eastAsia="仿宋_GB2312" w:cs="仿宋_GB2312"/>
          <w:i w:val="0"/>
          <w:caps w:val="0"/>
          <w:color w:val="333333"/>
          <w:spacing w:val="0"/>
          <w:kern w:val="0"/>
          <w:sz w:val="32"/>
          <w:szCs w:val="32"/>
          <w:lang w:val="en-US" w:eastAsia="zh-CN" w:bidi="ar"/>
        </w:rPr>
        <w:t>一是部分</w:t>
      </w:r>
      <w:r>
        <w:rPr>
          <w:rFonts w:hint="eastAsia" w:ascii="仿宋_GB2312" w:hAnsi="仿宋_GB2312" w:cs="仿宋_GB2312"/>
          <w:i w:val="0"/>
          <w:caps w:val="0"/>
          <w:color w:val="333333"/>
          <w:spacing w:val="0"/>
          <w:kern w:val="0"/>
          <w:sz w:val="32"/>
          <w:szCs w:val="32"/>
          <w:lang w:val="en-US" w:eastAsia="zh-CN" w:bidi="ar"/>
        </w:rPr>
        <w:t>人员</w:t>
      </w:r>
      <w:r>
        <w:rPr>
          <w:rFonts w:hint="eastAsia" w:ascii="仿宋_GB2312" w:hAnsi="仿宋_GB2312" w:eastAsia="仿宋_GB2312" w:cs="仿宋_GB2312"/>
          <w:i w:val="0"/>
          <w:caps w:val="0"/>
          <w:color w:val="333333"/>
          <w:spacing w:val="0"/>
          <w:kern w:val="0"/>
          <w:sz w:val="32"/>
          <w:szCs w:val="32"/>
          <w:lang w:val="en-US" w:eastAsia="zh-CN" w:bidi="ar"/>
        </w:rPr>
        <w:t>对财政支出绩效评价工作重要性认识不足；二是</w:t>
      </w:r>
      <w:r>
        <w:rPr>
          <w:rFonts w:hint="eastAsia" w:ascii="仿宋_GB2312" w:hAnsi="仿宋_GB2312" w:cs="仿宋_GB2312"/>
          <w:i w:val="0"/>
          <w:caps w:val="0"/>
          <w:color w:val="333333"/>
          <w:spacing w:val="0"/>
          <w:kern w:val="0"/>
          <w:sz w:val="32"/>
          <w:szCs w:val="32"/>
          <w:lang w:val="en-US" w:eastAsia="zh-CN" w:bidi="ar"/>
        </w:rPr>
        <w:t>项目</w:t>
      </w:r>
      <w:r>
        <w:rPr>
          <w:rFonts w:hint="eastAsia" w:ascii="仿宋_GB2312" w:hAnsi="仿宋_GB2312" w:eastAsia="仿宋_GB2312" w:cs="仿宋_GB2312"/>
          <w:i w:val="0"/>
          <w:caps w:val="0"/>
          <w:color w:val="333333"/>
          <w:spacing w:val="0"/>
          <w:kern w:val="0"/>
          <w:sz w:val="32"/>
          <w:szCs w:val="32"/>
          <w:lang w:val="en-US" w:eastAsia="zh-CN" w:bidi="ar"/>
        </w:rPr>
        <w:t>经办人员业务水平不高。</w:t>
      </w:r>
    </w:p>
    <w:p w14:paraId="7357FA8B">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i w:val="0"/>
          <w:caps w:val="0"/>
          <w:color w:val="333333"/>
          <w:spacing w:val="0"/>
          <w:sz w:val="32"/>
          <w:szCs w:val="32"/>
        </w:rPr>
      </w:pPr>
      <w:r>
        <w:rPr>
          <w:rFonts w:hint="eastAsia" w:ascii="楷体_GB2312" w:hAnsi="宋体" w:eastAsia="楷体_GB2312" w:cs="宋体"/>
          <w:color w:val="000000"/>
          <w:kern w:val="0"/>
          <w:szCs w:val="32"/>
          <w:shd w:val="clear" w:color="auto" w:fill="FFFFFF"/>
          <w:lang w:val="zh-CN"/>
        </w:rPr>
        <w:t>（三）改进建议。</w:t>
      </w:r>
      <w:r>
        <w:rPr>
          <w:rFonts w:hint="eastAsia" w:ascii="仿宋_GB2312" w:hAnsi="仿宋_GB2312" w:eastAsia="仿宋_GB2312" w:cs="仿宋_GB2312"/>
          <w:i w:val="0"/>
          <w:caps w:val="0"/>
          <w:color w:val="333333"/>
          <w:spacing w:val="0"/>
          <w:kern w:val="0"/>
          <w:sz w:val="32"/>
          <w:szCs w:val="32"/>
          <w:lang w:val="en-US" w:eastAsia="zh-CN" w:bidi="ar"/>
        </w:rPr>
        <w:t>针对上述存在问题，将在今后的工作中认真改正和弥补。一是加大党和国家有关强化财经管理的方针政策宣传学习力度，特别是要求单位负责人强化对党和国家有关财经管理方面知识的学习，进一步提高单位负责人财经管理的理论水平；二是强化对财政支出绩效评价工作重要性的认识，按照“花钱必问效”的原则，切实做好“预算支出绩效评价”工作；三是加强对部门经办人员的培训，</w:t>
      </w:r>
      <w:r>
        <w:rPr>
          <w:rFonts w:hint="eastAsia" w:ascii="仿宋_GB2312" w:hAnsi="仿宋_GB2312" w:cs="仿宋_GB2312"/>
          <w:i w:val="0"/>
          <w:caps w:val="0"/>
          <w:color w:val="333333"/>
          <w:spacing w:val="0"/>
          <w:kern w:val="0"/>
          <w:sz w:val="32"/>
          <w:szCs w:val="32"/>
          <w:lang w:val="en-US" w:eastAsia="zh-CN" w:bidi="ar"/>
        </w:rPr>
        <w:t>进一步</w:t>
      </w:r>
      <w:r>
        <w:rPr>
          <w:rFonts w:hint="eastAsia" w:ascii="仿宋_GB2312" w:hAnsi="仿宋_GB2312" w:eastAsia="仿宋_GB2312" w:cs="仿宋_GB2312"/>
          <w:i w:val="0"/>
          <w:caps w:val="0"/>
          <w:color w:val="333333"/>
          <w:spacing w:val="0"/>
          <w:kern w:val="0"/>
          <w:sz w:val="32"/>
          <w:szCs w:val="32"/>
          <w:lang w:val="en-US" w:eastAsia="zh-CN" w:bidi="ar"/>
        </w:rPr>
        <w:t>提升做好财务基础工作的能力</w:t>
      </w:r>
      <w:r>
        <w:rPr>
          <w:rFonts w:hint="eastAsia" w:ascii="仿宋_GB2312" w:hAnsi="仿宋_GB2312" w:cs="仿宋_GB2312"/>
          <w:i w:val="0"/>
          <w:caps w:val="0"/>
          <w:color w:val="333333"/>
          <w:spacing w:val="0"/>
          <w:kern w:val="0"/>
          <w:sz w:val="32"/>
          <w:szCs w:val="32"/>
          <w:lang w:val="en-US" w:eastAsia="zh-CN" w:bidi="ar"/>
        </w:rPr>
        <w:t>，</w:t>
      </w:r>
      <w:r>
        <w:rPr>
          <w:rFonts w:hint="eastAsia" w:ascii="仿宋_GB2312" w:hAnsi="仿宋_GB2312" w:eastAsia="仿宋_GB2312" w:cs="仿宋_GB2312"/>
          <w:i w:val="0"/>
          <w:caps w:val="0"/>
          <w:color w:val="333333"/>
          <w:spacing w:val="0"/>
          <w:kern w:val="0"/>
          <w:sz w:val="32"/>
          <w:szCs w:val="32"/>
          <w:lang w:val="en-US" w:eastAsia="zh-CN" w:bidi="ar"/>
        </w:rPr>
        <w:t>提升严格执行财务制度，强化财务监管，重视财务工作的能力和水平。</w:t>
      </w:r>
    </w:p>
    <w:p w14:paraId="793E4C1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5D0379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3C6328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6B401C7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宋体"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en-US" w:eastAsia="zh-CN"/>
        </w:rPr>
        <w:t>峨边彝族自治县人大常委会办公室</w:t>
      </w:r>
    </w:p>
    <w:p w14:paraId="5DAE3F8A">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 xml:space="preserve">                            2024年7月2日</w:t>
      </w:r>
    </w:p>
    <w:p w14:paraId="41A10938">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shd w:val="clear" w:color="auto" w:fill="FFFFFF"/>
          <w:lang w:val="en-US"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70D015-996A-4FCB-AA42-FEAA23E323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695875-A620-4C5E-A095-4384BBEF611B}"/>
  </w:font>
  <w:font w:name="仿宋">
    <w:panose1 w:val="02010609060101010101"/>
    <w:charset w:val="86"/>
    <w:family w:val="modern"/>
    <w:pitch w:val="default"/>
    <w:sig w:usb0="800002BF" w:usb1="38CF7CFA" w:usb2="00000016" w:usb3="00000000" w:csb0="00040001" w:csb1="00000000"/>
    <w:embedRegular r:id="rId3" w:fontKey="{7C236ED5-5961-4EEC-A0F1-9EB521F513B8}"/>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4" w:fontKey="{BB8A7E24-80F0-4B34-8476-0935AB60EE3A}"/>
  </w:font>
  <w:font w:name="方正小标宋简体">
    <w:panose1 w:val="02000000000000000000"/>
    <w:charset w:val="86"/>
    <w:family w:val="script"/>
    <w:pitch w:val="default"/>
    <w:sig w:usb0="00000001" w:usb1="080E0000" w:usb2="00000000" w:usb3="00000000" w:csb0="00040000" w:csb1="00000000"/>
    <w:embedRegular r:id="rId5" w:fontKey="{4222E937-7B16-4D3E-8F39-407B90750B1A}"/>
  </w:font>
  <w:font w:name="仿宋_GB2312">
    <w:panose1 w:val="02010609030101010101"/>
    <w:charset w:val="86"/>
    <w:family w:val="modern"/>
    <w:pitch w:val="default"/>
    <w:sig w:usb0="00000001" w:usb1="080E0000" w:usb2="00000000" w:usb3="00000000" w:csb0="00040000" w:csb1="00000000"/>
    <w:embedRegular r:id="rId6" w:fontKey="{07DB0C00-3F82-49D4-ADD8-8244D30121D6}"/>
  </w:font>
  <w:font w:name="楷体_GB2312">
    <w:panose1 w:val="02010609030101010101"/>
    <w:charset w:val="86"/>
    <w:family w:val="modern"/>
    <w:pitch w:val="default"/>
    <w:sig w:usb0="00000001" w:usb1="080E0000" w:usb2="00000000" w:usb3="00000000" w:csb0="00040000" w:csb1="00000000"/>
    <w:embedRegular r:id="rId7" w:fontKey="{CD6B67BF-E559-4B3F-84A5-DA0F1A526DBC}"/>
  </w:font>
  <w:font w:name="方正粗黑宋简体">
    <w:altName w:val="宋体"/>
    <w:panose1 w:val="02000000000000000000"/>
    <w:charset w:val="86"/>
    <w:family w:val="auto"/>
    <w:pitch w:val="default"/>
    <w:sig w:usb0="00000000" w:usb1="00000000" w:usb2="00000000" w:usb3="00000000" w:csb0="00000000" w:csb1="00000000"/>
    <w:embedRegular r:id="rId8" w:fontKey="{EE8BDA8A-A1C2-4BA6-8458-55202570F0E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22B6">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DBE3858">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5E2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4DA2618"/>
    <w:rsid w:val="18D17537"/>
    <w:rsid w:val="19927F78"/>
    <w:rsid w:val="1B202FA7"/>
    <w:rsid w:val="21AE59D8"/>
    <w:rsid w:val="286F56EA"/>
    <w:rsid w:val="2D527252"/>
    <w:rsid w:val="329102D6"/>
    <w:rsid w:val="361B66A7"/>
    <w:rsid w:val="36DC3D85"/>
    <w:rsid w:val="36FA4EBE"/>
    <w:rsid w:val="3A9520B3"/>
    <w:rsid w:val="3C5059FC"/>
    <w:rsid w:val="3DE562B7"/>
    <w:rsid w:val="3E6507EA"/>
    <w:rsid w:val="41CE3AA5"/>
    <w:rsid w:val="44406DA5"/>
    <w:rsid w:val="47550EBA"/>
    <w:rsid w:val="50BB3388"/>
    <w:rsid w:val="5405076B"/>
    <w:rsid w:val="579C7A9F"/>
    <w:rsid w:val="5B124109"/>
    <w:rsid w:val="5CA71859"/>
    <w:rsid w:val="61510F53"/>
    <w:rsid w:val="6636451A"/>
    <w:rsid w:val="6826199C"/>
    <w:rsid w:val="6BE94116"/>
    <w:rsid w:val="6E833176"/>
    <w:rsid w:val="6F0C0525"/>
    <w:rsid w:val="78916378"/>
    <w:rsid w:val="78E634BC"/>
    <w:rsid w:val="7BC20073"/>
    <w:rsid w:val="7C631402"/>
    <w:rsid w:val="7DA05D3C"/>
    <w:rsid w:val="7DCC0F6E"/>
    <w:rsid w:val="7E140770"/>
    <w:rsid w:val="7F083775"/>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9</Pages>
  <Words>5508</Words>
  <Characters>5668</Characters>
  <Lines>3</Lines>
  <Paragraphs>1</Paragraphs>
  <TotalTime>344</TotalTime>
  <ScaleCrop>false</ScaleCrop>
  <LinksUpToDate>false</LinksUpToDate>
  <CharactersWithSpaces>5724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2024-10-29T02:16:57Z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