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SimSun" w:hAnsi="SimSun" w:eastAsia="SimSun"/>
          <w:sz w:val="30"/>
          <w:szCs w:val="30"/>
        </w:rPr>
      </w:pPr>
    </w:p>
    <w:p>
      <w:pPr>
        <w:pStyle w:val="8"/>
        <w:spacing w:line="600" w:lineRule="exact"/>
        <w:jc w:val="center"/>
        <w:rPr>
          <w:rFonts w:ascii="FZXiaoBiaoSong-B05S" w:hAnsi="SimSun" w:eastAsia="FZXiaoBiaoSong-B05S"/>
          <w:sz w:val="44"/>
          <w:szCs w:val="44"/>
        </w:rPr>
      </w:pPr>
      <w:r>
        <w:rPr>
          <w:rFonts w:hint="eastAsia" w:ascii="FZXiaoBiaoSong-B05S" w:hAnsi="SimSun" w:eastAsia="FZXiaoBiaoSong-B05S"/>
          <w:sz w:val="44"/>
          <w:szCs w:val="44"/>
        </w:rPr>
        <w:t>项目支出绩效自评报告范本</w:t>
      </w:r>
    </w:p>
    <w:p>
      <w:pPr>
        <w:pStyle w:val="8"/>
        <w:spacing w:line="600" w:lineRule="exact"/>
        <w:ind w:firstLine="883"/>
        <w:jc w:val="center"/>
        <w:rPr>
          <w:rFonts w:ascii="FangSong_GB2312" w:hAnsi="SimSun" w:eastAsia="FangSong_GB2312"/>
          <w:color w:val="auto"/>
          <w:kern w:val="2"/>
          <w:sz w:val="32"/>
          <w:szCs w:val="32"/>
        </w:rPr>
      </w:pPr>
      <w:r>
        <w:rPr>
          <w:rFonts w:hint="eastAsia" w:ascii="FangSong_GB2312" w:hAnsi="SimSun" w:eastAsia="FangSong_GB2312"/>
          <w:color w:val="auto"/>
          <w:kern w:val="2"/>
          <w:sz w:val="32"/>
          <w:szCs w:val="32"/>
        </w:rPr>
        <w:t>（</w:t>
      </w:r>
      <w:r>
        <w:rPr>
          <w:rFonts w:hint="eastAsia" w:ascii="FangSong_GB2312" w:hAnsi="SimSun" w:eastAsia="FangSong_GB2312"/>
          <w:color w:val="auto"/>
          <w:kern w:val="2"/>
          <w:sz w:val="32"/>
          <w:szCs w:val="32"/>
          <w:lang w:val="en-US" w:eastAsia="zh-CN"/>
        </w:rPr>
        <w:t>预决算审查监督经费</w:t>
      </w:r>
      <w:r>
        <w:rPr>
          <w:rFonts w:hint="eastAsia" w:ascii="FangSong_GB2312" w:hAnsi="SimSun" w:eastAsia="FangSong_GB2312"/>
          <w:color w:val="auto"/>
          <w:kern w:val="2"/>
          <w:sz w:val="32"/>
          <w:szCs w:val="32"/>
        </w:rPr>
        <w:t>）</w:t>
      </w:r>
    </w:p>
    <w:p>
      <w:pPr>
        <w:pStyle w:val="8"/>
        <w:spacing w:line="600" w:lineRule="exact"/>
        <w:ind w:firstLine="640"/>
        <w:jc w:val="center"/>
        <w:rPr>
          <w:rFonts w:ascii="SimSun" w:hAnsi="SimSun"/>
          <w:color w:val="auto"/>
          <w:kern w:val="2"/>
          <w:sz w:val="32"/>
          <w:szCs w:val="32"/>
        </w:rPr>
      </w:pPr>
    </w:p>
    <w:p>
      <w:pPr>
        <w:adjustRightInd w:val="0"/>
        <w:snapToGrid w:val="0"/>
        <w:spacing w:line="600" w:lineRule="exact"/>
        <w:ind w:firstLine="720"/>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（一）项目基本情况。</w:t>
      </w:r>
    </w:p>
    <w:p>
      <w:pPr>
        <w:ind w:firstLine="900" w:firstLineChars="300"/>
        <w:rPr>
          <w:rFonts w:hint="eastAsia"/>
        </w:rPr>
      </w:pPr>
      <w:r>
        <w:rPr>
          <w:rFonts w:hint="eastAsia" w:ascii="FangSong_GB2312" w:hAnsi="FangSong_GB2312" w:eastAsia="FangSong_GB2312" w:cs="FangSong_GB2312"/>
          <w:i w:val="0"/>
          <w:caps w:val="0"/>
          <w:color w:val="000000"/>
          <w:spacing w:val="0"/>
          <w:kern w:val="2"/>
          <w:sz w:val="30"/>
          <w:szCs w:val="30"/>
          <w:lang w:val="en-US" w:eastAsia="zh-CN" w:bidi="ar-SA"/>
        </w:rPr>
        <w:t>人大预算审查监督，是人大监督权的重要内容，是实现宪法规定的人民当家作主的重要体现。扎实有效推进人大预算审查监督工作，确保政府科学理财、民主理财，是人民群众的热切期盼。</w:t>
      </w:r>
      <w:r>
        <w:rPr>
          <w:rFonts w:hint="eastAsia"/>
        </w:rPr>
        <w:t>全面实现与政府财政大平台联网，实现财政在线支付和收入缴库监督，动态生成、显示预算执行进度，并进行预算数据比对和综合分析，重点监控政府债务变化、超收收入动用、上级转移支付收支和超预算支出等情况。与财政大平台连接的“在线联网系统”，可详细查看全</w:t>
      </w:r>
      <w:r>
        <w:rPr>
          <w:rFonts w:hint="eastAsia"/>
          <w:lang w:val="en-US" w:eastAsia="zh-CN"/>
        </w:rPr>
        <w:t>县</w:t>
      </w:r>
      <w:r>
        <w:rPr>
          <w:rFonts w:hint="eastAsia"/>
        </w:rPr>
        <w:t>国库及财政专户的资金收付记录，准确掌握财政资金收支状况。</w:t>
      </w:r>
    </w:p>
    <w:p>
      <w:pPr>
        <w:numPr>
          <w:ilvl w:val="0"/>
          <w:numId w:val="1"/>
        </w:numPr>
        <w:adjustRightInd w:val="0"/>
        <w:snapToGrid w:val="0"/>
        <w:spacing w:line="600" w:lineRule="exact"/>
        <w:ind w:firstLine="640" w:firstLineChars="200"/>
        <w:rPr>
          <w:rFonts w:hint="eastAsia" w:ascii="KaiTi_GB2312" w:hAnsi="SimSun" w:eastAsia="KaiTi_GB2312"/>
          <w:b/>
          <w:lang w:val="zh-CN"/>
        </w:rPr>
      </w:pPr>
      <w:r>
        <w:rPr>
          <w:rFonts w:hint="eastAsia" w:ascii="KaiTi_GB2312" w:hAnsi="SimSun" w:eastAsia="KaiTi_GB2312"/>
          <w:b/>
          <w:lang w:val="zh-CN"/>
        </w:rPr>
        <w:t>项目绩效目标。</w:t>
      </w:r>
    </w:p>
    <w:p>
      <w:pPr>
        <w:ind w:firstLine="900" w:firstLineChars="300"/>
        <w:rPr>
          <w:rFonts w:hint="eastAsia" w:ascii="FangSong_GB2312" w:hAnsi="FangSong_GB2312" w:eastAsia="FangSong_GB2312" w:cs="FangSong_GB2312"/>
          <w:i w:val="0"/>
          <w:caps w:val="0"/>
          <w:color w:val="000000"/>
          <w:spacing w:val="0"/>
          <w:kern w:val="2"/>
          <w:sz w:val="30"/>
          <w:szCs w:val="30"/>
          <w:lang w:val="en-US" w:eastAsia="zh-CN" w:bidi="ar-SA"/>
        </w:rPr>
      </w:pPr>
      <w:r>
        <w:rPr>
          <w:rFonts w:hint="eastAsia" w:ascii="FangSong_GB2312" w:hAnsi="FangSong_GB2312" w:eastAsia="FangSong_GB2312" w:cs="FangSong_GB2312"/>
          <w:i w:val="0"/>
          <w:caps w:val="0"/>
          <w:color w:val="000000"/>
          <w:spacing w:val="0"/>
          <w:kern w:val="2"/>
          <w:sz w:val="30"/>
          <w:szCs w:val="30"/>
          <w:lang w:val="en-US" w:eastAsia="zh-CN" w:bidi="ar-SA"/>
        </w:rPr>
        <w:t>承担2022年自治县人大预决算审查监督日常工作中</w:t>
      </w:r>
      <w:r>
        <w:rPr>
          <w:rFonts w:hint="eastAsia" w:ascii="FangSong_GB2312" w:hAnsi="FangSong_GB2312" w:eastAsia="FangSong_GB2312" w:cs="FangSong_GB2312"/>
          <w:i w:val="0"/>
          <w:caps w:val="0"/>
          <w:color w:val="000000"/>
          <w:spacing w:val="0"/>
          <w:kern w:val="2"/>
          <w:sz w:val="30"/>
          <w:szCs w:val="30"/>
          <w:lang w:val="zh-CN" w:eastAsia="zh-CN" w:bidi="ar-SA"/>
        </w:rPr>
        <w:t>而发生的各项费用。</w:t>
      </w:r>
      <w:r>
        <w:rPr>
          <w:rFonts w:hint="eastAsia" w:ascii="FangSong_GB2312" w:hAnsi="FangSong_GB2312" w:eastAsia="FangSong_GB2312" w:cs="FangSong_GB2312"/>
          <w:i w:val="0"/>
          <w:caps w:val="0"/>
          <w:color w:val="000000"/>
          <w:spacing w:val="0"/>
          <w:kern w:val="2"/>
          <w:sz w:val="30"/>
          <w:szCs w:val="30"/>
          <w:lang w:val="en-US" w:eastAsia="zh-CN" w:bidi="ar-SA"/>
        </w:rPr>
        <w:t>根据当年工作安排，该项目预算金额15.86万元，全部用于围绕监督检查工作开展的支出。2022</w:t>
      </w:r>
      <w:r>
        <w:rPr>
          <w:rFonts w:hint="eastAsia" w:ascii="FangSong_GB2312" w:hAnsi="FangSong_GB2312" w:cs="FangSong_GB2312"/>
          <w:i w:val="0"/>
          <w:caps w:val="0"/>
          <w:color w:val="000000"/>
          <w:spacing w:val="0"/>
          <w:kern w:val="2"/>
          <w:sz w:val="30"/>
          <w:szCs w:val="30"/>
          <w:lang w:val="en-US" w:eastAsia="zh-CN" w:bidi="ar-SA"/>
        </w:rPr>
        <w:t>年</w:t>
      </w:r>
      <w:r>
        <w:rPr>
          <w:rFonts w:hint="eastAsia" w:ascii="FangSong_GB2312" w:hAnsi="FangSong_GB2312" w:eastAsia="FangSong_GB2312" w:cs="FangSong_GB2312"/>
          <w:i w:val="0"/>
          <w:caps w:val="0"/>
          <w:color w:val="000000"/>
          <w:spacing w:val="0"/>
          <w:kern w:val="2"/>
          <w:sz w:val="30"/>
          <w:szCs w:val="30"/>
          <w:lang w:val="en-US" w:eastAsia="zh-CN" w:bidi="ar-SA"/>
        </w:rPr>
        <w:t>该项目</w:t>
      </w:r>
      <w:r>
        <w:rPr>
          <w:rFonts w:hint="eastAsia" w:ascii="FangSong_GB2312" w:hAnsi="FangSong_GB2312" w:cs="FangSong_GB2312"/>
          <w:i w:val="0"/>
          <w:caps w:val="0"/>
          <w:color w:val="000000"/>
          <w:spacing w:val="0"/>
          <w:kern w:val="2"/>
          <w:sz w:val="30"/>
          <w:szCs w:val="30"/>
          <w:lang w:val="en-US" w:eastAsia="zh-CN" w:bidi="ar-SA"/>
        </w:rPr>
        <w:t>与</w:t>
      </w:r>
      <w:r>
        <w:rPr>
          <w:rFonts w:hint="eastAsia" w:ascii="FangSong_GB2312" w:hAnsi="FangSong_GB2312" w:eastAsia="FangSong_GB2312" w:cs="FangSong_GB2312"/>
          <w:i w:val="0"/>
          <w:caps w:val="0"/>
          <w:color w:val="000000"/>
          <w:spacing w:val="0"/>
          <w:kern w:val="2"/>
          <w:sz w:val="30"/>
          <w:szCs w:val="30"/>
          <w:lang w:val="en-US" w:eastAsia="zh-CN" w:bidi="ar-SA"/>
        </w:rPr>
        <w:t>实际相符，申报目标合理可行。</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（三）项目自评步骤及方法。</w:t>
      </w:r>
    </w:p>
    <w:p>
      <w:pPr>
        <w:widowControl/>
        <w:adjustRightInd w:val="0"/>
        <w:snapToGrid w:val="0"/>
        <w:spacing w:line="580" w:lineRule="exact"/>
        <w:ind w:firstLine="640" w:firstLineChars="200"/>
        <w:contextualSpacing/>
        <w:jc w:val="left"/>
        <w:rPr>
          <w:rFonts w:hint="eastAsia" w:ascii="FangSong_GB2312" w:hAnsi="SimSun" w:cs="SimSun"/>
          <w:color w:val="auto"/>
          <w:kern w:val="0"/>
          <w:szCs w:val="32"/>
          <w:shd w:val="clear" w:color="auto" w:fill="FFFFFF"/>
          <w:lang w:val="en-US" w:eastAsia="zh-CN"/>
        </w:rPr>
      </w:pPr>
      <w:r>
        <w:rPr>
          <w:rFonts w:hint="eastAsia" w:ascii="FangSong_GB2312" w:hAnsi="SimSun" w:cs="SimSun"/>
          <w:color w:val="auto"/>
          <w:kern w:val="0"/>
          <w:szCs w:val="32"/>
          <w:shd w:val="clear" w:color="auto" w:fill="FFFFFF"/>
          <w:lang w:val="en-US" w:eastAsia="zh-CN"/>
        </w:rPr>
        <w:t>为加强我单位预决算绩效管理，不断提高财政资金配置和使用效益，成立了预决算绩效管理领导小组，由分管财务的领导为组长，办公室主任任副组长，财务室等相关科室人员为成员，专门负责本次绩效自评工作，自查工作中坚持以绩效考核的各项文件精神为指导，以整体绩效支出为内容，对各项支出的质量指标，数量指标，对指标内容进行评价考核打分，从考核结果来看，通过全体干部职工的共同努力，取得了较好的经济、社会、环境效益。</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eastAsia="FangSong_GB2312" w:cs="FangSong_GB2312"/>
          <w:i w:val="0"/>
          <w:caps w:val="0"/>
          <w:color w:val="000000"/>
          <w:spacing w:val="0"/>
          <w:sz w:val="30"/>
          <w:szCs w:val="30"/>
        </w:rPr>
      </w:pPr>
      <w:r>
        <w:rPr>
          <w:rFonts w:hint="eastAsia" w:ascii="KaiTi_GB2312" w:hAnsi="SimSun" w:eastAsia="KaiTi_GB2312"/>
          <w:b/>
          <w:lang w:val="zh-CN"/>
        </w:rPr>
        <w:t>（一）项目资金申报及批复情况。</w:t>
      </w:r>
      <w:r>
        <w:rPr>
          <w:rFonts w:hint="eastAsia" w:ascii="FangSong_GB2312" w:hAnsi="SimSun"/>
          <w:sz w:val="30"/>
          <w:szCs w:val="30"/>
          <w:lang w:val="zh-CN"/>
        </w:rPr>
        <w:t>资金管理办法制定情况，</w:t>
      </w:r>
      <w:r>
        <w:rPr>
          <w:rFonts w:hint="eastAsia" w:ascii="FangSong_GB2312" w:hAnsi="FangSong_GB2312" w:eastAsia="FangSong_GB2312" w:cs="FangSong_GB2312"/>
          <w:i w:val="0"/>
          <w:caps w:val="0"/>
          <w:color w:val="000000"/>
          <w:spacing w:val="0"/>
          <w:sz w:val="30"/>
          <w:szCs w:val="30"/>
        </w:rPr>
        <w:t>由</w:t>
      </w:r>
      <w:r>
        <w:rPr>
          <w:rFonts w:hint="eastAsia" w:ascii="FangSong_GB2312" w:hAnsi="FangSong_GB2312" w:cs="FangSong_GB2312"/>
          <w:i w:val="0"/>
          <w:caps w:val="0"/>
          <w:color w:val="000000"/>
          <w:spacing w:val="0"/>
          <w:sz w:val="30"/>
          <w:szCs w:val="30"/>
          <w:lang w:val="en-US" w:eastAsia="zh-CN"/>
        </w:rPr>
        <w:t>本单位</w:t>
      </w:r>
      <w:r>
        <w:rPr>
          <w:rFonts w:hint="eastAsia" w:ascii="FangSong_GB2312" w:hAnsi="FangSong_GB2312" w:eastAsia="FangSong_GB2312" w:cs="FangSong_GB2312"/>
          <w:i w:val="0"/>
          <w:caps w:val="0"/>
          <w:color w:val="000000"/>
          <w:spacing w:val="0"/>
          <w:sz w:val="30"/>
          <w:szCs w:val="30"/>
        </w:rPr>
        <w:t>根据年度会议计划，按照规定标准向财政局申报年度会议预算，按预算审核程序安排部门一次性项目预算，并实行项目清算。</w:t>
      </w:r>
      <w:r>
        <w:rPr>
          <w:rFonts w:hint="eastAsia" w:ascii="FangSong_GB2312" w:hAnsi="FangSong_GB2312" w:cs="FangSong_GB2312"/>
          <w:i w:val="0"/>
          <w:caps w:val="0"/>
          <w:color w:val="000000"/>
          <w:spacing w:val="0"/>
          <w:sz w:val="30"/>
          <w:szCs w:val="30"/>
          <w:lang w:val="en-US" w:eastAsia="zh-CN"/>
        </w:rPr>
        <w:t>代表工作经费</w:t>
      </w:r>
      <w:r>
        <w:rPr>
          <w:rFonts w:hint="eastAsia" w:ascii="FangSong_GB2312" w:hAnsi="FangSong_GB2312" w:eastAsia="FangSong_GB2312" w:cs="FangSong_GB2312"/>
          <w:i w:val="0"/>
          <w:caps w:val="0"/>
          <w:color w:val="000000"/>
          <w:spacing w:val="0"/>
          <w:sz w:val="30"/>
          <w:szCs w:val="30"/>
        </w:rPr>
        <w:t>列入年度预算，并按照年度预算严格执行，严格控制预算调整。</w:t>
      </w:r>
    </w:p>
    <w:p>
      <w:pPr>
        <w:adjustRightInd w:val="0"/>
        <w:snapToGrid w:val="0"/>
        <w:spacing w:line="600" w:lineRule="exact"/>
        <w:ind w:firstLine="640" w:firstLineChars="200"/>
        <w:rPr>
          <w:rFonts w:ascii="FangSong_GB2312" w:hAnsi="SimSun"/>
          <w:lang w:val="zh-CN"/>
        </w:rPr>
      </w:pPr>
      <w:r>
        <w:rPr>
          <w:rFonts w:hint="eastAsia" w:ascii="KaiTi_GB2312" w:hAnsi="SimSun" w:eastAsia="KaiTi_GB2312"/>
          <w:b/>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SimSun"/>
          <w:highlight w:val="none"/>
          <w:lang w:val="zh-CN"/>
        </w:rPr>
      </w:pPr>
      <w:r>
        <w:rPr>
          <w:rFonts w:hint="eastAsia" w:ascii="FangSong_GB2312" w:hAnsi="SimSun"/>
          <w:sz w:val="30"/>
          <w:szCs w:val="30"/>
          <w:highlight w:val="none"/>
          <w:lang w:val="en-US" w:eastAsia="zh-CN"/>
        </w:rPr>
        <w:t>1.资金计划。2022年预算申报15.86万元，批复15.86万元。</w:t>
      </w:r>
      <w:r>
        <w:rPr>
          <w:rFonts w:hint="eastAsia" w:ascii="FangSong_GB2312" w:hAnsi="SimSun"/>
          <w:highlight w:val="none"/>
          <w:lang w:val="zh-CN"/>
        </w:rPr>
        <w:t>该项目各类资金计划及截止评价时点</w:t>
      </w:r>
      <w:r>
        <w:rPr>
          <w:rFonts w:hint="eastAsia" w:ascii="FangSong_GB2312" w:hAnsi="SimSun"/>
          <w:highlight w:val="none"/>
          <w:lang w:val="en-US" w:eastAsia="zh-CN"/>
        </w:rPr>
        <w:t>和</w:t>
      </w:r>
      <w:r>
        <w:rPr>
          <w:rFonts w:hint="eastAsia" w:ascii="FangSong_GB2312" w:hAnsi="SimSun"/>
          <w:highlight w:val="none"/>
          <w:lang w:val="zh-CN"/>
        </w:rPr>
        <w:t>实际到位情况</w:t>
      </w:r>
      <w:r>
        <w:rPr>
          <w:rFonts w:hint="eastAsia" w:ascii="FangSong_GB2312" w:hAnsi="SimSun"/>
          <w:highlight w:val="none"/>
          <w:lang w:val="en-US" w:eastAsia="zh-CN"/>
        </w:rPr>
        <w:t>相符</w:t>
      </w:r>
      <w:r>
        <w:rPr>
          <w:rFonts w:hint="eastAsia" w:ascii="FangSong_GB2312" w:hAnsi="SimSun"/>
          <w:highlight w:val="none"/>
          <w:lang w:val="zh-CN"/>
        </w:rPr>
        <w:t>，资金到位及时。</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Microsoft YaHei" w:hAnsi="Microsoft YaHei" w:eastAsia="Microsoft YaHei" w:cs="Microsoft YaHei"/>
          <w:i w:val="0"/>
          <w:caps w:val="0"/>
          <w:color w:val="434343"/>
          <w:spacing w:val="0"/>
          <w:sz w:val="30"/>
          <w:szCs w:val="30"/>
          <w:highlight w:val="none"/>
          <w:shd w:val="clear" w:fill="F5F6EE"/>
        </w:rPr>
      </w:pPr>
      <w:r>
        <w:rPr>
          <w:rFonts w:hint="eastAsia" w:ascii="KaiTi_GB2312" w:hAnsi="SimSun" w:eastAsia="KaiTi_GB2312"/>
          <w:highlight w:val="none"/>
          <w:lang w:val="zh-CN"/>
        </w:rPr>
        <w:t>2.资金</w:t>
      </w:r>
      <w:r>
        <w:rPr>
          <w:rFonts w:hint="eastAsia" w:ascii="KaiTi_GB2312" w:hAnsi="SimSun" w:eastAsia="KaiTi_GB2312"/>
          <w:highlight w:val="none"/>
          <w:lang w:val="en-US" w:eastAsia="zh-CN"/>
        </w:rPr>
        <w:t>到位</w:t>
      </w:r>
      <w:r>
        <w:rPr>
          <w:rFonts w:hint="eastAsia" w:ascii="KaiTi_GB2312" w:hAnsi="SimSun" w:eastAsia="KaiTi_GB2312"/>
          <w:highlight w:val="none"/>
          <w:lang w:val="zh-CN"/>
        </w:rPr>
        <w:t>。</w:t>
      </w:r>
      <w:r>
        <w:rPr>
          <w:rFonts w:hint="eastAsia" w:ascii="FangSong_GB2312" w:hAnsi="SimSun"/>
          <w:sz w:val="30"/>
          <w:szCs w:val="30"/>
          <w:highlight w:val="none"/>
          <w:lang w:val="zh-CN"/>
        </w:rPr>
        <w:t>根据当年工作安排，该项目</w:t>
      </w:r>
      <w:r>
        <w:rPr>
          <w:rFonts w:hint="eastAsia" w:ascii="FangSong_GB2312" w:hAnsi="SimSun"/>
          <w:sz w:val="30"/>
          <w:szCs w:val="30"/>
          <w:highlight w:val="none"/>
          <w:lang w:val="en-US" w:eastAsia="zh-CN"/>
        </w:rPr>
        <w:t>预算金额15.86</w:t>
      </w:r>
      <w:r>
        <w:rPr>
          <w:rFonts w:hint="eastAsia" w:ascii="FangSong_GB2312" w:hAnsi="SimSun"/>
          <w:sz w:val="30"/>
          <w:szCs w:val="30"/>
          <w:highlight w:val="none"/>
          <w:lang w:val="zh-CN"/>
        </w:rPr>
        <w:t>万元。</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FangSong_GB2312" w:hAnsi="SimSun"/>
          <w:lang w:val="zh-CN"/>
        </w:rPr>
      </w:pPr>
      <w:r>
        <w:rPr>
          <w:rFonts w:hint="eastAsia" w:ascii="KaiTi_GB2312" w:hAnsi="SimSun" w:eastAsia="KaiTi_GB2312"/>
          <w:highlight w:val="none"/>
          <w:lang w:val="en-US" w:eastAsia="zh-CN"/>
        </w:rPr>
        <w:t>3.</w:t>
      </w:r>
      <w:r>
        <w:rPr>
          <w:rFonts w:hint="eastAsia" w:ascii="KaiTi_GB2312" w:hAnsi="SimSun" w:eastAsia="KaiTi_GB2312"/>
          <w:highlight w:val="none"/>
          <w:lang w:val="zh-CN"/>
        </w:rPr>
        <w:t>资金使用。</w:t>
      </w:r>
      <w:r>
        <w:rPr>
          <w:rFonts w:hint="eastAsia" w:ascii="FangSong_GB2312" w:hAnsi="FangSong_GB2312" w:eastAsia="FangSong_GB2312" w:cs="FangSong_GB2312"/>
          <w:sz w:val="30"/>
          <w:szCs w:val="30"/>
          <w:highlight w:val="none"/>
        </w:rPr>
        <w:t>根据当年工作安排，该项目</w:t>
      </w:r>
      <w:r>
        <w:rPr>
          <w:rFonts w:hint="eastAsia" w:ascii="FangSong_GB2312" w:hAnsi="FangSong_GB2312" w:eastAsia="FangSong_GB2312" w:cs="FangSong_GB2312"/>
          <w:sz w:val="30"/>
          <w:szCs w:val="30"/>
          <w:highlight w:val="none"/>
          <w:lang w:val="en-US" w:eastAsia="zh-CN"/>
        </w:rPr>
        <w:t>预算金额</w:t>
      </w:r>
      <w:r>
        <w:rPr>
          <w:rFonts w:hint="eastAsia" w:ascii="FangSong_GB2312" w:hAnsi="FangSong_GB2312" w:cs="FangSong_GB2312"/>
          <w:sz w:val="30"/>
          <w:szCs w:val="30"/>
          <w:highlight w:val="none"/>
          <w:lang w:val="en-US" w:eastAsia="zh-CN"/>
        </w:rPr>
        <w:t>15.86</w:t>
      </w:r>
      <w:r>
        <w:rPr>
          <w:rFonts w:hint="eastAsia" w:ascii="FangSong_GB2312" w:hAnsi="FangSong_GB2312" w:eastAsia="FangSong_GB2312" w:cs="FangSong_GB2312"/>
          <w:sz w:val="30"/>
          <w:szCs w:val="30"/>
          <w:highlight w:val="none"/>
        </w:rPr>
        <w:t>万元，</w:t>
      </w:r>
      <w:r>
        <w:rPr>
          <w:rFonts w:hint="eastAsia" w:ascii="FangSong_GB2312" w:hAnsi="FangSong_GB2312" w:eastAsia="FangSong_GB2312" w:cs="FangSong_GB2312"/>
          <w:sz w:val="30"/>
          <w:szCs w:val="30"/>
          <w:highlight w:val="none"/>
          <w:lang w:val="en-US" w:eastAsia="zh-CN"/>
        </w:rPr>
        <w:t>支出</w:t>
      </w:r>
      <w:r>
        <w:rPr>
          <w:rFonts w:hint="eastAsia" w:ascii="FangSong_GB2312" w:hAnsi="SimSun"/>
          <w:sz w:val="30"/>
          <w:szCs w:val="30"/>
          <w:highlight w:val="none"/>
          <w:lang w:val="en-US" w:eastAsia="zh-CN"/>
        </w:rPr>
        <w:t>15.8</w:t>
      </w:r>
      <w:r>
        <w:rPr>
          <w:rFonts w:hint="eastAsia" w:ascii="FangSong_GB2312" w:hAnsi="SimSun"/>
          <w:sz w:val="30"/>
          <w:szCs w:val="30"/>
          <w:lang w:val="en-US" w:eastAsia="zh-CN"/>
        </w:rPr>
        <w:t>6万元</w:t>
      </w:r>
      <w:r>
        <w:rPr>
          <w:rFonts w:hint="eastAsia" w:ascii="FangSong_GB2312" w:hAnsi="FangSong_GB2312" w:eastAsia="FangSong_GB2312" w:cs="FangSong_GB2312"/>
          <w:sz w:val="30"/>
          <w:szCs w:val="30"/>
          <w:lang w:val="en-US" w:eastAsia="zh-CN"/>
        </w:rPr>
        <w:t>。</w:t>
      </w:r>
      <w:r>
        <w:rPr>
          <w:rFonts w:hint="eastAsia" w:ascii="FangSong_GB2312" w:hAnsi="SimSun"/>
          <w:lang w:val="zh-CN"/>
        </w:rPr>
        <w:t>支付依据合规合法，资金支付与预算相符。</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FangSong_GB2312" w:eastAsia="FangSong_GB2312" w:cs="FangSong_GB2312"/>
          <w:sz w:val="30"/>
          <w:szCs w:val="30"/>
        </w:rPr>
      </w:pPr>
      <w:r>
        <w:rPr>
          <w:rFonts w:hint="eastAsia" w:ascii="FangSong_GB2312" w:hAnsi="FangSong_GB2312" w:eastAsia="FangSong_GB2312" w:cs="FangSong_GB2312"/>
          <w:sz w:val="30"/>
          <w:szCs w:val="30"/>
        </w:rPr>
        <w:t>为加强</w:t>
      </w:r>
      <w:r>
        <w:rPr>
          <w:rFonts w:hint="eastAsia" w:ascii="FangSong_GB2312" w:hAnsi="FangSong_GB2312" w:cs="FangSong_GB2312"/>
          <w:sz w:val="30"/>
          <w:szCs w:val="30"/>
          <w:lang w:val="en-US" w:eastAsia="zh-CN"/>
        </w:rPr>
        <w:t>专项</w:t>
      </w:r>
      <w:r>
        <w:rPr>
          <w:rFonts w:hint="eastAsia" w:ascii="FangSong_GB2312" w:hAnsi="FangSong_GB2312" w:eastAsia="FangSong_GB2312" w:cs="FangSong_GB2312"/>
          <w:sz w:val="30"/>
          <w:szCs w:val="30"/>
        </w:rPr>
        <w:t>资金的管理和监督，规范</w:t>
      </w:r>
      <w:r>
        <w:rPr>
          <w:rFonts w:hint="eastAsia" w:ascii="FangSong_GB2312" w:hAnsi="FangSong_GB2312" w:cs="FangSong_GB2312"/>
          <w:sz w:val="30"/>
          <w:szCs w:val="30"/>
          <w:lang w:val="en-US" w:eastAsia="zh-CN"/>
        </w:rPr>
        <w:t>专项</w:t>
      </w:r>
      <w:r>
        <w:rPr>
          <w:rFonts w:hint="eastAsia" w:ascii="FangSong_GB2312" w:hAnsi="FangSong_GB2312" w:eastAsia="FangSong_GB2312" w:cs="FangSong_GB2312"/>
          <w:sz w:val="30"/>
          <w:szCs w:val="30"/>
        </w:rPr>
        <w:t>资金使用，提高资金使用效率，制定了经费管理制度</w:t>
      </w:r>
      <w:r>
        <w:rPr>
          <w:rFonts w:hint="eastAsia" w:ascii="FangSong_GB2312" w:hAnsi="FangSong_GB2312" w:eastAsia="SimSun" w:cs="FangSong_GB2312"/>
          <w:sz w:val="30"/>
          <w:szCs w:val="30"/>
          <w:lang w:eastAsia="zh-CN"/>
        </w:rPr>
        <w:t>，</w:t>
      </w:r>
      <w:r>
        <w:rPr>
          <w:rFonts w:hint="eastAsia" w:ascii="FangSong_GB2312" w:hAnsi="FangSong_GB2312" w:eastAsia="FangSong_GB2312" w:cs="FangSong_GB2312"/>
          <w:sz w:val="30"/>
          <w:szCs w:val="30"/>
        </w:rPr>
        <w:t>制度对专项资金的分配和使用进行了规范，要求专项资金严格按照项目内容使用，做到专款专用，使用专项资金时，要全部通过国库集中支付，严禁虚报、挤占、挪用。项目过程中全部按照管理办法执行</w:t>
      </w:r>
      <w:r>
        <w:rPr>
          <w:rFonts w:hint="eastAsia" w:ascii="FangSong_GB2312" w:hAnsi="FangSong_GB2312" w:eastAsia="SimSun" w:cs="FangSong_GB2312"/>
          <w:sz w:val="30"/>
          <w:szCs w:val="30"/>
          <w:lang w:eastAsia="zh-CN"/>
        </w:rPr>
        <w:t>，</w:t>
      </w:r>
      <w:r>
        <w:rPr>
          <w:rFonts w:hint="eastAsia" w:ascii="FangSong_GB2312" w:hAnsi="FangSong_GB2312" w:eastAsia="FangSong_GB2312" w:cs="FangSong_GB2312"/>
          <w:sz w:val="30"/>
          <w:szCs w:val="30"/>
        </w:rPr>
        <w:t>无违反规定的行为发生。</w:t>
      </w:r>
    </w:p>
    <w:p>
      <w:pPr>
        <w:adjustRightInd w:val="0"/>
        <w:snapToGrid w:val="0"/>
        <w:spacing w:line="600" w:lineRule="exact"/>
        <w:ind w:firstLine="720"/>
        <w:rPr>
          <w:rFonts w:ascii="SimHei" w:hAnsi="SimSun" w:eastAsia="SimHei"/>
        </w:rPr>
      </w:pPr>
      <w:r>
        <w:rPr>
          <w:rFonts w:hint="eastAsia" w:ascii="SimHei" w:hAnsi="SimSun" w:eastAsia="SimHei"/>
        </w:rPr>
        <w:t>三、项目实施及管理情况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FangSong_GB2312" w:eastAsia="FangSong_GB2312" w:cs="FangSong_GB2312"/>
          <w:sz w:val="30"/>
          <w:szCs w:val="30"/>
        </w:rPr>
      </w:pPr>
      <w:r>
        <w:rPr>
          <w:rFonts w:hint="eastAsia" w:ascii="KaiTi_GB2312" w:hAnsi="SimSun" w:eastAsia="KaiTi_GB2312"/>
          <w:b/>
          <w:lang w:val="zh-CN"/>
        </w:rPr>
        <w:t>（</w:t>
      </w:r>
      <w:r>
        <w:rPr>
          <w:rFonts w:hint="eastAsia" w:ascii="KaiTi_GB2312" w:hAnsi="SimSun" w:eastAsia="KaiTi_GB2312"/>
          <w:b/>
          <w:lang w:val="en-US" w:eastAsia="zh-CN"/>
        </w:rPr>
        <w:t>一</w:t>
      </w:r>
      <w:r>
        <w:rPr>
          <w:rFonts w:hint="eastAsia" w:ascii="KaiTi_GB2312" w:hAnsi="SimSun" w:eastAsia="KaiTi_GB2312"/>
          <w:b/>
          <w:lang w:val="zh-CN"/>
        </w:rPr>
        <w:t>）项目管理情况。</w:t>
      </w:r>
      <w:r>
        <w:rPr>
          <w:rFonts w:hint="eastAsia" w:ascii="FangSong_GB2312" w:hAnsi="FangSong_GB2312" w:eastAsia="FangSong_GB2312" w:cs="FangSong_GB2312"/>
          <w:sz w:val="30"/>
          <w:szCs w:val="30"/>
        </w:rPr>
        <w:t>为加强</w:t>
      </w:r>
      <w:r>
        <w:rPr>
          <w:rFonts w:hint="eastAsia" w:ascii="FangSong_GB2312" w:hAnsi="FangSong_GB2312" w:cs="FangSong_GB2312"/>
          <w:sz w:val="30"/>
          <w:szCs w:val="30"/>
          <w:lang w:val="en-US" w:eastAsia="zh-CN"/>
        </w:rPr>
        <w:t>专项</w:t>
      </w:r>
      <w:r>
        <w:rPr>
          <w:rFonts w:hint="eastAsia" w:ascii="FangSong_GB2312" w:hAnsi="FangSong_GB2312" w:eastAsia="FangSong_GB2312" w:cs="FangSong_GB2312"/>
          <w:sz w:val="30"/>
          <w:szCs w:val="30"/>
        </w:rPr>
        <w:t>资金的管理和监督，规范</w:t>
      </w:r>
      <w:r>
        <w:rPr>
          <w:rFonts w:hint="eastAsia" w:ascii="FangSong_GB2312" w:hAnsi="FangSong_GB2312" w:cs="FangSong_GB2312"/>
          <w:sz w:val="30"/>
          <w:szCs w:val="30"/>
          <w:lang w:val="en-US" w:eastAsia="zh-CN"/>
        </w:rPr>
        <w:t>专项</w:t>
      </w:r>
      <w:r>
        <w:rPr>
          <w:rFonts w:hint="eastAsia" w:ascii="FangSong_GB2312" w:hAnsi="FangSong_GB2312" w:eastAsia="FangSong_GB2312" w:cs="FangSong_GB2312"/>
          <w:sz w:val="30"/>
          <w:szCs w:val="30"/>
        </w:rPr>
        <w:t>资金使用，提高资金使用效率，制定了经费管理制度</w:t>
      </w:r>
      <w:r>
        <w:rPr>
          <w:rFonts w:hint="eastAsia" w:ascii="FangSong_GB2312" w:hAnsi="FangSong_GB2312" w:eastAsia="SimSun" w:cs="FangSong_GB2312"/>
          <w:sz w:val="30"/>
          <w:szCs w:val="30"/>
          <w:lang w:eastAsia="zh-CN"/>
        </w:rPr>
        <w:t>，</w:t>
      </w:r>
      <w:r>
        <w:rPr>
          <w:rFonts w:hint="eastAsia" w:ascii="FangSong_GB2312" w:hAnsi="FangSong_GB2312" w:eastAsia="FangSong_GB2312" w:cs="FangSong_GB2312"/>
          <w:sz w:val="30"/>
          <w:szCs w:val="30"/>
        </w:rPr>
        <w:t>制度对专项资金的分配和使用进行了规范，要求专项资金严格按照项目内容使用，做到专款专用，使用专项资金时，要全部通过国库集中支付，严禁虚报、挤占、挪用。项目过程中全部按照管理办法执行</w:t>
      </w:r>
      <w:r>
        <w:rPr>
          <w:rFonts w:hint="eastAsia" w:ascii="FangSong_GB2312" w:hAnsi="FangSong_GB2312" w:eastAsia="SimSun" w:cs="FangSong_GB2312"/>
          <w:sz w:val="30"/>
          <w:szCs w:val="30"/>
          <w:lang w:eastAsia="zh-CN"/>
        </w:rPr>
        <w:t>，</w:t>
      </w:r>
      <w:r>
        <w:rPr>
          <w:rFonts w:hint="eastAsia" w:ascii="FangSong_GB2312" w:hAnsi="FangSong_GB2312" w:eastAsia="FangSong_GB2312" w:cs="FangSong_GB2312"/>
          <w:sz w:val="30"/>
          <w:szCs w:val="30"/>
        </w:rPr>
        <w:t>无违反规定的行为发生。</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FangSong_GB2312" w:eastAsia="FangSong_GB2312" w:cs="FangSong_GB2312"/>
          <w:sz w:val="30"/>
          <w:szCs w:val="30"/>
          <w:lang w:val="zh-CN"/>
        </w:rPr>
      </w:pPr>
      <w:r>
        <w:rPr>
          <w:rFonts w:hint="eastAsia" w:ascii="KaiTi_GB2312" w:hAnsi="SimSun" w:eastAsia="KaiTi_GB2312"/>
          <w:b/>
          <w:lang w:val="zh-CN"/>
        </w:rPr>
        <w:t>（</w:t>
      </w:r>
      <w:r>
        <w:rPr>
          <w:rFonts w:hint="eastAsia" w:ascii="KaiTi_GB2312" w:hAnsi="SimSun" w:eastAsia="KaiTi_GB2312"/>
          <w:b/>
          <w:lang w:val="en-US" w:eastAsia="zh-CN"/>
        </w:rPr>
        <w:t>二</w:t>
      </w:r>
      <w:r>
        <w:rPr>
          <w:rFonts w:hint="eastAsia" w:ascii="KaiTi_GB2312" w:hAnsi="SimSun" w:eastAsia="KaiTi_GB2312"/>
          <w:b/>
          <w:lang w:val="zh-CN"/>
        </w:rPr>
        <w:t>）项目监管情况。</w:t>
      </w:r>
      <w:r>
        <w:rPr>
          <w:rFonts w:hint="eastAsia" w:ascii="FangSong_GB2312" w:hAnsi="FangSong_GB2312" w:eastAsia="FangSong_GB2312" w:cs="FangSong_GB2312"/>
          <w:sz w:val="30"/>
          <w:szCs w:val="30"/>
        </w:rPr>
        <w:t>领导重视，制度完善。</w:t>
      </w:r>
      <w:r>
        <w:rPr>
          <w:rFonts w:hint="eastAsia" w:ascii="FangSong_GB2312" w:hAnsi="FangSong_GB2312" w:cs="FangSong_GB2312"/>
          <w:sz w:val="30"/>
          <w:szCs w:val="30"/>
          <w:lang w:val="en-US" w:eastAsia="zh-CN"/>
        </w:rPr>
        <w:t>县人大</w:t>
      </w:r>
      <w:r>
        <w:rPr>
          <w:rFonts w:hint="eastAsia" w:ascii="FangSong_GB2312" w:hAnsi="FangSong_GB2312" w:eastAsia="FangSong_GB2312" w:cs="FangSong_GB2312"/>
          <w:sz w:val="30"/>
          <w:szCs w:val="30"/>
        </w:rPr>
        <w:t>根据工作需要，</w:t>
      </w:r>
      <w:r>
        <w:rPr>
          <w:rFonts w:hint="eastAsia" w:ascii="FangSong_GB2312" w:hAnsi="FangSong_GB2312" w:cs="FangSong_GB2312"/>
          <w:sz w:val="30"/>
          <w:szCs w:val="30"/>
          <w:lang w:eastAsia="zh-CN"/>
        </w:rPr>
        <w:t>有</w:t>
      </w:r>
      <w:r>
        <w:rPr>
          <w:rFonts w:hint="eastAsia" w:ascii="FangSong_GB2312" w:hAnsi="FangSong_GB2312" w:eastAsia="FangSong_GB2312" w:cs="FangSong_GB2312"/>
          <w:sz w:val="30"/>
          <w:szCs w:val="30"/>
        </w:rPr>
        <w:t>计划</w:t>
      </w:r>
      <w:r>
        <w:rPr>
          <w:rFonts w:hint="eastAsia" w:ascii="FangSong_GB2312" w:hAnsi="FangSong_GB2312" w:eastAsia="SimSun" w:cs="FangSong_GB2312"/>
          <w:sz w:val="30"/>
          <w:szCs w:val="30"/>
          <w:lang w:eastAsia="zh-CN"/>
        </w:rPr>
        <w:t>地</w:t>
      </w:r>
      <w:bookmarkStart w:id="0" w:name="_GoBack"/>
      <w:bookmarkEnd w:id="0"/>
      <w:r>
        <w:rPr>
          <w:rFonts w:hint="eastAsia" w:ascii="FangSong_GB2312" w:hAnsi="FangSong_GB2312" w:eastAsia="FangSong_GB2312" w:cs="FangSong_GB2312"/>
          <w:sz w:val="30"/>
          <w:szCs w:val="30"/>
        </w:rPr>
        <w:t>开展</w:t>
      </w:r>
      <w:r>
        <w:rPr>
          <w:rFonts w:hint="eastAsia" w:ascii="FangSong_GB2312" w:hAnsi="FangSong_GB2312" w:cs="FangSong_GB2312"/>
          <w:sz w:val="30"/>
          <w:szCs w:val="30"/>
          <w:lang w:val="en-US" w:eastAsia="zh-CN"/>
        </w:rPr>
        <w:t>代表工作经费</w:t>
      </w:r>
      <w:r>
        <w:rPr>
          <w:rFonts w:hint="eastAsia" w:ascii="FangSong_GB2312" w:hAnsi="FangSong_GB2312" w:eastAsia="FangSong_GB2312" w:cs="FangSong_GB2312"/>
          <w:sz w:val="30"/>
          <w:szCs w:val="30"/>
        </w:rPr>
        <w:t>支出及报账程序，明确职责、专款专用。本项目支出均按照有关规章制度进行支付。经费使用由办公室为主管理，</w:t>
      </w:r>
      <w:r>
        <w:rPr>
          <w:rFonts w:hint="eastAsia" w:ascii="FangSong_GB2312" w:hAnsi="FangSong_GB2312" w:cs="FangSong_GB2312"/>
          <w:sz w:val="30"/>
          <w:szCs w:val="30"/>
          <w:lang w:val="en-US" w:eastAsia="zh-CN"/>
        </w:rPr>
        <w:t>其他工委</w:t>
      </w:r>
      <w:r>
        <w:rPr>
          <w:rFonts w:hint="eastAsia" w:ascii="FangSong_GB2312" w:hAnsi="FangSong_GB2312" w:eastAsia="FangSong_GB2312" w:cs="FangSong_GB2312"/>
          <w:sz w:val="30"/>
          <w:szCs w:val="30"/>
        </w:rPr>
        <w:t>协助，并根据要求建立台账。</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（一）项目完成情况。</w:t>
      </w:r>
    </w:p>
    <w:p>
      <w:pPr>
        <w:adjustRightInd w:val="0"/>
        <w:snapToGrid w:val="0"/>
        <w:spacing w:line="600" w:lineRule="exact"/>
        <w:ind w:firstLine="720"/>
        <w:rPr>
          <w:rFonts w:hint="eastAsia" w:ascii="FangSong_GB2312" w:hAnsi="SimSun" w:cs="SimSun"/>
          <w:color w:val="333333"/>
          <w:kern w:val="0"/>
          <w:sz w:val="32"/>
          <w:szCs w:val="32"/>
          <w:lang w:eastAsia="zh-CN"/>
        </w:rPr>
      </w:pPr>
      <w:r>
        <w:rPr>
          <w:rFonts w:hint="eastAsia" w:ascii="FangSong_GB2312" w:hAnsi="FangSong_GB2312" w:eastAsia="FangSong_GB2312" w:cs="FangSong_GB2312"/>
          <w:sz w:val="30"/>
          <w:szCs w:val="30"/>
          <w:lang w:val="en-US" w:eastAsia="zh-CN"/>
        </w:rPr>
        <w:t>经过考核，既完成了</w:t>
      </w:r>
      <w:r>
        <w:rPr>
          <w:rFonts w:hint="eastAsia" w:ascii="FangSong_GB2312" w:hAnsi="FangSong_GB2312" w:cs="FangSong_GB2312"/>
          <w:sz w:val="30"/>
          <w:szCs w:val="30"/>
          <w:lang w:val="en-US" w:eastAsia="zh-CN"/>
        </w:rPr>
        <w:t>县人大2022</w:t>
      </w:r>
      <w:r>
        <w:rPr>
          <w:rFonts w:hint="eastAsia" w:ascii="FangSong_GB2312" w:hAnsi="FangSong_GB2312" w:eastAsia="FangSong_GB2312" w:cs="FangSong_GB2312"/>
          <w:sz w:val="30"/>
          <w:szCs w:val="30"/>
          <w:lang w:val="en-US" w:eastAsia="zh-CN"/>
        </w:rPr>
        <w:t>年年度工作要点和年度工作计划安排的任务，又将经费控制在预算范围内。</w:t>
      </w:r>
      <w:r>
        <w:rPr>
          <w:rFonts w:hint="eastAsia" w:ascii="FangSong_GB2312" w:hAnsi="FangSong_GB2312" w:eastAsia="FangSong_GB2312" w:cs="FangSong_GB2312"/>
          <w:kern w:val="2"/>
          <w:sz w:val="30"/>
          <w:szCs w:val="30"/>
          <w:lang w:val="en-US" w:eastAsia="zh-CN" w:bidi="ar-SA"/>
        </w:rPr>
        <w:t>此项经费为</w:t>
      </w:r>
      <w:r>
        <w:rPr>
          <w:rFonts w:hint="eastAsia" w:ascii="FangSong_GB2312" w:hAnsi="FangSong_GB2312" w:cs="FangSong_GB2312"/>
          <w:kern w:val="2"/>
          <w:sz w:val="30"/>
          <w:szCs w:val="30"/>
          <w:lang w:val="en-US" w:eastAsia="zh-CN" w:bidi="ar-SA"/>
        </w:rPr>
        <w:t>县</w:t>
      </w:r>
      <w:r>
        <w:rPr>
          <w:rFonts w:hint="eastAsia" w:ascii="FangSong_GB2312" w:hAnsi="SimSun" w:eastAsia="FangSong_GB2312" w:cs="SimSun"/>
          <w:color w:val="333333"/>
          <w:kern w:val="0"/>
          <w:sz w:val="32"/>
          <w:szCs w:val="32"/>
        </w:rPr>
        <w:t>人大常委会财政经济工作委员会负责平台的日常管理与使用。主要数据平台登录用户名及密码管理，软件管理、数据管理和预算监督网络室卫生管理。人大常委会办公室负责平台硬件设施设备管理，主要是聘请专业人员对硬件设备进行例行保养和预防性检修，及时解决机房设备及网络故障</w:t>
      </w:r>
      <w:r>
        <w:rPr>
          <w:rFonts w:hint="eastAsia" w:ascii="FangSong_GB2312" w:hAnsi="SimSun" w:cs="SimSun"/>
          <w:color w:val="333333"/>
          <w:kern w:val="0"/>
          <w:sz w:val="32"/>
          <w:szCs w:val="32"/>
          <w:lang w:eastAsia="zh-CN"/>
        </w:rPr>
        <w:t>。</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（二）项目效益情况。</w:t>
      </w:r>
    </w:p>
    <w:p>
      <w:pPr>
        <w:ind w:firstLine="640" w:firstLineChars="200"/>
        <w:rPr>
          <w:rFonts w:hint="eastAsia"/>
        </w:rPr>
      </w:pPr>
      <w:r>
        <w:rPr>
          <w:rFonts w:hint="eastAsia"/>
        </w:rPr>
        <w:t>一年来，在自治县委的坚强领导下，自治县人大常委会坚定不移以习近平新时代中国特色社会主义思想为指导，全面贯彻落实中央和省市县委的决策部署，坚持党的领导、人民当家作主、依法治国有机统一，强化责任担当，依法履职行权，为助推全县脱贫</w:t>
      </w:r>
      <w:r>
        <w:rPr>
          <w:rFonts w:hint="eastAsia"/>
          <w:lang w:val="en-US" w:eastAsia="zh-CN"/>
        </w:rPr>
        <w:t>攻坚接续乡村振兴</w:t>
      </w:r>
      <w:r>
        <w:rPr>
          <w:rFonts w:hint="eastAsia"/>
        </w:rPr>
        <w:t>、民主法治建设和经济社会高质量发展作出了积极贡献。</w:t>
      </w:r>
      <w:r>
        <w:rPr>
          <w:rFonts w:hint="eastAsia"/>
          <w:lang w:val="en-US" w:eastAsia="zh-CN"/>
        </w:rPr>
        <w:t>第一是</w:t>
      </w:r>
      <w:r>
        <w:rPr>
          <w:rFonts w:hint="eastAsia"/>
        </w:rPr>
        <w:t>提供智能分析功能，实现预算决算草案的技术审查。检查发现技术性错误，进行历年数据对比分析，特别是与上年预算决算数据的比较分析，同一部门不同年度预算决算对比分析、不同部门预算决算的横向对比分析，科学评价财政收支管理。在智能审查分析的基础上，建立联网审查平台，向审查专家集中预先审查、财经（工）委的初步审查及人大代表审查预算、常委会组成人员审查预算调整和决算提供网络化辅助审查平台，实现从预算草案接收、预审、初审到上会审查批准，以及预算调整、预算执行监督和决算审查与批准等全过程信息化管理。加强对财政工作的监督，尤其是加强对财政预决算工作的审查监督，就要认真贯彻《监督法》，不断探索和改进监督工作方式，完善监督工作机制，综合运用听取和审议专项工作报告、执法检查、工作评议、询问、备案审查等监督形式，坚持在监督中支持、在支持中监督，推动经济社会科学发展。</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（一）评价结论。</w:t>
      </w:r>
    </w:p>
    <w:p>
      <w:pPr>
        <w:widowControl/>
        <w:adjustRightInd w:val="0"/>
        <w:snapToGrid w:val="0"/>
        <w:spacing w:line="580" w:lineRule="exact"/>
        <w:ind w:firstLine="640" w:firstLineChars="200"/>
        <w:contextualSpacing/>
        <w:jc w:val="left"/>
        <w:rPr>
          <w:rFonts w:hint="default" w:ascii="FangSong_GB2312" w:hAnsi="SimSun" w:cs="SimSun"/>
          <w:color w:val="000000"/>
          <w:kern w:val="0"/>
          <w:szCs w:val="32"/>
          <w:shd w:val="clear" w:color="auto" w:fill="FFFFFF"/>
          <w:lang w:val="en-US"/>
        </w:rPr>
      </w:pPr>
      <w:r>
        <w:rPr>
          <w:rFonts w:hint="eastAsia" w:ascii="FangSong_GB2312" w:hAnsi="SimSun" w:cs="SimSun"/>
          <w:color w:val="000000"/>
          <w:kern w:val="0"/>
          <w:szCs w:val="32"/>
          <w:shd w:val="clear" w:color="auto" w:fill="FFFFFF"/>
          <w:lang w:val="zh-CN"/>
        </w:rPr>
        <w:t>根据</w:t>
      </w:r>
      <w:r>
        <w:rPr>
          <w:rFonts w:hint="eastAsia" w:ascii="FangSong_GB2312" w:hAnsi="SimSun" w:eastAsia="FangSong_GB2312" w:cs="SimSun"/>
          <w:color w:val="000000"/>
          <w:kern w:val="0"/>
          <w:szCs w:val="32"/>
          <w:shd w:val="clear" w:color="auto" w:fill="FFFFFF"/>
          <w:lang w:val="zh-CN" w:eastAsia="zh-CN"/>
        </w:rPr>
        <w:t>《峨边彝族自治县财政局关于开展20</w:t>
      </w:r>
      <w:r>
        <w:rPr>
          <w:rFonts w:hint="eastAsia" w:ascii="FangSong_GB2312" w:hAnsi="SimSun" w:eastAsia="FangSong_GB2312" w:cs="SimSun"/>
          <w:color w:val="000000"/>
          <w:kern w:val="0"/>
          <w:szCs w:val="32"/>
          <w:shd w:val="clear" w:color="auto" w:fill="FFFFFF"/>
          <w:lang w:val="en-US" w:eastAsia="zh-CN"/>
        </w:rPr>
        <w:t>22</w:t>
      </w:r>
      <w:r>
        <w:rPr>
          <w:rFonts w:hint="eastAsia" w:ascii="FangSong_GB2312" w:hAnsi="SimSun" w:eastAsia="FangSong_GB2312" w:cs="SimSun"/>
          <w:color w:val="000000"/>
          <w:kern w:val="0"/>
          <w:szCs w:val="32"/>
          <w:shd w:val="clear" w:color="auto" w:fill="FFFFFF"/>
          <w:lang w:val="zh-CN" w:eastAsia="zh-CN"/>
        </w:rPr>
        <w:t>年部门整体、项目和政策支出绩效评价工作的通知》文件精神，</w:t>
      </w:r>
      <w:r>
        <w:rPr>
          <w:rFonts w:hint="eastAsia" w:ascii="FangSong_GB2312" w:hAnsi="SimSun" w:cs="SimSun"/>
          <w:color w:val="000000"/>
          <w:kern w:val="0"/>
          <w:szCs w:val="32"/>
          <w:shd w:val="clear" w:color="auto" w:fill="FFFFFF"/>
          <w:lang w:val="en-US" w:eastAsia="zh-CN"/>
        </w:rPr>
        <w:t>自治县人大办认真组织开展了部门整体支出绩效评价工作，绩效评价满意度达到</w:t>
      </w:r>
      <w:r>
        <w:rPr>
          <w:rFonts w:hint="eastAsia" w:ascii="FangSong_GB2312" w:hAnsi="SimSun" w:cs="SimSun"/>
          <w:color w:val="000000"/>
          <w:kern w:val="0"/>
          <w:szCs w:val="32"/>
          <w:shd w:val="clear" w:color="auto" w:fill="FFFFFF"/>
          <w:lang w:val="zh-CN"/>
        </w:rPr>
        <w:t>：</w:t>
      </w:r>
      <w:r>
        <w:rPr>
          <w:rFonts w:hint="eastAsia" w:ascii="FangSong_GB2312" w:hAnsi="SimSun" w:cs="SimSun"/>
          <w:color w:val="000000"/>
          <w:kern w:val="0"/>
          <w:szCs w:val="32"/>
          <w:shd w:val="clear" w:color="auto" w:fill="FFFFFF"/>
          <w:lang w:val="en-US" w:eastAsia="zh-CN"/>
        </w:rPr>
        <w:t>98%以上。</w:t>
      </w:r>
    </w:p>
    <w:p>
      <w:pPr>
        <w:adjustRightInd w:val="0"/>
        <w:snapToGrid w:val="0"/>
        <w:spacing w:line="600" w:lineRule="exact"/>
        <w:ind w:firstLine="720"/>
        <w:rPr>
          <w:rFonts w:hint="eastAsia" w:ascii="FangSong_GB2312" w:hAnsi="SimSun" w:eastAsia="KaiTi_GB2312"/>
          <w:lang w:val="en-US" w:eastAsia="zh-CN"/>
        </w:rPr>
      </w:pPr>
      <w:r>
        <w:rPr>
          <w:rFonts w:hint="eastAsia" w:ascii="KaiTi_GB2312" w:hAnsi="SimSun" w:eastAsia="KaiTi_GB2312"/>
          <w:b/>
          <w:lang w:val="zh-CN"/>
        </w:rPr>
        <w:t>（二）存在的问题。</w:t>
      </w:r>
      <w:r>
        <w:rPr>
          <w:rFonts w:hint="eastAsia" w:ascii="FangSong_GB2312" w:hAnsi="SimSun" w:eastAsia="KaiTi_GB2312"/>
          <w:lang w:val="en-US" w:eastAsia="zh-CN"/>
        </w:rPr>
        <w:t>无</w:t>
      </w:r>
    </w:p>
    <w:p>
      <w:pPr>
        <w:adjustRightInd w:val="0"/>
        <w:snapToGrid w:val="0"/>
        <w:spacing w:line="600" w:lineRule="exact"/>
        <w:ind w:firstLine="720"/>
        <w:rPr>
          <w:rFonts w:hint="eastAsia" w:eastAsia="FangSong_GB2312"/>
          <w:lang w:eastAsia="zh-CN"/>
        </w:rPr>
      </w:pPr>
      <w:r>
        <w:rPr>
          <w:rFonts w:hint="eastAsia" w:ascii="KaiTi_GB2312" w:hAnsi="SimSun" w:eastAsia="KaiTi_GB2312"/>
          <w:b/>
          <w:lang w:val="zh-CN"/>
        </w:rPr>
        <w:t>（三）相关建议。</w:t>
      </w:r>
      <w:r>
        <w:rPr>
          <w:rFonts w:hint="eastAsia" w:ascii="FangSong_GB2312" w:hAnsi="SimSun" w:eastAsia="KaiTi_GB2312" w:cs="Times New Roman"/>
          <w:lang w:val="en-US" w:eastAsia="zh-CN"/>
        </w:rPr>
        <w:t>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59B3DCCA-6DFE-43C1-9592-7FD911D44FBB}"/>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7DF458EC-523B-4448-91B6-44336638632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5F08A64E-F499-4A8C-BEDC-04A219897DE0}"/>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embedRegular r:id="rId4" w:fontKey="{F993EB68-07D0-41E3-9466-039970F29AAF}"/>
  </w:font>
  <w:font w:name="FangSong_GB2312">
    <w:panose1 w:val="02010609030101010101"/>
    <w:charset w:val="86"/>
    <w:family w:val="modern"/>
    <w:pitch w:val="default"/>
    <w:sig w:usb0="00000001" w:usb1="080E0000" w:usb2="00000000" w:usb3="00000000" w:csb0="00040000" w:csb1="00000000"/>
    <w:embedRegular r:id="rId5" w:fontKey="{A0EBFF19-0BE0-4361-95DC-4E41775D5FAA}"/>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font>
  <w:font w:name="FZXiaoBiaoSong-B05S">
    <w:panose1 w:val="02000000000000000000"/>
    <w:charset w:val="86"/>
    <w:family w:val="script"/>
    <w:pitch w:val="default"/>
    <w:sig w:usb0="00000001" w:usb1="080E0000" w:usb2="00000000" w:usb3="00000000" w:csb0="00040000" w:csb1="00000000"/>
    <w:embedRegular r:id="rId6" w:fontKey="{270FA10B-620F-4609-9A1B-D7170DC360D0}"/>
  </w:font>
  <w:font w:name="KaiTi_GB2312">
    <w:panose1 w:val="02010609030101010101"/>
    <w:charset w:val="86"/>
    <w:family w:val="modern"/>
    <w:pitch w:val="default"/>
    <w:sig w:usb0="00000001" w:usb1="080E0000" w:usb2="00000000" w:usb3="00000000" w:csb0="00040000" w:csb1="00000000"/>
    <w:embedRegular r:id="rId7" w:fontKey="{5261D80A-8253-4425-8442-332FBF0B2C0A}"/>
  </w:font>
  <w:font w:name="Microsoft YaHei">
    <w:panose1 w:val="020B0503020204020204"/>
    <w:charset w:val="86"/>
    <w:family w:val="auto"/>
    <w:pitch w:val="default"/>
    <w:sig w:usb0="80000287" w:usb1="280F3C52" w:usb2="00000016" w:usb3="00000000" w:csb0="0004001F" w:csb1="00000000"/>
    <w:embedRegular r:id="rId8" w:fontKey="{C7C3D576-7FB3-4725-83CD-20F622D341A9}"/>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5DD02E"/>
    <w:multiLevelType w:val="singleLevel"/>
    <w:tmpl w:val="685DD02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7140111"/>
    <w:rsid w:val="0D466608"/>
    <w:rsid w:val="0D850CC5"/>
    <w:rsid w:val="0D9F3EC3"/>
    <w:rsid w:val="19B536B9"/>
    <w:rsid w:val="291C455A"/>
    <w:rsid w:val="2A502512"/>
    <w:rsid w:val="31AD1F2D"/>
    <w:rsid w:val="35F363F2"/>
    <w:rsid w:val="36926D0C"/>
    <w:rsid w:val="37CE4F9B"/>
    <w:rsid w:val="3F6D6CA6"/>
    <w:rsid w:val="41493C8D"/>
    <w:rsid w:val="414A628B"/>
    <w:rsid w:val="4EB43747"/>
    <w:rsid w:val="62501D05"/>
    <w:rsid w:val="63747106"/>
    <w:rsid w:val="673E27F9"/>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0"/>
    <w:pPr>
      <w:spacing w:before="240" w:after="60"/>
      <w:jc w:val="center"/>
      <w:outlineLvl w:val="0"/>
    </w:pPr>
    <w:rPr>
      <w:rFonts w:ascii="Arial" w:hAnsi="Arial" w:cs="Arial"/>
      <w:b/>
      <w:bCs/>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autoRedefine/>
    <w:qFormat/>
    <w:uiPriority w:val="0"/>
    <w:rPr>
      <w:sz w:val="24"/>
    </w:rPr>
  </w:style>
  <w:style w:type="paragraph" w:customStyle="1" w:styleId="8">
    <w:name w:val="四号正文"/>
    <w:basedOn w:val="1"/>
    <w:autoRedefine/>
    <w:qFormat/>
    <w:uiPriority w:val="0"/>
    <w:pPr>
      <w:spacing w:line="360" w:lineRule="auto"/>
    </w:pPr>
    <w:rPr>
      <w:rFonts w:ascii="??" w:hAnsi="??" w:eastAsia="SimSun"/>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2151</Words>
  <Characters>2195</Characters>
  <Lines>9</Lines>
  <Paragraphs>2</Paragraphs>
  <TotalTime>6</TotalTime>
  <ScaleCrop>false</ScaleCrop>
  <LinksUpToDate>false</LinksUpToDate>
  <CharactersWithSpaces>2196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2024-03-28T03:48:52Z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DA160412BD0848D9A710A852D8C67EFB_13</vt:lpwstr>
  </property>
</Properties>
</file>