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pStyle w:val="2"/>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峨边彝族自治县信访局</w:t>
      </w:r>
    </w:p>
    <w:p>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w:t>
      </w:r>
    </w:p>
    <w:p>
      <w:pPr>
        <w:jc w:val="center"/>
        <w:rPr>
          <w:rFonts w:hint="eastAsia" w:ascii="方正小标宋简体" w:hAnsi="方正小标宋简体" w:eastAsia="方正小标宋简体" w:cs="方正小标宋简体"/>
          <w:b w:val="0"/>
          <w:bCs/>
          <w:sz w:val="52"/>
          <w:szCs w:val="52"/>
          <w:lang w:val="en-US" w:eastAsia="zh-CN"/>
        </w:rPr>
      </w:pPr>
    </w:p>
    <w:p>
      <w:pPr>
        <w:jc w:val="both"/>
        <w:rPr>
          <w:rFonts w:hint="default"/>
          <w:b/>
          <w:bCs/>
          <w:sz w:val="52"/>
          <w:szCs w:val="52"/>
          <w:lang w:val="en-US" w:eastAsia="zh-CN"/>
        </w:rPr>
      </w:pPr>
    </w:p>
    <w:p>
      <w:pPr>
        <w:jc w:val="both"/>
        <w:rPr>
          <w:rFonts w:hint="default"/>
          <w:b/>
          <w:bCs/>
          <w:sz w:val="52"/>
          <w:szCs w:val="52"/>
          <w:lang w:val="en-US" w:eastAsia="zh-CN"/>
        </w:rPr>
      </w:pPr>
    </w:p>
    <w:p>
      <w:pPr>
        <w:jc w:val="both"/>
        <w:rPr>
          <w:rFonts w:hint="default"/>
          <w:b/>
          <w:bCs/>
          <w:sz w:val="52"/>
          <w:szCs w:val="52"/>
          <w:lang w:val="en-US" w:eastAsia="zh-CN"/>
        </w:rPr>
      </w:pPr>
    </w:p>
    <w:p>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峨</w:t>
      </w:r>
      <w:r>
        <w:rPr>
          <w:rFonts w:hint="eastAsia" w:ascii="方正小标宋简体" w:hAnsi="方正小标宋简体" w:eastAsia="方正小标宋简体" w:cs="方正小标宋简体"/>
          <w:b w:val="0"/>
          <w:bCs w:val="0"/>
          <w:sz w:val="32"/>
          <w:szCs w:val="32"/>
          <w:u w:val="single"/>
          <w:lang w:val="en-US" w:eastAsia="zh-CN"/>
        </w:rPr>
        <w:t>边彝族自治县信访局</w:t>
      </w:r>
    </w:p>
    <w:p>
      <w:pPr>
        <w:ind w:left="0" w:leftChars="0" w:firstLine="0" w:firstLineChars="0"/>
        <w:jc w:val="both"/>
        <w:rPr>
          <w:rFonts w:hint="default"/>
          <w:b/>
          <w:bCs/>
          <w:sz w:val="32"/>
          <w:szCs w:val="32"/>
          <w:lang w:val="en-US" w:eastAsia="zh-CN"/>
        </w:rPr>
      </w:pPr>
    </w:p>
    <w:p>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 3月20日</w:t>
      </w:r>
    </w:p>
    <w:p>
      <w:pPr>
        <w:jc w:val="both"/>
        <w:rPr>
          <w:rFonts w:hint="eastAsia"/>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部门（单位）概况</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2026年重点工作</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部门（单位）2026年部门预算表</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 部门（单位）2026年部门预算情况说明</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pPr>
        <w:pStyle w:val="2"/>
        <w:numPr>
          <w:ilvl w:val="0"/>
          <w:numId w:val="0"/>
        </w:numPr>
        <w:bidi w:val="0"/>
        <w:jc w:val="both"/>
        <w:rPr>
          <w:rFonts w:hint="default"/>
          <w:lang w:val="en-US" w:eastAsia="zh-CN"/>
        </w:rPr>
      </w:pPr>
    </w:p>
    <w:p>
      <w:pPr>
        <w:pStyle w:val="2"/>
        <w:numPr>
          <w:ilvl w:val="0"/>
          <w:numId w:val="2"/>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 xml:space="preserve"> 峨边彝族自治县信访局概况</w:t>
      </w:r>
    </w:p>
    <w:p>
      <w:pPr>
        <w:widowControl w:val="0"/>
        <w:numPr>
          <w:ilvl w:val="0"/>
          <w:numId w:val="0"/>
        </w:numPr>
        <w:jc w:val="both"/>
        <w:rPr>
          <w:rFonts w:hint="default"/>
          <w:b/>
          <w:bCs/>
          <w:sz w:val="52"/>
          <w:szCs w:val="52"/>
          <w:lang w:val="en-US" w:eastAsia="zh-CN"/>
        </w:rPr>
      </w:pPr>
    </w:p>
    <w:p>
      <w:pPr>
        <w:widowControl w:val="0"/>
        <w:numPr>
          <w:ilvl w:val="0"/>
          <w:numId w:val="0"/>
        </w:numPr>
        <w:jc w:val="both"/>
        <w:rPr>
          <w:rFonts w:hint="default"/>
          <w:b/>
          <w:bCs/>
          <w:sz w:val="52"/>
          <w:szCs w:val="52"/>
          <w:lang w:val="en-US" w:eastAsia="zh-CN"/>
        </w:rPr>
      </w:pPr>
    </w:p>
    <w:p>
      <w:pPr>
        <w:widowControl w:val="0"/>
        <w:numPr>
          <w:ilvl w:val="0"/>
          <w:numId w:val="0"/>
        </w:numPr>
        <w:jc w:val="both"/>
        <w:rPr>
          <w:rFonts w:hint="default"/>
          <w:b/>
          <w:bCs/>
          <w:sz w:val="52"/>
          <w:szCs w:val="52"/>
          <w:lang w:val="en-US" w:eastAsia="zh-CN"/>
        </w:rPr>
      </w:pPr>
    </w:p>
    <w:p>
      <w:pPr>
        <w:widowControl w:val="0"/>
        <w:numPr>
          <w:ilvl w:val="0"/>
          <w:numId w:val="0"/>
        </w:numPr>
        <w:jc w:val="both"/>
        <w:rPr>
          <w:rFonts w:hint="default"/>
          <w:b/>
          <w:bCs/>
          <w:sz w:val="52"/>
          <w:szCs w:val="52"/>
          <w:lang w:val="en-US" w:eastAsia="zh-CN"/>
        </w:rPr>
      </w:pPr>
    </w:p>
    <w:p>
      <w:pPr>
        <w:widowControl w:val="0"/>
        <w:numPr>
          <w:ilvl w:val="0"/>
          <w:numId w:val="0"/>
        </w:numPr>
        <w:jc w:val="both"/>
        <w:rPr>
          <w:rFonts w:hint="default"/>
          <w:b/>
          <w:bCs/>
          <w:sz w:val="52"/>
          <w:szCs w:val="52"/>
          <w:lang w:val="en-US" w:eastAsia="zh-CN"/>
        </w:rPr>
      </w:pPr>
    </w:p>
    <w:p>
      <w:pPr>
        <w:widowControl w:val="0"/>
        <w:numPr>
          <w:ilvl w:val="0"/>
          <w:numId w:val="0"/>
        </w:numPr>
        <w:jc w:val="both"/>
        <w:rPr>
          <w:rFonts w:hint="default"/>
          <w:b/>
          <w:bCs/>
          <w:sz w:val="52"/>
          <w:szCs w:val="52"/>
          <w:lang w:val="en-US" w:eastAsia="zh-CN"/>
        </w:rPr>
      </w:pPr>
    </w:p>
    <w:p>
      <w:pPr>
        <w:bidi w:val="0"/>
        <w:rPr>
          <w:rFonts w:hint="eastAsia" w:ascii="黑体" w:hAnsi="黑体" w:eastAsia="黑体" w:cs="黑体"/>
          <w:lang w:val="en-US" w:eastAsia="zh-CN"/>
        </w:rPr>
      </w:pPr>
    </w:p>
    <w:p>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（一）职能简介：</w:t>
      </w:r>
    </w:p>
    <w:p>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1、负责处理县内外群众给县委、县政府的来信，接待群众来访，以及网上信访事项,保证信访渠道畅通；及时、准确地向县委、县政府领导反映来信来访中提出的重要建议、意见和问题；综合分析信访信息，开展调查研究，提出制定有关政策的建议。 </w:t>
      </w:r>
    </w:p>
    <w:p>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2、承办上级和本级人民政府交办的信访事项，督促检查领导同志有关信访批示的落实情况；向各乡镇各部门交办信访事项，督促检查重要信访事项的处理和落实。 </w:t>
      </w:r>
    </w:p>
    <w:p>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3、协调处理跨乡镇和县级部门的重要信访问题；协调处 理群众集体到县委、县政府的上访和异常、突发信访事件；检查、指导、协调县级各部门信访工作和各乡镇党政机关的信访工作。 </w:t>
      </w:r>
    </w:p>
    <w:p>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4、研究、分析信访情况，开展调查研究，总结推广各乡镇各部门信访工作的经验，提出改进和加强信访工作的意见和建议；通报重大信访问题和信访事件。 </w:t>
      </w:r>
    </w:p>
    <w:p>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5、了解并掌握全县信访工作队伍建设情况，组织信访干部的培训；指导全县信访工作机构办公自动化建设。 </w:t>
      </w:r>
    </w:p>
    <w:p>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6、负责信访工作的宣传和信息发布；协调信访工作对外交流和联络。 </w:t>
      </w:r>
    </w:p>
    <w:p>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7、承办县政府信访复查委员会办公室工作。 </w:t>
      </w:r>
    </w:p>
    <w:p>
      <w:pPr>
        <w:bidi w:val="0"/>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auto"/>
          <w:sz w:val="32"/>
          <w:szCs w:val="32"/>
        </w:rPr>
        <w:t>8、承担县委、县政府交办的其他事项。</w:t>
      </w:r>
    </w:p>
    <w:p>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w:t>
      </w:r>
      <w:r>
        <w:rPr>
          <w:rFonts w:hint="eastAsia" w:ascii="楷体" w:hAnsi="楷体" w:eastAsia="楷体" w:cs="楷体"/>
          <w:color w:val="000000" w:themeColor="text1"/>
          <w:sz w:val="32"/>
          <w:szCs w:val="32"/>
          <w:lang w:eastAsia="zh-CN"/>
          <w14:textFill>
            <w14:solidFill>
              <w14:schemeClr w14:val="tx1"/>
            </w14:solidFill>
          </w14:textFill>
        </w:rPr>
        <w:t>2026</w:t>
      </w:r>
      <w:r>
        <w:rPr>
          <w:rFonts w:hint="eastAsia" w:ascii="楷体" w:hAnsi="楷体" w:eastAsia="楷体" w:cs="楷体"/>
          <w:color w:val="000000" w:themeColor="text1"/>
          <w:sz w:val="32"/>
          <w:szCs w:val="32"/>
          <w14:textFill>
            <w14:solidFill>
              <w14:schemeClr w14:val="tx1"/>
            </w14:solidFill>
          </w14:textFill>
        </w:rPr>
        <w:t>年重点工作任务介绍：</w:t>
      </w:r>
    </w:p>
    <w:p>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优化诉求办理机制，打造服务品牌</w:t>
      </w:r>
    </w:p>
    <w:p>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严格落实“五个一”工作措施，建立以接诉响应率、问题办结率、群众满意率为核心的考核评价体系。加强与职能部门协同联动，健全诉求解决反馈机制，强化业务培训与考核，提升群众满意度。以党建为引领，打造信访工作“峨边样本”。</w:t>
      </w:r>
    </w:p>
    <w:p>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攻坚疑难积案，实现案结事了</w:t>
      </w:r>
    </w:p>
    <w:p>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定期召开平安建设信访形势分析会，常态化排查梳理未化解疑难信访案件，精准对接案件底数与堵点难点，联动相关部门专题会商，严格落实“三到位一处理”要求。对照台账逐案复核销号，动态细化化解措施、更新进度、明确时限，综合运用调解、帮扶等多元手段破解历史遗留问题，确保事事有回音、件件有着落，力争2026年上半年化解率达100%。</w:t>
      </w:r>
    </w:p>
    <w:p>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筑牢劝返防线，维护信访稳定</w:t>
      </w:r>
    </w:p>
    <w:p>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每半年组织1次信访突发事件应急演练，强化干部在重要敏感时期的风险处置、劝返稳控实战能力，保障全国“两会”等重大活动期间信访秩序稳定；严格落实进京到省劝返工作机制，强化源头排查与重点人员动态管控，提前研判风险隐患。联动部门乡镇构建快速响应通道，确保劝返工作高效闭环，全力维护全县信访秩序稳定。</w:t>
      </w:r>
    </w:p>
    <w:p>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深化信访“赶场法”，提升服务效能</w:t>
      </w:r>
    </w:p>
    <w:p>
      <w:pPr>
        <w:bidi w:val="0"/>
        <w:rPr>
          <w:rFonts w:hint="default" w:ascii="黑体" w:hAnsi="黑体" w:eastAsia="黑体" w:cs="黑体"/>
          <w:lang w:val="en-US" w:eastAsia="zh-CN"/>
        </w:rPr>
      </w:pPr>
      <w:r>
        <w:rPr>
          <w:rFonts w:hint="eastAsia" w:ascii="仿宋_GB2312" w:hAnsi="仿宋_GB2312" w:eastAsia="仿宋_GB2312" w:cs="仿宋_GB2312"/>
          <w:color w:val="auto"/>
          <w:sz w:val="32"/>
          <w:szCs w:val="32"/>
        </w:rPr>
        <w:t>深化“平安乡镇”“平安村社”创建与信访工作衔接，锚定群众聚集时段与重点区域，完善“信访+网格”模式，培育基层信访信息员队伍，组织职能部门、法律工作者下沉“摆摊”，推行“现场接访、即时调处、限时反馈”闭环模式完善优化“渡・懂你”等信访服务品牌，推广“未诉先办”经验做法，建立群众满意度评价与复盘改进机制，让信访服务更有温度、矛盾化解更显效能。</w:t>
      </w:r>
      <w:r>
        <w:rPr>
          <w:rFonts w:hint="default" w:ascii="黑体" w:hAnsi="黑体" w:eastAsia="黑体" w:cs="黑体"/>
          <w:lang w:val="en-US" w:eastAsia="zh-CN"/>
        </w:rPr>
        <w:t>二、部门预算单位构成</w:t>
      </w:r>
    </w:p>
    <w:p>
      <w:pPr>
        <w:bidi w:val="0"/>
        <w:rPr>
          <w:rFonts w:hint="eastAsia" w:ascii="仿宋" w:hAnsi="仿宋" w:eastAsia="仿宋"/>
          <w:sz w:val="32"/>
          <w:szCs w:val="32"/>
        </w:rPr>
      </w:pPr>
      <w:r>
        <w:rPr>
          <w:rFonts w:hint="eastAsia" w:ascii="仿宋" w:hAnsi="仿宋"/>
          <w:color w:val="auto"/>
          <w:sz w:val="32"/>
          <w:szCs w:val="32"/>
          <w:lang w:eastAsia="zh-CN"/>
        </w:rPr>
        <w:t>峨边彝族自治县信访局</w:t>
      </w:r>
      <w:r>
        <w:rPr>
          <w:rFonts w:hint="eastAsia" w:ascii="仿宋" w:hAnsi="仿宋" w:eastAsia="仿宋"/>
          <w:sz w:val="32"/>
          <w:szCs w:val="32"/>
        </w:rPr>
        <w:t>预算单位</w:t>
      </w:r>
      <w:r>
        <w:rPr>
          <w:rFonts w:hint="eastAsia" w:ascii="仿宋" w:hAnsi="仿宋"/>
          <w:color w:val="auto"/>
          <w:sz w:val="32"/>
          <w:szCs w:val="32"/>
          <w:lang w:val="en-US" w:eastAsia="zh-CN"/>
        </w:rPr>
        <w:t>1</w:t>
      </w:r>
      <w:r>
        <w:rPr>
          <w:rFonts w:hint="eastAsia" w:ascii="仿宋" w:hAnsi="仿宋" w:eastAsia="仿宋"/>
          <w:sz w:val="32"/>
          <w:szCs w:val="32"/>
        </w:rPr>
        <w:t>个，其中：行政单位</w:t>
      </w:r>
      <w:r>
        <w:rPr>
          <w:rFonts w:hint="eastAsia" w:ascii="仿宋" w:hAnsi="仿宋"/>
          <w:color w:val="auto"/>
          <w:sz w:val="32"/>
          <w:szCs w:val="32"/>
          <w:lang w:val="en-US" w:eastAsia="zh-CN"/>
        </w:rPr>
        <w:t>1</w:t>
      </w:r>
      <w:r>
        <w:rPr>
          <w:rFonts w:hint="eastAsia" w:ascii="仿宋" w:hAnsi="仿宋" w:eastAsia="仿宋"/>
          <w:sz w:val="32"/>
          <w:szCs w:val="32"/>
        </w:rPr>
        <w:t>个，事业单位</w:t>
      </w:r>
      <w:r>
        <w:rPr>
          <w:rFonts w:hint="eastAsia" w:ascii="仿宋" w:hAnsi="仿宋"/>
          <w:color w:val="auto"/>
          <w:sz w:val="32"/>
          <w:szCs w:val="32"/>
          <w:lang w:val="en-US" w:eastAsia="zh-CN"/>
        </w:rPr>
        <w:t>0</w:t>
      </w:r>
      <w:r>
        <w:rPr>
          <w:rFonts w:hint="eastAsia" w:ascii="仿宋" w:hAnsi="仿宋" w:eastAsia="仿宋"/>
          <w:sz w:val="32"/>
          <w:szCs w:val="32"/>
        </w:rPr>
        <w:t>个。</w:t>
      </w:r>
    </w:p>
    <w:p>
      <w:pPr>
        <w:bidi w:val="0"/>
        <w:rPr>
          <w:rFonts w:hint="eastAsia" w:ascii="仿宋" w:hAnsi="仿宋" w:eastAsia="仿宋"/>
          <w:color w:val="auto"/>
          <w:sz w:val="32"/>
          <w:szCs w:val="32"/>
        </w:rPr>
      </w:pPr>
      <w:r>
        <w:rPr>
          <w:rFonts w:hint="eastAsia" w:ascii="仿宋" w:hAnsi="仿宋"/>
          <w:color w:val="auto"/>
          <w:sz w:val="32"/>
          <w:szCs w:val="32"/>
          <w:lang w:eastAsia="zh-CN"/>
        </w:rPr>
        <w:t>峨边彝族自治县信访局</w:t>
      </w:r>
      <w:r>
        <w:rPr>
          <w:rFonts w:hint="eastAsia" w:ascii="仿宋" w:hAnsi="仿宋" w:eastAsia="仿宋"/>
          <w:sz w:val="32"/>
          <w:szCs w:val="32"/>
        </w:rPr>
        <w:t>总编制</w:t>
      </w:r>
      <w:r>
        <w:rPr>
          <w:rFonts w:hint="eastAsia" w:ascii="仿宋" w:hAnsi="仿宋"/>
          <w:color w:val="auto"/>
          <w:sz w:val="32"/>
          <w:szCs w:val="32"/>
          <w:lang w:val="en-US" w:eastAsia="zh-CN"/>
        </w:rPr>
        <w:t>15</w:t>
      </w:r>
      <w:r>
        <w:rPr>
          <w:rFonts w:hint="eastAsia" w:ascii="仿宋" w:hAnsi="仿宋" w:eastAsia="仿宋"/>
          <w:sz w:val="32"/>
          <w:szCs w:val="32"/>
        </w:rPr>
        <w:t>名，其中：行政编制</w:t>
      </w:r>
      <w:r>
        <w:rPr>
          <w:rFonts w:hint="eastAsia" w:ascii="仿宋" w:hAnsi="仿宋"/>
          <w:color w:val="auto"/>
          <w:sz w:val="32"/>
          <w:szCs w:val="32"/>
          <w:lang w:val="en-US" w:eastAsia="zh-CN"/>
        </w:rPr>
        <w:t>7</w:t>
      </w:r>
      <w:r>
        <w:rPr>
          <w:rFonts w:hint="eastAsia" w:ascii="仿宋" w:hAnsi="仿宋" w:eastAsia="仿宋"/>
          <w:sz w:val="32"/>
          <w:szCs w:val="32"/>
        </w:rPr>
        <w:t>名，工勤编制</w:t>
      </w:r>
      <w:r>
        <w:rPr>
          <w:rFonts w:hint="eastAsia" w:ascii="仿宋" w:hAnsi="仿宋"/>
          <w:color w:val="auto"/>
          <w:sz w:val="32"/>
          <w:szCs w:val="32"/>
          <w:lang w:val="en-US" w:eastAsia="zh-CN"/>
        </w:rPr>
        <w:t>0</w:t>
      </w:r>
      <w:r>
        <w:rPr>
          <w:rFonts w:hint="eastAsia" w:ascii="仿宋" w:hAnsi="仿宋" w:eastAsia="仿宋"/>
          <w:sz w:val="32"/>
          <w:szCs w:val="32"/>
        </w:rPr>
        <w:t>名，事业编制</w:t>
      </w:r>
      <w:r>
        <w:rPr>
          <w:rFonts w:hint="eastAsia" w:ascii="仿宋" w:hAnsi="仿宋"/>
          <w:color w:val="auto"/>
          <w:sz w:val="32"/>
          <w:szCs w:val="32"/>
          <w:lang w:val="en-US" w:eastAsia="zh-CN"/>
        </w:rPr>
        <w:t>8</w:t>
      </w:r>
      <w:r>
        <w:rPr>
          <w:rFonts w:hint="eastAsia" w:ascii="仿宋" w:hAnsi="仿宋" w:eastAsia="仿宋"/>
          <w:sz w:val="32"/>
          <w:szCs w:val="32"/>
        </w:rPr>
        <w:t>名。在</w:t>
      </w:r>
      <w:r>
        <w:rPr>
          <w:rFonts w:hint="eastAsia" w:ascii="仿宋" w:hAnsi="仿宋" w:eastAsia="仿宋"/>
          <w:color w:val="auto"/>
          <w:sz w:val="32"/>
          <w:szCs w:val="32"/>
        </w:rPr>
        <w:t>职人员总数</w:t>
      </w:r>
      <w:r>
        <w:rPr>
          <w:rFonts w:hint="eastAsia" w:ascii="仿宋" w:hAnsi="仿宋"/>
          <w:color w:val="auto"/>
          <w:sz w:val="32"/>
          <w:szCs w:val="32"/>
          <w:lang w:val="en-US" w:eastAsia="zh-CN"/>
        </w:rPr>
        <w:t>13</w:t>
      </w:r>
      <w:r>
        <w:rPr>
          <w:rFonts w:hint="eastAsia" w:ascii="仿宋" w:hAnsi="仿宋" w:eastAsia="仿宋"/>
          <w:color w:val="auto"/>
          <w:sz w:val="32"/>
          <w:szCs w:val="32"/>
        </w:rPr>
        <w:t>名，其中：行政</w:t>
      </w:r>
      <w:r>
        <w:rPr>
          <w:rFonts w:hint="eastAsia" w:ascii="仿宋" w:hAnsi="仿宋"/>
          <w:color w:val="auto"/>
          <w:sz w:val="32"/>
          <w:szCs w:val="32"/>
          <w:lang w:val="en-US" w:eastAsia="zh-CN"/>
        </w:rPr>
        <w:t>5</w:t>
      </w:r>
      <w:r>
        <w:rPr>
          <w:rFonts w:hint="eastAsia" w:ascii="仿宋" w:hAnsi="仿宋" w:eastAsia="仿宋"/>
          <w:color w:val="auto"/>
          <w:sz w:val="32"/>
          <w:szCs w:val="32"/>
        </w:rPr>
        <w:t>名，工勤</w:t>
      </w:r>
      <w:r>
        <w:rPr>
          <w:rFonts w:hint="eastAsia" w:ascii="仿宋" w:hAnsi="仿宋"/>
          <w:color w:val="auto"/>
          <w:sz w:val="32"/>
          <w:szCs w:val="32"/>
          <w:lang w:val="en-US" w:eastAsia="zh-CN"/>
        </w:rPr>
        <w:t>0</w:t>
      </w:r>
      <w:r>
        <w:rPr>
          <w:rFonts w:hint="eastAsia" w:ascii="仿宋" w:hAnsi="仿宋" w:eastAsia="仿宋"/>
          <w:color w:val="auto"/>
          <w:sz w:val="32"/>
          <w:szCs w:val="32"/>
        </w:rPr>
        <w:t>名，事业</w:t>
      </w:r>
      <w:r>
        <w:rPr>
          <w:rFonts w:hint="eastAsia" w:ascii="仿宋" w:hAnsi="仿宋"/>
          <w:color w:val="auto"/>
          <w:sz w:val="32"/>
          <w:szCs w:val="32"/>
          <w:lang w:val="en-US" w:eastAsia="zh-CN"/>
        </w:rPr>
        <w:t>8</w:t>
      </w:r>
      <w:r>
        <w:rPr>
          <w:rFonts w:hint="eastAsia" w:ascii="仿宋" w:hAnsi="仿宋" w:eastAsia="仿宋"/>
          <w:color w:val="auto"/>
          <w:sz w:val="32"/>
          <w:szCs w:val="32"/>
        </w:rPr>
        <w:t>名。离休</w:t>
      </w:r>
      <w:r>
        <w:rPr>
          <w:rFonts w:hint="eastAsia" w:ascii="仿宋" w:hAnsi="仿宋"/>
          <w:color w:val="auto"/>
          <w:sz w:val="32"/>
          <w:szCs w:val="32"/>
          <w:lang w:val="en-US" w:eastAsia="zh-CN"/>
        </w:rPr>
        <w:t>0</w:t>
      </w:r>
      <w:r>
        <w:rPr>
          <w:rFonts w:hint="eastAsia" w:ascii="仿宋" w:hAnsi="仿宋" w:eastAsia="仿宋"/>
          <w:color w:val="auto"/>
          <w:sz w:val="32"/>
          <w:szCs w:val="32"/>
        </w:rPr>
        <w:t>名。</w:t>
      </w:r>
    </w:p>
    <w:p>
      <w:pPr>
        <w:spacing w:line="600" w:lineRule="exact"/>
        <w:ind w:firstLine="640" w:firstLineChars="200"/>
        <w:rPr>
          <w:rFonts w:hint="eastAsia" w:ascii="仿宋" w:hAnsi="仿宋" w:eastAsia="仿宋"/>
          <w:color w:val="auto"/>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pStyle w:val="2"/>
        <w:numPr>
          <w:ilvl w:val="0"/>
          <w:numId w:val="0"/>
        </w:numPr>
        <w:bidi w:val="0"/>
        <w:jc w:val="both"/>
        <w:rPr>
          <w:rFonts w:hint="eastAsia"/>
          <w:lang w:val="en-US" w:eastAsia="zh-CN"/>
        </w:rPr>
      </w:pPr>
    </w:p>
    <w:p>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第二部分  峨边彝族自治县信访局</w:t>
      </w:r>
    </w:p>
    <w:p>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2026年部门预算表</w:t>
      </w: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ind w:left="0" w:leftChars="0" w:firstLine="0" w:firstLineChars="0"/>
        <w:rPr>
          <w:rFonts w:hint="eastAsia" w:ascii="仿宋_GB2312" w:hAnsi="仿宋_GB2312" w:eastAsia="仿宋_GB2312" w:cs="仿宋_GB2312"/>
          <w:sz w:val="32"/>
          <w:szCs w:val="32"/>
          <w:lang w:val="en-US" w:eastAsia="zh-CN"/>
        </w:rPr>
      </w:pPr>
    </w:p>
    <w:p>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详见附件2：</w:t>
      </w:r>
      <w:r>
        <w:rPr>
          <w:rFonts w:hint="eastAsia" w:ascii="仿宋_GB2312" w:hAnsi="仿宋_GB2312" w:eastAsia="仿宋_GB2312" w:cs="仿宋_GB2312"/>
          <w:color w:val="auto"/>
          <w:sz w:val="32"/>
          <w:szCs w:val="32"/>
          <w:lang w:val="en-US" w:eastAsia="zh-CN"/>
        </w:rPr>
        <w:t>峨边彝族自治县信访局</w:t>
      </w:r>
      <w:r>
        <w:rPr>
          <w:rFonts w:hint="eastAsia" w:ascii="仿宋_GB2312" w:hAnsi="仿宋_GB2312" w:eastAsia="仿宋_GB2312" w:cs="仿宋_GB2312"/>
          <w:sz w:val="32"/>
          <w:szCs w:val="32"/>
          <w:lang w:val="en-US" w:eastAsia="zh-CN"/>
        </w:rPr>
        <w:t xml:space="preserve">预算公开报表  </w:t>
      </w:r>
    </w:p>
    <w:p>
      <w:pPr>
        <w:spacing w:line="600" w:lineRule="exact"/>
        <w:ind w:left="0" w:leftChars="0" w:firstLine="0" w:firstLineChars="0"/>
        <w:rPr>
          <w:rFonts w:hint="eastAsia" w:ascii="仿宋_GB2312" w:hAnsi="仿宋_GB2312" w:eastAsia="仿宋_GB2312" w:cs="仿宋_GB2312"/>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ind w:leftChars="0"/>
        <w:jc w:val="both"/>
        <w:rPr>
          <w:rFonts w:hint="eastAsia"/>
          <w:b/>
          <w:bCs/>
          <w:sz w:val="52"/>
          <w:szCs w:val="52"/>
          <w:lang w:val="en-US" w:eastAsia="zh-CN"/>
        </w:rPr>
      </w:pPr>
    </w:p>
    <w:p>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第三部分  峨边彝族自治县信访局</w:t>
      </w:r>
    </w:p>
    <w:p>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2026年部门预算情况说明</w:t>
      </w:r>
    </w:p>
    <w:p>
      <w:pPr>
        <w:numPr>
          <w:ilvl w:val="0"/>
          <w:numId w:val="0"/>
        </w:numPr>
        <w:jc w:val="center"/>
        <w:rPr>
          <w:rFonts w:hint="default"/>
          <w:b/>
          <w:bCs/>
          <w:sz w:val="52"/>
          <w:szCs w:val="5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jc w:val="center"/>
        <w:rPr>
          <w:rFonts w:hint="default"/>
          <w:b/>
          <w:bCs/>
          <w:sz w:val="52"/>
          <w:szCs w:val="52"/>
          <w:lang w:val="en-US" w:eastAsia="zh-CN"/>
        </w:rPr>
      </w:pPr>
    </w:p>
    <w:p>
      <w:pPr>
        <w:numPr>
          <w:ilvl w:val="0"/>
          <w:numId w:val="0"/>
        </w:numPr>
        <w:jc w:val="center"/>
        <w:rPr>
          <w:rFonts w:hint="default"/>
          <w:b/>
          <w:bCs/>
          <w:sz w:val="52"/>
          <w:szCs w:val="52"/>
          <w:lang w:val="en-US" w:eastAsia="zh-CN"/>
        </w:rPr>
      </w:pPr>
    </w:p>
    <w:p>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w:t>
      </w:r>
      <w:r>
        <w:rPr>
          <w:rFonts w:hint="eastAsia" w:ascii="仿宋" w:hAnsi="仿宋"/>
          <w:color w:val="auto"/>
          <w:sz w:val="32"/>
          <w:szCs w:val="32"/>
          <w:lang w:eastAsia="zh-CN"/>
        </w:rPr>
        <w:t>峨边彝族自治县信访局</w:t>
      </w:r>
      <w:r>
        <w:rPr>
          <w:rFonts w:hint="eastAsia" w:ascii="Times New Roman" w:hAnsi="Times New Roman" w:eastAsia="仿宋_GB2312" w:cs="仿宋_GB2312"/>
          <w:sz w:val="32"/>
          <w:szCs w:val="32"/>
          <w:lang w:val="en-US" w:eastAsia="zh-CN"/>
        </w:rPr>
        <w:t>所有收入和支出均纳入部门预算管理。收入包括：一般公共预算拨款收入；支出包括：一般公共服务支出、社会保障和就业支出、卫生健康支出、住房保障支出。</w:t>
      </w:r>
    </w:p>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rPr>
      </w:pPr>
      <w:r>
        <w:rPr>
          <w:rFonts w:hint="eastAsia" w:ascii="仿宋" w:hAnsi="仿宋"/>
          <w:color w:val="auto"/>
          <w:sz w:val="32"/>
          <w:szCs w:val="32"/>
          <w:lang w:eastAsia="zh-CN"/>
        </w:rPr>
        <w:t>峨边彝族自治县信访局</w:t>
      </w:r>
      <w:r>
        <w:rPr>
          <w:rFonts w:hint="eastAsia" w:ascii="Times New Roman" w:hAnsi="Times New Roman" w:eastAsia="仿宋_GB2312" w:cs="仿宋_GB2312"/>
          <w:kern w:val="0"/>
          <w:sz w:val="32"/>
          <w:szCs w:val="32"/>
          <w:lang w:eastAsia="zh-CN"/>
        </w:rPr>
        <w:t>2026</w:t>
      </w:r>
      <w:r>
        <w:rPr>
          <w:rFonts w:hint="eastAsia" w:ascii="Times New Roman" w:hAnsi="Times New Roman" w:eastAsia="仿宋_GB2312" w:cs="仿宋_GB2312"/>
          <w:kern w:val="0"/>
          <w:sz w:val="32"/>
          <w:szCs w:val="32"/>
        </w:rPr>
        <w:t>年收支总预算</w:t>
      </w:r>
      <w:r>
        <w:rPr>
          <w:rFonts w:hint="eastAsia" w:ascii="Times New Roman" w:hAnsi="Times New Roman" w:eastAsia="仿宋_GB2312" w:cs="仿宋_GB2312"/>
          <w:color w:val="auto"/>
          <w:kern w:val="0"/>
          <w:sz w:val="32"/>
          <w:szCs w:val="32"/>
          <w:lang w:val="en-US" w:eastAsia="zh-CN"/>
        </w:rPr>
        <w:t>291.97</w:t>
      </w:r>
      <w:r>
        <w:rPr>
          <w:rFonts w:hint="eastAsia" w:ascii="Times New Roman" w:hAnsi="Times New Roman" w:eastAsia="仿宋_GB2312" w:cs="仿宋_GB2312"/>
          <w:color w:val="auto"/>
          <w:kern w:val="0"/>
          <w:sz w:val="32"/>
          <w:szCs w:val="32"/>
        </w:rPr>
        <w:t>万元，比</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年收支预算总数增加</w:t>
      </w:r>
      <w:r>
        <w:rPr>
          <w:rFonts w:hint="eastAsia" w:ascii="Times New Roman" w:hAnsi="Times New Roman" w:eastAsia="仿宋_GB2312" w:cs="仿宋_GB2312"/>
          <w:color w:val="auto"/>
          <w:kern w:val="0"/>
          <w:sz w:val="32"/>
          <w:szCs w:val="32"/>
          <w:lang w:val="en-US" w:eastAsia="zh-CN"/>
        </w:rPr>
        <w:t>96.29</w:t>
      </w:r>
      <w:r>
        <w:rPr>
          <w:rFonts w:hint="eastAsia" w:ascii="Times New Roman" w:hAnsi="Times New Roman" w:eastAsia="仿宋_GB2312" w:cs="仿宋_GB2312"/>
          <w:color w:val="auto"/>
          <w:kern w:val="0"/>
          <w:sz w:val="32"/>
          <w:szCs w:val="32"/>
        </w:rPr>
        <w:t>万元，主要</w:t>
      </w:r>
      <w:r>
        <w:rPr>
          <w:rFonts w:hint="eastAsia" w:ascii="Times New Roman" w:hAnsi="Times New Roman" w:eastAsia="仿宋_GB2312" w:cs="仿宋_GB2312"/>
          <w:color w:val="auto"/>
          <w:kern w:val="0"/>
          <w:sz w:val="32"/>
          <w:szCs w:val="32"/>
          <w:lang w:eastAsia="zh-CN"/>
        </w:rPr>
        <w:t>原因是：本年较去年新增加人员</w:t>
      </w:r>
      <w:r>
        <w:rPr>
          <w:rFonts w:hint="eastAsia" w:ascii="Times New Roman" w:hAnsi="Times New Roman" w:eastAsia="仿宋_GB2312" w:cs="仿宋_GB2312"/>
          <w:color w:val="auto"/>
          <w:kern w:val="0"/>
          <w:sz w:val="32"/>
          <w:szCs w:val="32"/>
          <w:lang w:val="en-US" w:eastAsia="zh-CN"/>
        </w:rPr>
        <w:t>4人，其中：</w:t>
      </w:r>
      <w:r>
        <w:rPr>
          <w:rFonts w:hint="eastAsia" w:ascii="Times New Roman" w:hAnsi="Times New Roman" w:eastAsia="仿宋_GB2312" w:cs="仿宋_GB2312"/>
          <w:color w:val="auto"/>
          <w:kern w:val="0"/>
          <w:sz w:val="32"/>
          <w:szCs w:val="32"/>
          <w:lang w:eastAsia="zh-CN"/>
        </w:rPr>
        <w:t>公务员</w:t>
      </w:r>
      <w:r>
        <w:rPr>
          <w:rFonts w:hint="eastAsia" w:ascii="Times New Roman" w:hAnsi="Times New Roman" w:eastAsia="仿宋_GB2312" w:cs="仿宋_GB2312"/>
          <w:color w:val="auto"/>
          <w:kern w:val="0"/>
          <w:sz w:val="32"/>
          <w:szCs w:val="32"/>
          <w:lang w:val="en-US" w:eastAsia="zh-CN"/>
        </w:rPr>
        <w:t>3人，事业1人，所以人员经费增加</w:t>
      </w:r>
      <w:r>
        <w:rPr>
          <w:rFonts w:hint="eastAsia" w:ascii="Times New Roman" w:hAnsi="Times New Roman" w:eastAsia="仿宋_GB2312" w:cs="仿宋_GB2312"/>
          <w:color w:val="auto"/>
          <w:kern w:val="0"/>
          <w:sz w:val="32"/>
          <w:szCs w:val="32"/>
        </w:rPr>
        <w:t>。</w:t>
      </w:r>
    </w:p>
    <w:p>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（一）收入预算情况</w:t>
      </w:r>
      <w:r>
        <w:rPr>
          <w:rFonts w:hint="eastAsia" w:ascii="Times New Roman" w:hAnsi="Times New Roman" w:eastAsia="楷体_GB2312" w:cs="Times New Roman"/>
          <w:b w:val="0"/>
          <w:bCs/>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仿宋" w:hAnsi="仿宋"/>
          <w:color w:val="auto"/>
          <w:sz w:val="32"/>
          <w:szCs w:val="32"/>
          <w:lang w:eastAsia="zh-CN"/>
        </w:rPr>
        <w:t>峨边彝族自治县信访局</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年收入预算</w:t>
      </w:r>
      <w:r>
        <w:rPr>
          <w:rFonts w:hint="eastAsia" w:ascii="Times New Roman" w:hAnsi="Times New Roman" w:eastAsia="仿宋_GB2312" w:cs="仿宋_GB2312"/>
          <w:color w:val="auto"/>
          <w:kern w:val="0"/>
          <w:sz w:val="32"/>
          <w:szCs w:val="32"/>
          <w:lang w:val="en-US" w:eastAsia="zh-CN"/>
        </w:rPr>
        <w:t>291.97</w:t>
      </w:r>
      <w:r>
        <w:rPr>
          <w:rFonts w:hint="eastAsia" w:ascii="Times New Roman" w:hAnsi="Times New Roman" w:eastAsia="仿宋_GB2312" w:cs="仿宋_GB2312"/>
          <w:color w:val="auto"/>
          <w:kern w:val="0"/>
          <w:sz w:val="32"/>
          <w:szCs w:val="32"/>
        </w:rPr>
        <w:t>万元，其中：一般公共预算拨款收入</w:t>
      </w:r>
      <w:r>
        <w:rPr>
          <w:rFonts w:hint="eastAsia" w:ascii="Times New Roman" w:hAnsi="Times New Roman" w:eastAsia="仿宋_GB2312" w:cs="仿宋_GB2312"/>
          <w:color w:val="auto"/>
          <w:kern w:val="0"/>
          <w:sz w:val="32"/>
          <w:szCs w:val="32"/>
          <w:lang w:val="en-US" w:eastAsia="zh-CN"/>
        </w:rPr>
        <w:t>291.97</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100</w:t>
      </w:r>
      <w:r>
        <w:rPr>
          <w:rFonts w:hint="eastAsia" w:ascii="Times New Roman" w:hAnsi="Times New Roman" w:eastAsia="仿宋_GB2312" w:cs="仿宋_GB2312"/>
          <w:color w:val="auto"/>
          <w:kern w:val="0"/>
          <w:sz w:val="32"/>
          <w:szCs w:val="32"/>
        </w:rPr>
        <w:t>%；</w:t>
      </w:r>
    </w:p>
    <w:p>
      <w:pPr>
        <w:suppressAutoHyphens/>
        <w:spacing w:line="580" w:lineRule="exact"/>
        <w:ind w:firstLine="640" w:firstLineChars="200"/>
        <w:jc w:val="both"/>
        <w:outlineLvl w:val="2"/>
        <w:rPr>
          <w:rFonts w:hint="default" w:ascii="Times New Roman" w:hAnsi="Times New Roman" w:eastAsia="楷体_GB2312" w:cs="Times New Roman"/>
          <w:b w:val="0"/>
          <w:bCs/>
          <w:color w:val="auto"/>
          <w:sz w:val="32"/>
          <w:szCs w:val="32"/>
          <w:lang w:val="en-US" w:eastAsia="zh-CN"/>
        </w:rPr>
      </w:pPr>
      <w:r>
        <w:rPr>
          <w:rFonts w:hint="eastAsia" w:ascii="Times New Roman" w:hAnsi="Times New Roman" w:eastAsia="楷体_GB2312" w:cs="Times New Roman"/>
          <w:b w:val="0"/>
          <w:bCs/>
          <w:color w:val="auto"/>
          <w:sz w:val="32"/>
          <w:szCs w:val="32"/>
        </w:rPr>
        <w:t>（二）支出预算情况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仿宋" w:hAnsi="仿宋"/>
          <w:color w:val="auto"/>
          <w:sz w:val="32"/>
          <w:szCs w:val="32"/>
          <w:lang w:eastAsia="zh-CN"/>
        </w:rPr>
        <w:t>峨边彝族自治县信访局</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年支出预算</w:t>
      </w:r>
      <w:r>
        <w:rPr>
          <w:rFonts w:hint="eastAsia" w:ascii="Times New Roman" w:hAnsi="Times New Roman" w:eastAsia="仿宋_GB2312" w:cs="仿宋_GB2312"/>
          <w:color w:val="auto"/>
          <w:kern w:val="0"/>
          <w:sz w:val="32"/>
          <w:szCs w:val="32"/>
          <w:lang w:val="en-US" w:eastAsia="zh-CN"/>
        </w:rPr>
        <w:t>291.97</w:t>
      </w:r>
      <w:r>
        <w:rPr>
          <w:rFonts w:hint="eastAsia" w:ascii="Times New Roman" w:hAnsi="Times New Roman" w:eastAsia="仿宋_GB2312" w:cs="仿宋_GB2312"/>
          <w:color w:val="auto"/>
          <w:kern w:val="0"/>
          <w:sz w:val="32"/>
          <w:szCs w:val="32"/>
        </w:rPr>
        <w:t>万元，其中：基本支出</w:t>
      </w:r>
      <w:r>
        <w:rPr>
          <w:rFonts w:hint="eastAsia" w:ascii="Times New Roman" w:hAnsi="Times New Roman" w:eastAsia="仿宋_GB2312" w:cs="仿宋_GB2312"/>
          <w:color w:val="auto"/>
          <w:kern w:val="0"/>
          <w:sz w:val="32"/>
          <w:szCs w:val="32"/>
          <w:lang w:val="en-US" w:eastAsia="zh-CN"/>
        </w:rPr>
        <w:t>271.97</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93.15</w:t>
      </w:r>
      <w:r>
        <w:rPr>
          <w:rFonts w:hint="eastAsia" w:ascii="Times New Roman" w:hAnsi="Times New Roman" w:eastAsia="仿宋_GB2312" w:cs="仿宋_GB2312"/>
          <w:color w:val="auto"/>
          <w:kern w:val="0"/>
          <w:sz w:val="32"/>
          <w:szCs w:val="32"/>
        </w:rPr>
        <w:t>%；项目支出</w:t>
      </w:r>
      <w:r>
        <w:rPr>
          <w:rFonts w:hint="eastAsia" w:ascii="Times New Roman" w:hAnsi="Times New Roman" w:eastAsia="仿宋_GB2312" w:cs="仿宋_GB2312"/>
          <w:color w:val="auto"/>
          <w:kern w:val="0"/>
          <w:sz w:val="32"/>
          <w:szCs w:val="32"/>
          <w:lang w:val="en-US" w:eastAsia="zh-CN"/>
        </w:rPr>
        <w:t>20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6.85</w:t>
      </w:r>
      <w:r>
        <w:rPr>
          <w:rFonts w:hint="eastAsia" w:ascii="Times New Roman" w:hAnsi="Times New Roman" w:eastAsia="仿宋_GB2312" w:cs="仿宋_GB2312"/>
          <w:color w:val="auto"/>
          <w:kern w:val="0"/>
          <w:sz w:val="32"/>
          <w:szCs w:val="32"/>
        </w:rPr>
        <w:t>%。</w:t>
      </w:r>
    </w:p>
    <w:p>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二、财政拨款收支预算情况说明</w:t>
      </w:r>
    </w:p>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lang w:val="en-US" w:eastAsia="zh-CN"/>
        </w:rPr>
      </w:pPr>
      <w:r>
        <w:rPr>
          <w:rFonts w:hint="eastAsia" w:ascii="仿宋" w:hAnsi="仿宋"/>
          <w:color w:val="auto"/>
          <w:sz w:val="32"/>
          <w:szCs w:val="32"/>
          <w:lang w:eastAsia="zh-CN"/>
        </w:rPr>
        <w:t>峨边彝族自治县信访局</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291.97</w:t>
      </w:r>
      <w:r>
        <w:rPr>
          <w:rFonts w:hint="eastAsia" w:ascii="Times New Roman" w:hAnsi="Times New Roman" w:eastAsia="仿宋_GB2312" w:cs="仿宋_GB2312"/>
          <w:color w:val="auto"/>
          <w:kern w:val="0"/>
          <w:sz w:val="32"/>
          <w:szCs w:val="32"/>
        </w:rPr>
        <w:t>万元,比</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195.68</w:t>
      </w:r>
      <w:r>
        <w:rPr>
          <w:rFonts w:hint="eastAsia" w:ascii="Times New Roman" w:hAnsi="Times New Roman" w:eastAsia="仿宋_GB2312" w:cs="仿宋_GB2312"/>
          <w:color w:val="auto"/>
          <w:kern w:val="0"/>
          <w:sz w:val="32"/>
          <w:szCs w:val="32"/>
        </w:rPr>
        <w:t>万元增加</w:t>
      </w:r>
      <w:r>
        <w:rPr>
          <w:rFonts w:hint="eastAsia" w:ascii="Times New Roman" w:hAnsi="Times New Roman" w:eastAsia="仿宋_GB2312" w:cs="仿宋_GB2312"/>
          <w:color w:val="auto"/>
          <w:kern w:val="0"/>
          <w:sz w:val="32"/>
          <w:szCs w:val="32"/>
          <w:lang w:val="en-US" w:eastAsia="zh-CN"/>
        </w:rPr>
        <w:t>96.29</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eastAsia="zh-CN"/>
        </w:rPr>
        <w:t>：本年较去年新增加人员</w:t>
      </w:r>
      <w:r>
        <w:rPr>
          <w:rFonts w:hint="eastAsia" w:ascii="Times New Roman" w:hAnsi="Times New Roman" w:eastAsia="仿宋_GB2312" w:cs="仿宋_GB2312"/>
          <w:color w:val="auto"/>
          <w:kern w:val="0"/>
          <w:sz w:val="32"/>
          <w:szCs w:val="32"/>
          <w:lang w:val="en-US" w:eastAsia="zh-CN"/>
        </w:rPr>
        <w:t>4人，其中：</w:t>
      </w:r>
      <w:r>
        <w:rPr>
          <w:rFonts w:hint="eastAsia" w:ascii="Times New Roman" w:hAnsi="Times New Roman" w:eastAsia="仿宋_GB2312" w:cs="仿宋_GB2312"/>
          <w:color w:val="auto"/>
          <w:kern w:val="0"/>
          <w:sz w:val="32"/>
          <w:szCs w:val="32"/>
          <w:lang w:eastAsia="zh-CN"/>
        </w:rPr>
        <w:t>公务员</w:t>
      </w:r>
      <w:r>
        <w:rPr>
          <w:rFonts w:hint="eastAsia" w:ascii="Times New Roman" w:hAnsi="Times New Roman" w:eastAsia="仿宋_GB2312" w:cs="仿宋_GB2312"/>
          <w:color w:val="auto"/>
          <w:kern w:val="0"/>
          <w:sz w:val="32"/>
          <w:szCs w:val="32"/>
          <w:lang w:val="en-US" w:eastAsia="zh-CN"/>
        </w:rPr>
        <w:t>3人，事业1人，所以人员经费增加。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收入包括：本年一般公共预算拨款收入</w:t>
      </w:r>
      <w:r>
        <w:rPr>
          <w:rFonts w:hint="eastAsia" w:ascii="Times New Roman" w:hAnsi="Times New Roman" w:eastAsia="仿宋_GB2312" w:cs="仿宋_GB2312"/>
          <w:color w:val="auto"/>
          <w:kern w:val="0"/>
          <w:sz w:val="32"/>
          <w:szCs w:val="32"/>
          <w:lang w:val="en-US" w:eastAsia="zh-CN"/>
        </w:rPr>
        <w:t>291.97</w:t>
      </w:r>
      <w:r>
        <w:rPr>
          <w:rFonts w:hint="eastAsia" w:ascii="Times New Roman" w:hAnsi="Times New Roman" w:eastAsia="仿宋_GB2312" w:cs="仿宋_GB2312"/>
          <w:color w:val="auto"/>
          <w:kern w:val="0"/>
          <w:sz w:val="32"/>
          <w:szCs w:val="32"/>
        </w:rPr>
        <w:t>万元、本年政府性基金预算拨款收入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万元；支出包括：一般公共服务支出</w:t>
      </w:r>
      <w:r>
        <w:rPr>
          <w:rFonts w:hint="eastAsia" w:ascii="Times New Roman" w:hAnsi="Times New Roman" w:eastAsia="仿宋_GB2312" w:cs="仿宋_GB2312"/>
          <w:color w:val="auto"/>
          <w:kern w:val="0"/>
          <w:sz w:val="32"/>
          <w:szCs w:val="32"/>
          <w:lang w:val="en-US" w:eastAsia="zh-CN"/>
        </w:rPr>
        <w:t>219.09</w:t>
      </w:r>
      <w:r>
        <w:rPr>
          <w:rFonts w:hint="eastAsia" w:ascii="Times New Roman" w:hAnsi="Times New Roman" w:eastAsia="仿宋_GB2312" w:cs="仿宋_GB2312"/>
          <w:color w:val="auto"/>
          <w:kern w:val="0"/>
          <w:sz w:val="32"/>
          <w:szCs w:val="32"/>
        </w:rPr>
        <w:t>万元、社会保障和就业支出</w:t>
      </w:r>
      <w:r>
        <w:rPr>
          <w:rFonts w:hint="eastAsia" w:ascii="Times New Roman" w:hAnsi="Times New Roman" w:eastAsia="仿宋_GB2312" w:cs="仿宋_GB2312"/>
          <w:color w:val="auto"/>
          <w:kern w:val="0"/>
          <w:sz w:val="32"/>
          <w:szCs w:val="32"/>
          <w:lang w:val="en-US" w:eastAsia="zh-CN"/>
        </w:rPr>
        <w:t>44.15</w:t>
      </w:r>
      <w:r>
        <w:rPr>
          <w:rFonts w:hint="eastAsia" w:ascii="Times New Roman" w:hAnsi="Times New Roman" w:eastAsia="仿宋_GB2312" w:cs="仿宋_GB2312"/>
          <w:color w:val="auto"/>
          <w:kern w:val="0"/>
          <w:sz w:val="32"/>
          <w:szCs w:val="32"/>
        </w:rPr>
        <w:t>万元、卫生健康支出</w:t>
      </w:r>
      <w:r>
        <w:rPr>
          <w:rFonts w:hint="eastAsia" w:ascii="Times New Roman" w:hAnsi="Times New Roman" w:eastAsia="仿宋_GB2312" w:cs="仿宋_GB2312"/>
          <w:color w:val="auto"/>
          <w:kern w:val="0"/>
          <w:sz w:val="32"/>
          <w:szCs w:val="32"/>
          <w:lang w:val="en-US" w:eastAsia="zh-CN"/>
        </w:rPr>
        <w:t>7.52</w:t>
      </w:r>
      <w:r>
        <w:rPr>
          <w:rFonts w:hint="eastAsia" w:ascii="Times New Roman" w:hAnsi="Times New Roman" w:eastAsia="仿宋_GB2312" w:cs="仿宋_GB2312"/>
          <w:color w:val="auto"/>
          <w:kern w:val="0"/>
          <w:sz w:val="32"/>
          <w:szCs w:val="32"/>
        </w:rPr>
        <w:t>万元，住</w:t>
      </w:r>
      <w:r>
        <w:rPr>
          <w:rFonts w:hint="eastAsia" w:ascii="Times New Roman" w:hAnsi="Times New Roman" w:eastAsia="仿宋_GB2312" w:cs="仿宋_GB2312"/>
          <w:color w:val="auto"/>
          <w:kern w:val="0"/>
          <w:sz w:val="32"/>
          <w:szCs w:val="32"/>
          <w:lang w:eastAsia="zh-CN"/>
        </w:rPr>
        <w:t>房</w:t>
      </w:r>
      <w:r>
        <w:rPr>
          <w:rFonts w:hint="eastAsia" w:ascii="Times New Roman" w:hAnsi="Times New Roman" w:eastAsia="仿宋_GB2312" w:cs="仿宋_GB2312"/>
          <w:color w:val="auto"/>
          <w:kern w:val="0"/>
          <w:sz w:val="32"/>
          <w:szCs w:val="32"/>
        </w:rPr>
        <w:t>保障支出</w:t>
      </w:r>
      <w:r>
        <w:rPr>
          <w:rFonts w:hint="eastAsia" w:ascii="Times New Roman" w:hAnsi="Times New Roman" w:eastAsia="仿宋_GB2312" w:cs="仿宋_GB2312"/>
          <w:color w:val="auto"/>
          <w:kern w:val="0"/>
          <w:sz w:val="32"/>
          <w:szCs w:val="32"/>
          <w:lang w:val="en-US" w:eastAsia="zh-CN"/>
        </w:rPr>
        <w:t>21.21</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p>
    <w:p>
      <w:pPr>
        <w:numPr>
          <w:ilvl w:val="0"/>
          <w:numId w:val="0"/>
        </w:numPr>
        <w:spacing w:line="600" w:lineRule="exact"/>
        <w:ind w:firstLine="640" w:firstLineChars="200"/>
        <w:rPr>
          <w:rStyle w:val="24"/>
          <w:rFonts w:hint="eastAsia" w:ascii="黑体" w:hAnsi="黑体" w:eastAsia="黑体" w:cs="黑体"/>
          <w:b w:val="0"/>
          <w:bCs/>
          <w:color w:val="auto"/>
          <w:sz w:val="28"/>
          <w:szCs w:val="22"/>
          <w:lang w:eastAsia="zh-CN"/>
        </w:rPr>
      </w:pPr>
      <w:r>
        <w:rPr>
          <w:rStyle w:val="24"/>
          <w:rFonts w:hint="eastAsia" w:ascii="黑体" w:hAnsi="黑体" w:eastAsia="黑体" w:cs="黑体"/>
          <w:b w:val="0"/>
          <w:bCs/>
          <w:color w:val="auto"/>
        </w:rPr>
        <w:t>三、一般公共预算当年拨款情况说明</w:t>
      </w:r>
    </w:p>
    <w:p>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（一）一般公共预算当年拨款规模及变化情况。</w:t>
      </w:r>
    </w:p>
    <w:p>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仿宋" w:hAnsi="仿宋"/>
          <w:color w:val="auto"/>
          <w:sz w:val="32"/>
          <w:szCs w:val="32"/>
          <w:lang w:eastAsia="zh-CN"/>
        </w:rPr>
        <w:t>峨边彝族自治县信访局</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年一般公共预算当年拨款</w:t>
      </w:r>
      <w:r>
        <w:rPr>
          <w:rFonts w:hint="eastAsia" w:ascii="Times New Roman" w:hAnsi="Times New Roman" w:eastAsia="仿宋_GB2312" w:cs="仿宋_GB2312"/>
          <w:color w:val="auto"/>
          <w:kern w:val="0"/>
          <w:sz w:val="32"/>
          <w:szCs w:val="32"/>
          <w:lang w:val="en-US" w:eastAsia="zh-CN"/>
        </w:rPr>
        <w:t>291.97</w:t>
      </w:r>
      <w:r>
        <w:rPr>
          <w:rFonts w:hint="eastAsia" w:ascii="Times New Roman" w:hAnsi="Times New Roman" w:eastAsia="仿宋_GB2312" w:cs="仿宋_GB2312"/>
          <w:color w:val="auto"/>
          <w:kern w:val="0"/>
          <w:sz w:val="32"/>
          <w:szCs w:val="32"/>
        </w:rPr>
        <w:t>万元，较上年预算数增加</w:t>
      </w:r>
      <w:r>
        <w:rPr>
          <w:rFonts w:hint="eastAsia" w:ascii="Times New Roman" w:hAnsi="Times New Roman" w:eastAsia="仿宋_GB2312" w:cs="仿宋_GB2312"/>
          <w:color w:val="auto"/>
          <w:kern w:val="0"/>
          <w:sz w:val="32"/>
          <w:szCs w:val="32"/>
          <w:lang w:val="en-US" w:eastAsia="zh-CN"/>
        </w:rPr>
        <w:t>96.29</w:t>
      </w:r>
      <w:r>
        <w:rPr>
          <w:rFonts w:hint="eastAsia" w:ascii="Times New Roman" w:hAnsi="Times New Roman" w:eastAsia="仿宋_GB2312" w:cs="仿宋_GB2312"/>
          <w:color w:val="auto"/>
          <w:kern w:val="0"/>
          <w:sz w:val="32"/>
          <w:szCs w:val="32"/>
        </w:rPr>
        <w:t>万元，主要</w:t>
      </w:r>
      <w:r>
        <w:rPr>
          <w:rFonts w:hint="eastAsia" w:ascii="Times New Roman" w:hAnsi="Times New Roman" w:eastAsia="仿宋_GB2312" w:cs="仿宋_GB2312"/>
          <w:color w:val="auto"/>
          <w:kern w:val="0"/>
          <w:sz w:val="32"/>
          <w:szCs w:val="32"/>
          <w:lang w:eastAsia="zh-CN"/>
        </w:rPr>
        <w:t>原因是：本年较去年新增加人员</w:t>
      </w:r>
      <w:r>
        <w:rPr>
          <w:rFonts w:hint="eastAsia" w:ascii="Times New Roman" w:hAnsi="Times New Roman" w:eastAsia="仿宋_GB2312" w:cs="仿宋_GB2312"/>
          <w:color w:val="auto"/>
          <w:kern w:val="0"/>
          <w:sz w:val="32"/>
          <w:szCs w:val="32"/>
          <w:lang w:val="en-US" w:eastAsia="zh-CN"/>
        </w:rPr>
        <w:t>4人，其中：</w:t>
      </w:r>
      <w:r>
        <w:rPr>
          <w:rFonts w:hint="eastAsia" w:ascii="Times New Roman" w:hAnsi="Times New Roman" w:eastAsia="仿宋_GB2312" w:cs="仿宋_GB2312"/>
          <w:color w:val="auto"/>
          <w:kern w:val="0"/>
          <w:sz w:val="32"/>
          <w:szCs w:val="32"/>
          <w:lang w:eastAsia="zh-CN"/>
        </w:rPr>
        <w:t>公务员</w:t>
      </w:r>
      <w:r>
        <w:rPr>
          <w:rFonts w:hint="eastAsia" w:ascii="Times New Roman" w:hAnsi="Times New Roman" w:eastAsia="仿宋_GB2312" w:cs="仿宋_GB2312"/>
          <w:color w:val="auto"/>
          <w:kern w:val="0"/>
          <w:sz w:val="32"/>
          <w:szCs w:val="32"/>
          <w:lang w:val="en-US" w:eastAsia="zh-CN"/>
        </w:rPr>
        <w:t>3人，事业1人，所以人员经费增加</w:t>
      </w:r>
      <w:r>
        <w:rPr>
          <w:rFonts w:hint="eastAsia" w:ascii="Times New Roman" w:hAnsi="Times New Roman" w:eastAsia="仿宋_GB2312" w:cs="仿宋_GB2312"/>
          <w:color w:val="auto"/>
          <w:kern w:val="0"/>
          <w:sz w:val="32"/>
          <w:szCs w:val="32"/>
        </w:rPr>
        <w:t>。</w:t>
      </w:r>
    </w:p>
    <w:p>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（二）一般公共预算当年拨款结构情况</w:t>
      </w:r>
      <w:r>
        <w:rPr>
          <w:rFonts w:hint="eastAsia" w:ascii="仿宋" w:hAnsi="仿宋" w:eastAsia="仿宋" w:cs="宋体"/>
          <w:color w:val="auto"/>
          <w:kern w:val="0"/>
          <w:sz w:val="32"/>
          <w:szCs w:val="32"/>
        </w:rPr>
        <w:t>。</w:t>
      </w:r>
    </w:p>
    <w:p>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一般公共服务支出</w:t>
      </w:r>
      <w:r>
        <w:rPr>
          <w:rFonts w:hint="eastAsia" w:ascii="Times New Roman" w:hAnsi="Times New Roman" w:eastAsia="仿宋_GB2312" w:cs="仿宋_GB2312"/>
          <w:color w:val="auto"/>
          <w:kern w:val="0"/>
          <w:sz w:val="32"/>
          <w:szCs w:val="32"/>
          <w:lang w:val="en-US" w:eastAsia="zh-CN"/>
        </w:rPr>
        <w:t>219.09</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75.04</w:t>
      </w:r>
      <w:r>
        <w:rPr>
          <w:rFonts w:hint="eastAsia" w:ascii="Times New Roman" w:hAnsi="Times New Roman" w:eastAsia="仿宋_GB2312" w:cs="仿宋_GB2312"/>
          <w:color w:val="auto"/>
          <w:kern w:val="0"/>
          <w:sz w:val="32"/>
          <w:szCs w:val="32"/>
        </w:rPr>
        <w:t>%；社会保障和就业支出</w:t>
      </w:r>
      <w:r>
        <w:rPr>
          <w:rFonts w:hint="eastAsia" w:ascii="Times New Roman" w:hAnsi="Times New Roman" w:eastAsia="仿宋_GB2312" w:cs="仿宋_GB2312"/>
          <w:color w:val="auto"/>
          <w:kern w:val="0"/>
          <w:sz w:val="32"/>
          <w:szCs w:val="32"/>
          <w:lang w:val="en-US" w:eastAsia="zh-CN"/>
        </w:rPr>
        <w:t>44.15</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15.12</w:t>
      </w:r>
      <w:r>
        <w:rPr>
          <w:rFonts w:hint="eastAsia" w:ascii="Times New Roman" w:hAnsi="Times New Roman" w:eastAsia="仿宋_GB2312" w:cs="仿宋_GB2312"/>
          <w:color w:val="auto"/>
          <w:kern w:val="0"/>
          <w:sz w:val="32"/>
          <w:szCs w:val="32"/>
        </w:rPr>
        <w:t>%；卫生健康支出</w:t>
      </w:r>
      <w:r>
        <w:rPr>
          <w:rFonts w:hint="eastAsia" w:ascii="Times New Roman" w:hAnsi="Times New Roman" w:eastAsia="仿宋_GB2312" w:cs="仿宋_GB2312"/>
          <w:color w:val="auto"/>
          <w:kern w:val="0"/>
          <w:sz w:val="32"/>
          <w:szCs w:val="32"/>
          <w:lang w:val="en-US" w:eastAsia="zh-CN"/>
        </w:rPr>
        <w:t>7.52</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2.58</w:t>
      </w:r>
      <w:r>
        <w:rPr>
          <w:rFonts w:hint="eastAsia" w:ascii="Times New Roman" w:hAnsi="Times New Roman" w:eastAsia="仿宋_GB2312" w:cs="仿宋_GB2312"/>
          <w:color w:val="auto"/>
          <w:kern w:val="0"/>
          <w:sz w:val="32"/>
          <w:szCs w:val="32"/>
        </w:rPr>
        <w:t>%；住房保障支出</w:t>
      </w:r>
      <w:r>
        <w:rPr>
          <w:rFonts w:hint="eastAsia" w:ascii="Times New Roman" w:hAnsi="Times New Roman" w:eastAsia="仿宋_GB2312" w:cs="仿宋_GB2312"/>
          <w:color w:val="auto"/>
          <w:kern w:val="0"/>
          <w:sz w:val="32"/>
          <w:szCs w:val="32"/>
          <w:lang w:val="en-US" w:eastAsia="zh-CN"/>
        </w:rPr>
        <w:t>21.21</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7.26</w:t>
      </w:r>
      <w:r>
        <w:rPr>
          <w:rFonts w:hint="eastAsia" w:ascii="Times New Roman" w:hAnsi="Times New Roman" w:eastAsia="仿宋_GB2312" w:cs="仿宋_GB2312"/>
          <w:color w:val="auto"/>
          <w:kern w:val="0"/>
          <w:sz w:val="32"/>
          <w:szCs w:val="32"/>
        </w:rPr>
        <w:t>%。</w:t>
      </w:r>
    </w:p>
    <w:p>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（三）一般公共预算当年拨款具体使用情况</w:t>
      </w:r>
    </w:p>
    <w:p>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1.一般公共服务（类）信访事务（款）</w:t>
      </w:r>
      <w:r>
        <w:rPr>
          <w:rFonts w:hint="eastAsia" w:ascii="Times New Roman" w:hAnsi="Times New Roman" w:eastAsia="仿宋_GB2312" w:cs="仿宋_GB2312"/>
          <w:color w:val="auto"/>
          <w:kern w:val="0"/>
          <w:sz w:val="32"/>
          <w:szCs w:val="32"/>
          <w:lang w:val="en-US" w:eastAsia="zh-CN"/>
        </w:rPr>
        <w:t>行政运行</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89.14</w:t>
      </w:r>
      <w:r>
        <w:rPr>
          <w:rFonts w:hint="eastAsia" w:ascii="Times New Roman" w:hAnsi="Times New Roman" w:eastAsia="仿宋_GB2312" w:cs="仿宋_GB2312"/>
          <w:color w:val="auto"/>
          <w:kern w:val="0"/>
          <w:sz w:val="32"/>
          <w:szCs w:val="32"/>
        </w:rPr>
        <w:t>万元，主要用于：机关及参公管理事业单位正常运转的基本支出，包括基本工资、津贴补贴等人员经费以及办公费、公务接待费、其他交通补贴费</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水费等日常公用经费。</w:t>
      </w:r>
    </w:p>
    <w:p>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rPr>
        <w:t>2.一般公共服务（类）信访事务（款）一般行政管理事务（项）: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20</w:t>
      </w:r>
      <w:r>
        <w:rPr>
          <w:rFonts w:hint="eastAsia" w:ascii="Times New Roman" w:hAnsi="Times New Roman" w:eastAsia="仿宋_GB2312" w:cs="仿宋_GB2312"/>
          <w:color w:val="auto"/>
          <w:kern w:val="0"/>
          <w:sz w:val="32"/>
          <w:szCs w:val="32"/>
        </w:rPr>
        <w:t>万元，主要用于：</w:t>
      </w:r>
      <w:r>
        <w:rPr>
          <w:rFonts w:hint="eastAsia" w:ascii="Times New Roman" w:hAnsi="Times New Roman" w:eastAsia="仿宋_GB2312" w:cs="仿宋_GB2312"/>
          <w:color w:val="auto"/>
          <w:kern w:val="0"/>
          <w:sz w:val="32"/>
          <w:szCs w:val="32"/>
          <w:lang w:val="en-US" w:eastAsia="zh-CN"/>
        </w:rPr>
        <w:t>开展信访事务专项工作支出，包括办公费、差旅费。</w:t>
      </w:r>
    </w:p>
    <w:p>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3.一般公共服务（类）</w:t>
      </w:r>
      <w:r>
        <w:rPr>
          <w:rFonts w:hint="eastAsia" w:ascii="Times New Roman" w:hAnsi="Times New Roman" w:eastAsia="仿宋_GB2312" w:cs="仿宋_GB2312"/>
          <w:color w:val="auto"/>
          <w:kern w:val="0"/>
          <w:sz w:val="32"/>
          <w:szCs w:val="32"/>
          <w:lang w:eastAsia="zh-CN"/>
        </w:rPr>
        <w:t>信访事务</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eastAsia="zh-CN"/>
        </w:rPr>
        <w:t>事业运行</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109.94</w:t>
      </w:r>
      <w:r>
        <w:rPr>
          <w:rFonts w:hint="eastAsia" w:ascii="Times New Roman" w:hAnsi="Times New Roman" w:eastAsia="仿宋_GB2312" w:cs="仿宋_GB2312"/>
          <w:color w:val="auto"/>
          <w:kern w:val="0"/>
          <w:sz w:val="32"/>
          <w:szCs w:val="32"/>
        </w:rPr>
        <w:t>万元，主要用于：</w:t>
      </w:r>
      <w:r>
        <w:rPr>
          <w:rFonts w:hint="eastAsia" w:ascii="Times New Roman" w:hAnsi="Times New Roman" w:eastAsia="仿宋_GB2312" w:cs="仿宋_GB2312"/>
          <w:color w:val="auto"/>
          <w:kern w:val="0"/>
          <w:sz w:val="32"/>
          <w:szCs w:val="32"/>
          <w:lang w:eastAsia="zh-CN"/>
        </w:rPr>
        <w:t>单位事业人员</w:t>
      </w:r>
      <w:r>
        <w:rPr>
          <w:rFonts w:hint="eastAsia" w:ascii="Times New Roman" w:hAnsi="Times New Roman" w:eastAsia="仿宋_GB2312" w:cs="仿宋_GB2312"/>
          <w:color w:val="auto"/>
          <w:kern w:val="0"/>
          <w:sz w:val="32"/>
          <w:szCs w:val="32"/>
        </w:rPr>
        <w:t>正常运转的基本支出，包括基本工资、津贴补贴等人员经费以及办公费、差旅费等日常公用经费。</w:t>
      </w:r>
    </w:p>
    <w:p>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4.社会保障和就业（类）行政事业单位离退休（款）机关事业单位基本养老保险缴费支出（项）:202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28.06</w:t>
      </w:r>
      <w:r>
        <w:rPr>
          <w:rFonts w:hint="eastAsia" w:ascii="Times New Roman" w:hAnsi="Times New Roman" w:eastAsia="仿宋_GB2312" w:cs="仿宋_GB2312"/>
          <w:color w:val="000000"/>
          <w:kern w:val="0"/>
          <w:sz w:val="32"/>
          <w:szCs w:val="32"/>
        </w:rPr>
        <w:t>万元，主要用于：实施养老保险制度后，部门按规定由单位缴纳的基本养老保险费支出。 </w:t>
      </w:r>
    </w:p>
    <w:p>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rPr>
        <w:t>社会保障和就业（类）行政事业单位离退休（款）机关事业单位职业年金缴费支出（项）:202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14.03</w:t>
      </w:r>
      <w:r>
        <w:rPr>
          <w:rFonts w:hint="eastAsia" w:ascii="Times New Roman" w:hAnsi="Times New Roman" w:eastAsia="仿宋_GB2312" w:cs="仿宋_GB2312"/>
          <w:color w:val="000000"/>
          <w:kern w:val="0"/>
          <w:sz w:val="32"/>
          <w:szCs w:val="32"/>
        </w:rPr>
        <w:t>万元，主要用于：实施养老保险制度后，部门按规定由单位缴纳的职业年金支出。</w:t>
      </w:r>
    </w:p>
    <w:p>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.社会保障和就业（类）其他社会保障和就业（类）其他社会保障和就业支出（项）：202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2.07</w:t>
      </w:r>
      <w:r>
        <w:rPr>
          <w:rFonts w:hint="eastAsia" w:ascii="Times New Roman" w:hAnsi="Times New Roman" w:eastAsia="仿宋_GB2312" w:cs="仿宋_GB2312"/>
          <w:color w:val="000000"/>
          <w:kern w:val="0"/>
          <w:sz w:val="32"/>
          <w:szCs w:val="32"/>
        </w:rPr>
        <w:t>万元，主要用于：指除上述项目外，其他用于行政事业单位离退休方面的支出。</w:t>
      </w:r>
    </w:p>
    <w:p>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7</w:t>
      </w:r>
      <w:r>
        <w:rPr>
          <w:rFonts w:hint="eastAsia" w:ascii="Times New Roman" w:hAnsi="Times New Roman" w:eastAsia="仿宋_GB2312" w:cs="仿宋_GB2312"/>
          <w:color w:val="000000"/>
          <w:kern w:val="0"/>
          <w:sz w:val="32"/>
          <w:szCs w:val="32"/>
        </w:rPr>
        <w:t>.卫生健康（类）行政事业单位医疗（款）行政单位医疗（项）:</w:t>
      </w:r>
      <w:r>
        <w:rPr>
          <w:rFonts w:hint="eastAsia" w:ascii="Times New Roman" w:hAnsi="Times New Roman" w:eastAsia="仿宋_GB2312" w:cs="仿宋_GB2312"/>
          <w:color w:val="000000"/>
          <w:kern w:val="0"/>
          <w:sz w:val="32"/>
          <w:szCs w:val="32"/>
          <w:lang w:val="en-US" w:eastAsia="zh-CN"/>
        </w:rPr>
        <w:t>2026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7.52</w:t>
      </w:r>
      <w:r>
        <w:rPr>
          <w:rFonts w:hint="eastAsia" w:ascii="Times New Roman" w:hAnsi="Times New Roman" w:eastAsia="仿宋_GB2312" w:cs="仿宋_GB2312"/>
          <w:color w:val="000000"/>
          <w:kern w:val="0"/>
          <w:sz w:val="32"/>
          <w:szCs w:val="32"/>
        </w:rPr>
        <w:t>万元，主要用于：机关及参公管理事业单位基本医疗保险缴费支出。 </w:t>
      </w:r>
    </w:p>
    <w:p>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8</w:t>
      </w:r>
      <w:r>
        <w:rPr>
          <w:rFonts w:hint="eastAsia" w:ascii="Times New Roman" w:hAnsi="Times New Roman" w:eastAsia="仿宋_GB2312" w:cs="仿宋_GB2312"/>
          <w:color w:val="000000"/>
          <w:kern w:val="0"/>
          <w:sz w:val="32"/>
          <w:szCs w:val="32"/>
        </w:rPr>
        <w:t>.住房保障（类）住房改革支出（款）住房公积金（项）:202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21.21</w:t>
      </w:r>
      <w:r>
        <w:rPr>
          <w:rFonts w:hint="eastAsia" w:ascii="Times New Roman" w:hAnsi="Times New Roman" w:eastAsia="仿宋_GB2312" w:cs="仿宋_GB2312"/>
          <w:color w:val="000000"/>
          <w:kern w:val="0"/>
          <w:sz w:val="32"/>
          <w:szCs w:val="32"/>
        </w:rPr>
        <w:t>万元，主要用于：部门按人力资源和社会保障部、财政部规定的基本工资和津贴补贴以及规定比例为职工缴纳的住房公积金支出。</w:t>
      </w:r>
    </w:p>
    <w:p>
      <w:pPr>
        <w:pStyle w:val="4"/>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四</w:t>
      </w:r>
      <w:r>
        <w:rPr>
          <w:rStyle w:val="24"/>
          <w:rFonts w:hint="eastAsia" w:ascii="黑体" w:hAnsi="黑体" w:eastAsia="黑体" w:cs="黑体"/>
          <w:b w:val="0"/>
          <w:bCs/>
        </w:rPr>
        <w:t>、一般公共预算基本支出情况说明</w:t>
      </w:r>
    </w:p>
    <w:p>
      <w:pPr>
        <w:rPr>
          <w:rFonts w:hint="eastAsia" w:ascii="Times New Roman" w:hAnsi="Times New Roman" w:eastAsia="仿宋_GB2312" w:cs="仿宋_GB2312"/>
          <w:color w:val="auto"/>
          <w:kern w:val="0"/>
          <w:sz w:val="32"/>
          <w:szCs w:val="32"/>
          <w:lang w:eastAsia="zh-CN"/>
        </w:rPr>
      </w:pPr>
      <w:r>
        <w:rPr>
          <w:rFonts w:hint="eastAsia" w:ascii="仿宋" w:hAnsi="仿宋"/>
          <w:color w:val="auto"/>
          <w:sz w:val="32"/>
          <w:szCs w:val="32"/>
          <w:lang w:eastAsia="zh-CN"/>
        </w:rPr>
        <w:t>峨边彝族自治县信访局</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年一般公共预算基本支出</w:t>
      </w:r>
      <w:r>
        <w:rPr>
          <w:rFonts w:hint="eastAsia" w:ascii="Times New Roman" w:hAnsi="Times New Roman" w:eastAsia="仿宋_GB2312" w:cs="仿宋_GB2312"/>
          <w:color w:val="auto"/>
          <w:kern w:val="0"/>
          <w:sz w:val="32"/>
          <w:szCs w:val="32"/>
          <w:lang w:val="en-US" w:eastAsia="zh-CN"/>
        </w:rPr>
        <w:t>271.97</w:t>
      </w:r>
      <w:r>
        <w:rPr>
          <w:rFonts w:hint="eastAsia" w:ascii="Times New Roman" w:hAnsi="Times New Roman" w:eastAsia="仿宋_GB2312" w:cs="仿宋_GB2312"/>
          <w:color w:val="auto"/>
          <w:kern w:val="0"/>
          <w:sz w:val="32"/>
          <w:szCs w:val="32"/>
        </w:rPr>
        <w:t>万元，其中：</w:t>
      </w:r>
    </w:p>
    <w:p>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人员经费</w:t>
      </w:r>
      <w:r>
        <w:rPr>
          <w:rFonts w:hint="eastAsia" w:ascii="Times New Roman" w:hAnsi="Times New Roman" w:eastAsia="仿宋_GB2312" w:cs="仿宋_GB2312"/>
          <w:color w:val="auto"/>
          <w:kern w:val="0"/>
          <w:sz w:val="32"/>
          <w:szCs w:val="32"/>
          <w:lang w:val="en-US" w:eastAsia="zh-CN"/>
        </w:rPr>
        <w:t>240.60</w:t>
      </w:r>
      <w:r>
        <w:rPr>
          <w:rFonts w:hint="eastAsia" w:ascii="Times New Roman" w:hAnsi="Times New Roman" w:eastAsia="仿宋_GB2312" w:cs="仿宋_GB2312"/>
          <w:color w:val="auto"/>
          <w:kern w:val="0"/>
          <w:sz w:val="32"/>
          <w:szCs w:val="32"/>
        </w:rPr>
        <w:t>万元，主要包括：基本工资、津贴补贴、奖金、社会保险缴费、绩效工资、机关事业单位基本养老保险缴费、职业年金缴费、其他工资福利支出、住房公积金。</w:t>
      </w:r>
    </w:p>
    <w:p>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auto"/>
          <w:kern w:val="0"/>
          <w:sz w:val="32"/>
          <w:szCs w:val="32"/>
        </w:rPr>
        <w:t>公用经费</w:t>
      </w:r>
      <w:r>
        <w:rPr>
          <w:rFonts w:hint="eastAsia" w:ascii="Times New Roman" w:hAnsi="Times New Roman" w:eastAsia="仿宋_GB2312" w:cs="仿宋_GB2312"/>
          <w:color w:val="auto"/>
          <w:kern w:val="0"/>
          <w:sz w:val="32"/>
          <w:szCs w:val="32"/>
          <w:lang w:val="en-US" w:eastAsia="zh-CN"/>
        </w:rPr>
        <w:t>31.37</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000000"/>
          <w:kern w:val="0"/>
          <w:sz w:val="32"/>
          <w:szCs w:val="32"/>
        </w:rPr>
        <w:t>主要包括：</w:t>
      </w:r>
      <w:r>
        <w:rPr>
          <w:rFonts w:hint="eastAsia" w:ascii="Times New Roman" w:hAnsi="Times New Roman" w:eastAsia="仿宋_GB2312" w:cs="仿宋_GB2312"/>
          <w:color w:val="auto"/>
          <w:kern w:val="0"/>
          <w:sz w:val="32"/>
          <w:szCs w:val="32"/>
        </w:rPr>
        <w:t>办公费、水费、差旅费、劳务费、工会经费、</w:t>
      </w:r>
      <w:bookmarkStart w:id="0" w:name="_GoBack"/>
      <w:bookmarkEnd w:id="0"/>
      <w:r>
        <w:rPr>
          <w:rFonts w:hint="eastAsia" w:ascii="Times New Roman" w:hAnsi="Times New Roman" w:eastAsia="仿宋_GB2312" w:cs="仿宋_GB2312"/>
          <w:color w:val="auto"/>
          <w:kern w:val="0"/>
          <w:sz w:val="32"/>
          <w:szCs w:val="32"/>
        </w:rPr>
        <w:t>福利费、其他交通费、其他商品和服务支出。</w:t>
      </w:r>
    </w:p>
    <w:p>
      <w:pPr>
        <w:rPr>
          <w:rStyle w:val="24"/>
          <w:rFonts w:hint="eastAsia" w:ascii="黑体" w:hAnsi="黑体" w:eastAsia="黑体" w:cs="黑体"/>
          <w:b w:val="0"/>
          <w:bCs/>
          <w:lang w:eastAsia="zh-CN"/>
        </w:rPr>
      </w:pPr>
      <w:r>
        <w:rPr>
          <w:rStyle w:val="24"/>
          <w:rFonts w:hint="eastAsia" w:ascii="黑体" w:hAnsi="黑体" w:eastAsia="黑体" w:cs="黑体"/>
          <w:b w:val="0"/>
          <w:bCs/>
          <w:lang w:eastAsia="zh-CN"/>
        </w:rPr>
        <w:t>五</w:t>
      </w:r>
      <w:r>
        <w:rPr>
          <w:rStyle w:val="24"/>
          <w:rFonts w:hint="eastAsia" w:ascii="黑体" w:hAnsi="黑体" w:eastAsia="黑体" w:cs="黑体"/>
          <w:b w:val="0"/>
          <w:bCs/>
        </w:rPr>
        <w:t>、政府性基金预算支出规模及变化情况说明</w:t>
      </w:r>
    </w:p>
    <w:p>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仿宋" w:hAnsi="仿宋"/>
          <w:color w:val="auto"/>
          <w:sz w:val="32"/>
          <w:szCs w:val="32"/>
          <w:lang w:eastAsia="zh-CN"/>
        </w:rPr>
        <w:t>峨边彝族自治县信访局</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2026年没有使用政府性基金预算拨款安排的支出。</w:t>
      </w:r>
    </w:p>
    <w:p>
      <w:pPr>
        <w:rPr>
          <w:rStyle w:val="24"/>
          <w:rFonts w:hint="eastAsia" w:ascii="黑体" w:hAnsi="黑体" w:eastAsia="黑体" w:cs="黑体"/>
          <w:b w:val="0"/>
          <w:bCs/>
        </w:rPr>
      </w:pPr>
      <w:r>
        <w:rPr>
          <w:rStyle w:val="24"/>
          <w:rFonts w:hint="eastAsia" w:ascii="黑体" w:hAnsi="黑体" w:eastAsia="黑体" w:cs="黑体"/>
          <w:b w:val="0"/>
          <w:bCs/>
          <w:lang w:eastAsia="zh-CN"/>
        </w:rPr>
        <w:t>六</w:t>
      </w:r>
      <w:r>
        <w:rPr>
          <w:rStyle w:val="24"/>
          <w:rFonts w:hint="eastAsia" w:ascii="黑体" w:hAnsi="黑体" w:eastAsia="黑体" w:cs="黑体"/>
          <w:b w:val="0"/>
          <w:bCs/>
        </w:rPr>
        <w:t>、国有资本经营预算支出规模及变化情况说明</w:t>
      </w:r>
    </w:p>
    <w:p>
      <w:pPr>
        <w:rPr>
          <w:rFonts w:hint="eastAsia" w:ascii="Times New Roman" w:hAnsi="Times New Roman" w:eastAsia="仿宋_GB2312" w:cs="仿宋_GB2312"/>
          <w:color w:val="FF0000"/>
          <w:kern w:val="0"/>
          <w:sz w:val="32"/>
          <w:szCs w:val="32"/>
          <w:lang w:eastAsia="zh-CN"/>
        </w:rPr>
      </w:pPr>
      <w:r>
        <w:rPr>
          <w:rFonts w:hint="eastAsia" w:ascii="仿宋" w:hAnsi="仿宋"/>
          <w:color w:val="auto"/>
          <w:sz w:val="32"/>
          <w:szCs w:val="32"/>
          <w:lang w:eastAsia="zh-CN"/>
        </w:rPr>
        <w:t>峨边彝族自治县信访局</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2026年没有使用国有资本经营预算拨款安排的支出。</w:t>
      </w:r>
    </w:p>
    <w:p>
      <w:pPr>
        <w:pStyle w:val="4"/>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七</w:t>
      </w:r>
      <w:r>
        <w:rPr>
          <w:rStyle w:val="24"/>
          <w:rFonts w:hint="eastAsia" w:ascii="黑体" w:hAnsi="黑体" w:eastAsia="黑体" w:cs="黑体"/>
          <w:b w:val="0"/>
          <w:bCs/>
        </w:rPr>
        <w:t>、“三公”经费预算安排情况说明</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仿宋" w:hAnsi="仿宋"/>
          <w:color w:val="auto"/>
          <w:sz w:val="32"/>
          <w:szCs w:val="32"/>
          <w:lang w:eastAsia="zh-CN"/>
        </w:rPr>
        <w:t>峨边彝族自治县信访局</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年“三公”经费</w:t>
      </w:r>
      <w:r>
        <w:rPr>
          <w:rFonts w:hint="eastAsia" w:ascii="Times New Roman" w:hAnsi="Times New Roman" w:eastAsia="仿宋_GB2312" w:cs="仿宋_GB2312"/>
          <w:color w:val="auto"/>
          <w:kern w:val="0"/>
          <w:sz w:val="32"/>
          <w:szCs w:val="32"/>
          <w:lang w:eastAsia="zh-CN"/>
        </w:rPr>
        <w:t>财政拨款</w:t>
      </w:r>
      <w:r>
        <w:rPr>
          <w:rFonts w:hint="eastAsia" w:ascii="Times New Roman" w:hAnsi="Times New Roman" w:eastAsia="仿宋_GB2312" w:cs="仿宋_GB2312"/>
          <w:color w:val="auto"/>
          <w:kern w:val="0"/>
          <w:sz w:val="32"/>
          <w:szCs w:val="32"/>
        </w:rPr>
        <w:t>预算数</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因公出国（境）经费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万元，公务接待费</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万元，公务用车购置及运行维护费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和2025</w:t>
      </w:r>
      <w:r>
        <w:rPr>
          <w:rFonts w:hint="eastAsia" w:ascii="Times New Roman" w:hAnsi="Times New Roman" w:eastAsia="仿宋_GB2312" w:cs="仿宋_GB2312"/>
          <w:color w:val="000000"/>
          <w:kern w:val="0"/>
          <w:sz w:val="32"/>
          <w:szCs w:val="32"/>
        </w:rPr>
        <w:t>年均无因公出国（境）</w:t>
      </w:r>
      <w:r>
        <w:rPr>
          <w:rFonts w:hint="eastAsia" w:ascii="Times New Roman" w:hAnsi="Times New Roman" w:eastAsia="仿宋_GB2312" w:cs="仿宋_GB2312"/>
          <w:color w:val="000000"/>
          <w:kern w:val="0"/>
          <w:sz w:val="32"/>
          <w:szCs w:val="32"/>
          <w:lang w:eastAsia="zh-CN"/>
        </w:rPr>
        <w:t>工作安排</w:t>
      </w:r>
      <w:r>
        <w:rPr>
          <w:rFonts w:hint="eastAsia" w:ascii="Times New Roman" w:hAnsi="Times New Roman" w:eastAsia="仿宋_GB2312" w:cs="仿宋_GB2312"/>
          <w:color w:val="000000"/>
          <w:kern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2.公务接待费较上年预算持平。主要原因是按照中央八项规定及厉行节约、反对浪费的要求，简化接待程序，严格控制用餐及住宿标准，减少公务接待开支。</w:t>
      </w:r>
    </w:p>
    <w:p>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年公务接待费计划用于</w:t>
      </w:r>
      <w:r>
        <w:rPr>
          <w:rFonts w:hint="eastAsia" w:ascii="Times New Roman" w:hAnsi="Times New Roman" w:eastAsia="仿宋_GB2312" w:cs="仿宋_GB2312"/>
          <w:color w:val="auto"/>
          <w:kern w:val="0"/>
          <w:sz w:val="32"/>
          <w:szCs w:val="32"/>
        </w:rPr>
        <w:t>上级主管部门领导调研指导工作和各区县信访局来我单位交流学习等。</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3.公务用车购置及运行维护费较上年预算减少</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万元，下降</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单位现有</w:t>
      </w:r>
      <w:r>
        <w:rPr>
          <w:rFonts w:hint="eastAsia" w:ascii="Times New Roman" w:hAnsi="Times New Roman" w:eastAsia="仿宋_GB2312" w:cs="仿宋_GB2312"/>
          <w:color w:val="auto"/>
          <w:kern w:val="0"/>
          <w:sz w:val="32"/>
          <w:szCs w:val="32"/>
          <w:highlight w:val="none"/>
        </w:rPr>
        <w:t>公务用车</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rPr>
        <w:t>辆，</w:t>
      </w:r>
      <w:r>
        <w:rPr>
          <w:rFonts w:hint="eastAsia" w:ascii="Times New Roman" w:hAnsi="Times New Roman" w:eastAsia="仿宋_GB2312" w:cs="仿宋_GB2312"/>
          <w:color w:val="auto"/>
          <w:kern w:val="0"/>
          <w:sz w:val="32"/>
          <w:szCs w:val="32"/>
        </w:rPr>
        <w:t>其中：轿车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辆，越野车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辆，其他车型</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2026年安排公务用车购置费0万元。</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highlight w:val="none"/>
          <w:lang w:eastAsia="zh-CN"/>
        </w:rPr>
      </w:pPr>
      <w:r>
        <w:rPr>
          <w:rFonts w:hint="eastAsia" w:ascii="Times New Roman" w:hAnsi="Times New Roman" w:eastAsia="仿宋_GB2312" w:cs="仿宋_GB2312"/>
          <w:color w:val="000000"/>
          <w:kern w:val="0"/>
          <w:sz w:val="32"/>
          <w:szCs w:val="32"/>
          <w:highlight w:val="none"/>
          <w:lang w:eastAsia="zh-CN"/>
        </w:rPr>
        <w:t>2026</w:t>
      </w:r>
      <w:r>
        <w:rPr>
          <w:rFonts w:hint="eastAsia" w:ascii="Times New Roman" w:hAnsi="Times New Roman" w:eastAsia="仿宋_GB2312" w:cs="仿宋_GB2312"/>
          <w:color w:val="000000"/>
          <w:kern w:val="0"/>
          <w:sz w:val="32"/>
          <w:szCs w:val="32"/>
          <w:highlight w:val="none"/>
        </w:rPr>
        <w:t>年</w:t>
      </w:r>
      <w:r>
        <w:rPr>
          <w:rFonts w:hint="eastAsia" w:ascii="Times New Roman" w:hAnsi="Times New Roman" w:eastAsia="仿宋_GB2312" w:cs="仿宋_GB2312"/>
          <w:color w:val="000000"/>
          <w:kern w:val="0"/>
          <w:sz w:val="32"/>
          <w:szCs w:val="32"/>
          <w:highlight w:val="none"/>
          <w:lang w:eastAsia="zh-CN"/>
        </w:rPr>
        <w:t>未</w:t>
      </w:r>
      <w:r>
        <w:rPr>
          <w:rFonts w:hint="eastAsia" w:ascii="Times New Roman" w:hAnsi="Times New Roman" w:eastAsia="仿宋_GB2312" w:cs="仿宋_GB2312"/>
          <w:color w:val="000000"/>
          <w:kern w:val="0"/>
          <w:sz w:val="32"/>
          <w:szCs w:val="32"/>
          <w:highlight w:val="none"/>
        </w:rPr>
        <w:t>安排公务用车运行维护费。</w:t>
      </w:r>
    </w:p>
    <w:p>
      <w:pPr>
        <w:pStyle w:val="4"/>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八</w:t>
      </w:r>
      <w:r>
        <w:rPr>
          <w:rStyle w:val="24"/>
          <w:rFonts w:hint="eastAsia" w:ascii="黑体" w:hAnsi="黑体" w:eastAsia="黑体" w:cs="黑体"/>
          <w:b w:val="0"/>
          <w:bCs/>
        </w:rPr>
        <w:t>、其他重要事项的情况说明</w:t>
      </w:r>
    </w:p>
    <w:p>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pPr>
        <w:bidi w:val="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2026</w:t>
      </w:r>
      <w:r>
        <w:rPr>
          <w:rFonts w:hint="eastAsia" w:ascii="Times New Roman" w:hAnsi="Times New Roman" w:eastAsia="仿宋_GB2312" w:cs="仿宋_GB2312"/>
          <w:color w:val="000000"/>
          <w:sz w:val="32"/>
          <w:szCs w:val="32"/>
          <w:shd w:val="clear" w:color="auto" w:fill="FFFFFF"/>
        </w:rPr>
        <w:t>年</w:t>
      </w:r>
      <w:r>
        <w:rPr>
          <w:rFonts w:hint="eastAsia" w:ascii="Times New Roman" w:hAnsi="Times New Roman" w:eastAsia="仿宋_GB2312" w:cs="仿宋_GB2312"/>
          <w:color w:val="000000"/>
          <w:sz w:val="32"/>
          <w:szCs w:val="32"/>
          <w:shd w:val="clear" w:color="auto" w:fill="FFFFFF"/>
          <w:lang w:eastAsia="zh-CN"/>
        </w:rPr>
        <w:t>，</w:t>
      </w:r>
      <w:r>
        <w:rPr>
          <w:rFonts w:hint="eastAsia" w:ascii="仿宋" w:hAnsi="仿宋"/>
          <w:color w:val="auto"/>
          <w:sz w:val="32"/>
          <w:szCs w:val="32"/>
          <w:lang w:eastAsia="zh-CN"/>
        </w:rPr>
        <w:t>峨边彝族自治县信访局</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运行经费财政拨款预算为</w:t>
      </w:r>
      <w:r>
        <w:rPr>
          <w:rFonts w:hint="eastAsia" w:ascii="Times New Roman" w:hAnsi="Times New Roman" w:eastAsia="仿宋_GB2312" w:cs="仿宋_GB2312"/>
          <w:color w:val="auto"/>
          <w:kern w:val="0"/>
          <w:sz w:val="32"/>
          <w:szCs w:val="32"/>
          <w:lang w:val="en-US" w:eastAsia="zh-CN"/>
        </w:rPr>
        <w:t>31.37</w:t>
      </w:r>
      <w:r>
        <w:rPr>
          <w:rFonts w:hint="eastAsia" w:ascii="Times New Roman" w:hAnsi="Times New Roman" w:eastAsia="仿宋_GB2312" w:cs="仿宋_GB2312"/>
          <w:color w:val="auto"/>
          <w:sz w:val="32"/>
          <w:szCs w:val="32"/>
          <w:shd w:val="clear" w:color="auto" w:fill="FFFFFF"/>
        </w:rPr>
        <w:t>万元</w:t>
      </w:r>
      <w:r>
        <w:rPr>
          <w:rFonts w:hint="eastAsia" w:ascii="Times New Roman" w:hAnsi="Times New Roman" w:eastAsia="仿宋_GB2312" w:cs="仿宋_GB2312"/>
          <w:color w:val="000000"/>
          <w:sz w:val="32"/>
          <w:szCs w:val="32"/>
          <w:shd w:val="clear" w:color="auto" w:fill="FFFFFF"/>
          <w:lang w:eastAsia="zh-CN"/>
        </w:rPr>
        <w:t>，比2025年预算增</w:t>
      </w:r>
      <w:r>
        <w:rPr>
          <w:rFonts w:hint="eastAsia" w:ascii="Times New Roman" w:hAnsi="Times New Roman" w:eastAsia="仿宋_GB2312" w:cs="仿宋_GB2312"/>
          <w:color w:val="auto"/>
          <w:kern w:val="0"/>
          <w:sz w:val="32"/>
          <w:szCs w:val="32"/>
          <w:lang w:eastAsia="zh-CN"/>
        </w:rPr>
        <w:t>加</w:t>
      </w:r>
      <w:r>
        <w:rPr>
          <w:rFonts w:hint="eastAsia" w:ascii="Times New Roman" w:hAnsi="Times New Roman" w:eastAsia="仿宋_GB2312" w:cs="仿宋_GB2312"/>
          <w:color w:val="auto"/>
          <w:kern w:val="0"/>
          <w:sz w:val="32"/>
          <w:szCs w:val="32"/>
          <w:lang w:val="en-US" w:eastAsia="zh-CN"/>
        </w:rPr>
        <w:t>10.42</w:t>
      </w:r>
      <w:r>
        <w:rPr>
          <w:rFonts w:hint="eastAsia" w:ascii="Times New Roman" w:hAnsi="Times New Roman" w:eastAsia="仿宋_GB2312" w:cs="仿宋_GB2312"/>
          <w:color w:val="auto"/>
          <w:kern w:val="0"/>
          <w:sz w:val="32"/>
          <w:szCs w:val="32"/>
          <w:lang w:eastAsia="zh-CN"/>
        </w:rPr>
        <w:t>万元，主要原因是本年较去年新增加人员4人，其中：公务员3人，事业1人，所以人员经费增加。</w:t>
      </w:r>
      <w:r>
        <w:rPr>
          <w:rFonts w:hint="eastAsia" w:ascii="Times New Roman" w:hAnsi="Times New Roman" w:eastAsia="仿宋_GB2312" w:cs="仿宋_GB2312"/>
          <w:color w:val="000000"/>
          <w:sz w:val="32"/>
          <w:szCs w:val="32"/>
          <w:shd w:val="clear" w:color="auto" w:fill="FFFFFF"/>
        </w:rPr>
        <w:t>。</w:t>
      </w:r>
    </w:p>
    <w:p>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仿宋" w:hAnsi="仿宋"/>
          <w:color w:val="auto"/>
          <w:sz w:val="32"/>
          <w:szCs w:val="32"/>
          <w:lang w:eastAsia="zh-CN"/>
        </w:rPr>
        <w:t>峨边彝族自治县信访局</w:t>
      </w:r>
      <w:r>
        <w:rPr>
          <w:rFonts w:hint="eastAsia" w:ascii="Times New Roman" w:hAnsi="Times New Roman" w:eastAsia="仿宋_GB2312" w:cs="仿宋_GB2312"/>
          <w:color w:val="000000"/>
          <w:kern w:val="0"/>
          <w:sz w:val="32"/>
          <w:szCs w:val="32"/>
          <w:lang w:eastAsia="zh-CN"/>
        </w:rPr>
        <w:t>2026年无政府采购项目，未安排政府采购预算。</w:t>
      </w:r>
    </w:p>
    <w:p>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000000"/>
          <w:kern w:val="0"/>
        </w:rPr>
        <w:t>截至</w:t>
      </w:r>
      <w:r>
        <w:rPr>
          <w:rFonts w:hint="eastAsia" w:ascii="Times New Roman" w:hAnsi="Times New Roman" w:eastAsia="仿宋_GB2312" w:cs="仿宋_GB2312"/>
          <w:color w:val="000000"/>
          <w:kern w:val="0"/>
          <w:lang w:eastAsia="zh-CN"/>
        </w:rPr>
        <w:t>2025</w:t>
      </w:r>
      <w:r>
        <w:rPr>
          <w:rFonts w:hint="eastAsia" w:ascii="Times New Roman" w:hAnsi="Times New Roman" w:eastAsia="仿宋_GB2312" w:cs="仿宋_GB2312"/>
          <w:color w:val="000000"/>
          <w:kern w:val="0"/>
        </w:rPr>
        <w:t>年底，</w:t>
      </w:r>
      <w:r>
        <w:rPr>
          <w:rFonts w:hint="eastAsia" w:ascii="仿宋" w:hAnsi="仿宋"/>
          <w:color w:val="auto"/>
          <w:sz w:val="32"/>
          <w:szCs w:val="32"/>
          <w:lang w:eastAsia="zh-CN"/>
        </w:rPr>
        <w:t>峨边彝族自治县信访局</w:t>
      </w:r>
      <w:r>
        <w:rPr>
          <w:rFonts w:hint="eastAsia" w:ascii="Times New Roman" w:hAnsi="Times New Roman" w:eastAsia="仿宋_GB2312" w:cs="仿宋_GB2312"/>
          <w:color w:val="000000"/>
          <w:kern w:val="0"/>
        </w:rPr>
        <w:t>所属各预算单位共有</w:t>
      </w:r>
      <w:r>
        <w:rPr>
          <w:rFonts w:hint="eastAsia" w:ascii="Times New Roman" w:hAnsi="Times New Roman" w:eastAsia="仿宋_GB2312" w:cs="仿宋_GB2312"/>
          <w:color w:val="auto"/>
          <w:kern w:val="0"/>
        </w:rPr>
        <w:t>车辆</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highlight w:val="none"/>
        </w:rPr>
        <w:t>辆</w:t>
      </w:r>
      <w:r>
        <w:rPr>
          <w:rFonts w:hint="eastAsia" w:ascii="Times New Roman" w:hAnsi="Times New Roman" w:eastAsia="仿宋_GB2312" w:cs="仿宋_GB2312"/>
          <w:color w:val="auto"/>
          <w:kern w:val="0"/>
          <w:highlight w:val="none"/>
          <w:lang w:eastAsia="zh-CN"/>
        </w:rPr>
        <w:t>。</w:t>
      </w:r>
      <w:r>
        <w:rPr>
          <w:rFonts w:hint="eastAsia" w:ascii="Times New Roman" w:hAnsi="Times New Roman" w:eastAsia="仿宋_GB2312" w:cs="仿宋_GB2312"/>
          <w:color w:val="auto"/>
          <w:kern w:val="0"/>
        </w:rPr>
        <w:t>单位价值200万元以上大型设备</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台（套）。</w:t>
      </w:r>
    </w:p>
    <w:p>
      <w:pPr>
        <w:rPr>
          <w:rFonts w:hint="eastAsia" w:ascii="Times New Roman" w:hAnsi="Times New Roman" w:eastAsia="仿宋_GB2312" w:cs="仿宋_GB2312"/>
          <w:color w:val="auto"/>
          <w:kern w:val="0"/>
          <w:highlight w:val="none"/>
        </w:rPr>
      </w:pPr>
      <w:r>
        <w:rPr>
          <w:rFonts w:hint="eastAsia" w:ascii="Times New Roman" w:hAnsi="Times New Roman" w:eastAsia="仿宋_GB2312" w:cs="仿宋_GB2312"/>
          <w:color w:val="auto"/>
          <w:kern w:val="0"/>
          <w:highlight w:val="none"/>
          <w:lang w:eastAsia="zh-CN"/>
        </w:rPr>
        <w:t>2026</w:t>
      </w:r>
      <w:r>
        <w:rPr>
          <w:rFonts w:hint="eastAsia" w:ascii="Times New Roman" w:hAnsi="Times New Roman" w:eastAsia="仿宋_GB2312" w:cs="仿宋_GB2312"/>
          <w:color w:val="auto"/>
          <w:kern w:val="0"/>
          <w:highlight w:val="none"/>
        </w:rPr>
        <w:t>年部门预算未安排购置车辆及单位价值200万元以上大型设备。</w:t>
      </w:r>
    </w:p>
    <w:p>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四</w:t>
      </w:r>
      <w:r>
        <w:rPr>
          <w:rFonts w:hint="eastAsia" w:ascii="Times New Roman" w:hAnsi="Times New Roman" w:eastAsia="楷体_GB2312" w:cs="Times New Roman"/>
          <w:b w:val="0"/>
          <w:bCs/>
          <w:color w:val="auto"/>
          <w:sz w:val="32"/>
          <w:szCs w:val="32"/>
        </w:rPr>
        <w:t>）绩效目标设置情况。</w:t>
      </w:r>
    </w:p>
    <w:p>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2026年，</w:t>
      </w:r>
      <w:r>
        <w:rPr>
          <w:rFonts w:hint="eastAsia" w:ascii="仿宋" w:hAnsi="仿宋"/>
          <w:color w:val="auto"/>
          <w:sz w:val="32"/>
          <w:szCs w:val="32"/>
          <w:lang w:eastAsia="zh-CN"/>
        </w:rPr>
        <w:t>峨边彝族自治县信访局</w:t>
      </w:r>
      <w:r>
        <w:rPr>
          <w:rFonts w:hint="eastAsia" w:ascii="Times New Roman" w:hAnsi="Times New Roman" w:eastAsia="仿宋_GB2312" w:cs="仿宋_GB2312"/>
          <w:color w:val="auto"/>
          <w:kern w:val="0"/>
          <w:sz w:val="32"/>
          <w:szCs w:val="32"/>
          <w:lang w:eastAsia="zh-CN"/>
        </w:rPr>
        <w:t>开展绩效目标管理的项目</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20</w:t>
      </w:r>
      <w:r>
        <w:rPr>
          <w:rFonts w:hint="eastAsia" w:ascii="Times New Roman" w:hAnsi="Times New Roman" w:eastAsia="仿宋_GB2312" w:cs="仿宋_GB2312"/>
          <w:color w:val="auto"/>
          <w:kern w:val="0"/>
          <w:sz w:val="32"/>
          <w:szCs w:val="32"/>
          <w:lang w:eastAsia="zh-CN"/>
        </w:rPr>
        <w:t>万元。其中：人员类项目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万元；运转类项目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万元；特定目标类项目</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20</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kern w:val="0"/>
          <w:sz w:val="32"/>
          <w:szCs w:val="32"/>
        </w:rPr>
        <w:t>。</w:t>
      </w:r>
    </w:p>
    <w:p>
      <w:pPr>
        <w:pStyle w:val="2"/>
        <w:numPr>
          <w:ilvl w:val="0"/>
          <w:numId w:val="0"/>
        </w:numPr>
        <w:bidi w:val="0"/>
        <w:jc w:val="both"/>
        <w:rPr>
          <w:rFonts w:hint="eastAsia"/>
          <w:lang w:val="en-US" w:eastAsia="zh-CN"/>
        </w:rPr>
      </w:pPr>
    </w:p>
    <w:p>
      <w:pPr>
        <w:rPr>
          <w:rFonts w:hint="eastAsia"/>
          <w:lang w:val="en-US" w:eastAsia="zh-CN"/>
        </w:rPr>
      </w:pPr>
    </w:p>
    <w:p>
      <w:pPr>
        <w:rPr>
          <w:rFonts w:hint="eastAsia"/>
          <w:lang w:val="en-US" w:eastAsia="zh-CN"/>
        </w:rPr>
      </w:pPr>
    </w:p>
    <w:p>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widowControl/>
        <w:numPr>
          <w:ilvl w:val="0"/>
          <w:numId w:val="0"/>
        </w:numPr>
        <w:shd w:val="clear" w:color="auto" w:fill="FFFFFF"/>
        <w:jc w:val="left"/>
        <w:rPr>
          <w:rFonts w:hint="eastAsia" w:ascii="仿宋" w:hAnsi="宋体" w:eastAsia="仿宋" w:cs="宋体"/>
          <w:color w:val="000000"/>
          <w:kern w:val="0"/>
          <w:sz w:val="32"/>
          <w:szCs w:val="32"/>
        </w:rPr>
      </w:pPr>
    </w:p>
    <w:p>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指除上述“一般公共预算拨款收入”、“事业收入”、“事业单位经营收入”等以外的收入。主要是利息收入、国有资产出租收入等。</w:t>
      </w:r>
    </w:p>
    <w:p>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pPr>
        <w:rPr>
          <w:rFonts w:hint="eastAsia"/>
        </w:rPr>
      </w:pPr>
    </w:p>
    <w:sectPr>
      <w:footerReference r:id="rId3" w:type="default"/>
      <w:pgSz w:w="11906" w:h="16838"/>
      <w:pgMar w:top="2041" w:right="1469" w:bottom="1588" w:left="1469" w:header="851" w:footer="992" w:gutter="0"/>
      <w:pgNumType w:fmt="numberInDash"/>
      <w:cols w:space="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BA4898"/>
    <w:multiLevelType w:val="singleLevel"/>
    <w:tmpl w:val="B9BA4898"/>
    <w:lvl w:ilvl="0" w:tentative="0">
      <w:start w:val="1"/>
      <w:numFmt w:val="chineseCounting"/>
      <w:suff w:val="space"/>
      <w:lvlText w:val="第%1部分"/>
      <w:lvlJc w:val="left"/>
      <w:rPr>
        <w:rFonts w:hint="eastAsia"/>
      </w:rPr>
    </w:lvl>
  </w:abstractNum>
  <w:abstractNum w:abstractNumId="1">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3164E"/>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2F779B"/>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9560E0"/>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1B10A6"/>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6FA6D40"/>
    <w:rsid w:val="27104C6C"/>
    <w:rsid w:val="27263D7B"/>
    <w:rsid w:val="272D4172"/>
    <w:rsid w:val="27724FB0"/>
    <w:rsid w:val="279168B5"/>
    <w:rsid w:val="27A0205E"/>
    <w:rsid w:val="27CA2B49"/>
    <w:rsid w:val="27CB754F"/>
    <w:rsid w:val="27E717BB"/>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B64FF9"/>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42ED"/>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302A20"/>
    <w:rsid w:val="4B4C6658"/>
    <w:rsid w:val="4B6926B5"/>
    <w:rsid w:val="4B7A69E2"/>
    <w:rsid w:val="4B9C252E"/>
    <w:rsid w:val="4BA07D04"/>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42FCF"/>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AF67052"/>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194CF6"/>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324287"/>
    <w:rsid w:val="60C2709E"/>
    <w:rsid w:val="6106329C"/>
    <w:rsid w:val="610E451F"/>
    <w:rsid w:val="618333EA"/>
    <w:rsid w:val="61885C5D"/>
    <w:rsid w:val="61A265C7"/>
    <w:rsid w:val="61A82AA5"/>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811B16"/>
    <w:rsid w:val="66A05DC1"/>
    <w:rsid w:val="66B16DB5"/>
    <w:rsid w:val="66D91364"/>
    <w:rsid w:val="66EC4861"/>
    <w:rsid w:val="670A555D"/>
    <w:rsid w:val="675A74FA"/>
    <w:rsid w:val="67DE101C"/>
    <w:rsid w:val="67FC099D"/>
    <w:rsid w:val="683A42B9"/>
    <w:rsid w:val="68413617"/>
    <w:rsid w:val="68D97428"/>
    <w:rsid w:val="68FA5E7F"/>
    <w:rsid w:val="69206FE6"/>
    <w:rsid w:val="69275944"/>
    <w:rsid w:val="6953779A"/>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260F0D"/>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1"/>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4"/>
    <w:unhideWhenUsed/>
    <w:qFormat/>
    <w:uiPriority w:val="0"/>
    <w:pPr>
      <w:keepNext/>
      <w:keepLines/>
      <w:spacing w:beforeLines="0" w:beforeAutospacing="0" w:afterLines="0" w:afterAutospacing="0" w:line="360" w:lineRule="auto"/>
      <w:outlineLvl w:val="2"/>
    </w:pPr>
    <w:rPr>
      <w:b/>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2"/>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itle"/>
    <w:basedOn w:val="1"/>
    <w:qFormat/>
    <w:uiPriority w:val="0"/>
    <w:pPr>
      <w:spacing w:before="240" w:after="60"/>
      <w:jc w:val="center"/>
      <w:outlineLvl w:val="0"/>
    </w:pPr>
    <w:rPr>
      <w:rFonts w:ascii="Arial" w:hAnsi="Arial" w:cs="Arial"/>
      <w:b/>
      <w:bCs/>
      <w:sz w:val="32"/>
      <w:szCs w:val="32"/>
    </w:rPr>
  </w:style>
  <w:style w:type="character" w:styleId="14">
    <w:name w:val="page number"/>
    <w:basedOn w:val="13"/>
    <w:qFormat/>
    <w:uiPriority w:val="0"/>
  </w:style>
  <w:style w:type="paragraph" w:customStyle="1" w:styleId="15">
    <w:name w:val="Quote1"/>
    <w:basedOn w:val="1"/>
    <w:next w:val="1"/>
    <w:qFormat/>
    <w:uiPriority w:val="0"/>
    <w:rPr>
      <w:i/>
      <w:iCs/>
      <w:color w:val="000000"/>
    </w:rPr>
  </w:style>
  <w:style w:type="character" w:customStyle="1" w:styleId="16">
    <w:name w:val="NormalCharacter"/>
    <w:semiHidden/>
    <w:qFormat/>
    <w:uiPriority w:val="0"/>
  </w:style>
  <w:style w:type="paragraph" w:styleId="17">
    <w:name w:val="List Paragraph"/>
    <w:basedOn w:val="1"/>
    <w:qFormat/>
    <w:uiPriority w:val="34"/>
    <w:pPr>
      <w:ind w:firstLine="420" w:firstLineChars="200"/>
    </w:pPr>
  </w:style>
  <w:style w:type="paragraph" w:customStyle="1" w:styleId="18">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9">
    <w:name w:val="引用1"/>
    <w:basedOn w:val="1"/>
    <w:next w:val="1"/>
    <w:qFormat/>
    <w:uiPriority w:val="29"/>
    <w:rPr>
      <w:i/>
      <w:iCs/>
      <w:color w:val="000000"/>
    </w:rPr>
  </w:style>
  <w:style w:type="paragraph" w:customStyle="1" w:styleId="20">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1">
    <w:name w:val="标题 2 Char"/>
    <w:basedOn w:val="13"/>
    <w:link w:val="3"/>
    <w:qFormat/>
    <w:uiPriority w:val="0"/>
    <w:rPr>
      <w:rFonts w:ascii="Arial" w:hAnsi="Arial" w:eastAsia="黑体" w:cs="Arial"/>
      <w:b/>
      <w:bCs/>
      <w:kern w:val="2"/>
      <w:sz w:val="30"/>
      <w:szCs w:val="30"/>
    </w:rPr>
  </w:style>
  <w:style w:type="character" w:customStyle="1" w:styleId="22">
    <w:name w:val="日期 Char"/>
    <w:basedOn w:val="13"/>
    <w:link w:val="8"/>
    <w:qFormat/>
    <w:uiPriority w:val="0"/>
    <w:rPr>
      <w:rFonts w:asciiTheme="minorHAnsi" w:hAnsiTheme="minorHAnsi" w:eastAsiaTheme="minorEastAsia" w:cstheme="minorBidi"/>
      <w:kern w:val="2"/>
      <w:sz w:val="21"/>
      <w:szCs w:val="24"/>
    </w:rPr>
  </w:style>
  <w:style w:type="paragraph" w:customStyle="1" w:styleId="23">
    <w:name w:val="引用11"/>
    <w:basedOn w:val="1"/>
    <w:next w:val="1"/>
    <w:qFormat/>
    <w:uiPriority w:val="29"/>
    <w:rPr>
      <w:rFonts w:ascii="Calibri" w:hAnsi="Calibri" w:eastAsia="宋体" w:cs="Times New Roman"/>
      <w:i/>
      <w:iCs/>
      <w:color w:val="000000"/>
    </w:rPr>
  </w:style>
  <w:style w:type="character" w:customStyle="1" w:styleId="24">
    <w:name w:val="标题 3 Char"/>
    <w:link w:val="4"/>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4909</Words>
  <Characters>5235</Characters>
  <Lines>1</Lines>
  <Paragraphs>1</Paragraphs>
  <TotalTime>20</TotalTime>
  <ScaleCrop>false</ScaleCrop>
  <LinksUpToDate>false</LinksUpToDate>
  <CharactersWithSpaces>5259</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Administrator</cp:lastModifiedBy>
  <cp:lastPrinted>2024-11-15T04:16:00Z</cp:lastPrinted>
  <dcterms:modified xsi:type="dcterms:W3CDTF">2026-03-25T07:04:25Z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KSOTemplateDocerSaveRecord">
    <vt:lpwstr>eyJoZGlkIjoiYmVlN2U4MjU5ZGE0ZWY2MmY0ZWM2ZWRlNjUyNGFmMTIiLCJ1c2VySWQiOiIxMDI1NjM1MzQzIn0=</vt:lpwstr>
  </property>
  <property fmtid="{D5CDD505-2E9C-101B-9397-08002B2CF9AE}" pid="4" name="ICV">
    <vt:lpwstr>EEEB9695D64F4A78B0DA9F4ED1C2B887_12</vt:lpwstr>
  </property>
</Properties>
</file>