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方正小标宋简体" w:hAnsi="宋体" w:eastAsia="方正小标宋简体"/>
          <w:sz w:val="44"/>
          <w:szCs w:val="44"/>
          <w:lang w:val="en-US" w:eastAsia="zh-CN"/>
        </w:rPr>
        <w:t>村级防疫员+免疫死亡、免疫反应经费）</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ascii="仿宋_GB2312" w:hAnsi="宋体"/>
          <w:lang w:val="zh-CN"/>
        </w:rPr>
      </w:pPr>
      <w:r>
        <w:rPr>
          <w:rFonts w:hint="eastAsia" w:ascii="仿宋_GB2312" w:hAnsi="宋体"/>
          <w:lang w:val="zh-CN"/>
        </w:rPr>
        <w:t>1．说明项目主管部门（单位）在该项目管理中的职能。</w:t>
      </w:r>
    </w:p>
    <w:p>
      <w:pPr>
        <w:adjustRightInd w:val="0"/>
        <w:snapToGrid w:val="0"/>
        <w:spacing w:line="600" w:lineRule="exact"/>
        <w:ind w:firstLine="720"/>
        <w:rPr>
          <w:rFonts w:ascii="仿宋_GB2312" w:hAnsi="宋体"/>
          <w:lang w:val="zh-CN"/>
        </w:rPr>
      </w:pPr>
      <w:r>
        <w:rPr>
          <w:rFonts w:hint="eastAsia" w:ascii="仿宋_GB2312" w:hAnsi="宋体"/>
          <w:lang w:val="zh-CN"/>
        </w:rPr>
        <w:t>2．项目立项、资金申报的依据。</w:t>
      </w:r>
    </w:p>
    <w:p>
      <w:pPr>
        <w:adjustRightInd w:val="0"/>
        <w:snapToGrid w:val="0"/>
        <w:spacing w:line="600" w:lineRule="exact"/>
        <w:ind w:firstLine="720"/>
        <w:rPr>
          <w:rFonts w:ascii="仿宋_GB2312" w:hAnsi="宋体"/>
          <w:lang w:val="zh-CN"/>
        </w:rPr>
      </w:pPr>
      <w:r>
        <w:rPr>
          <w:rFonts w:hint="eastAsia" w:ascii="仿宋_GB2312" w:hAnsi="宋体"/>
          <w:lang w:val="zh-CN"/>
        </w:rPr>
        <w:t>3．资金管理办法制定情况，资金支持具体项目的条件、范围与支持方式概况。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ascii="仿宋_GB2312" w:hAnsi="宋体"/>
          <w:lang w:val="zh-CN"/>
        </w:rPr>
      </w:pPr>
      <w:r>
        <w:rPr>
          <w:rFonts w:hint="eastAsia" w:ascii="仿宋_GB2312" w:hAnsi="宋体"/>
          <w:lang w:val="zh-CN"/>
        </w:rPr>
        <w:t>2．项目应实现的具体绩效目标，包括目标的量化、细化情况以及项目实施进度计划等。</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3．分析评价申报内容是否与实际相符，申报目标是否合理可行。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说明项目绩效自评采用的组织实施步骤及方法。</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zh-CN"/>
        </w:rPr>
        <w:t>说明项目资金申报、批复及预算调整等程序的相关情况。</w:t>
      </w:r>
    </w:p>
    <w:p>
      <w:pPr>
        <w:numPr>
          <w:ilvl w:val="0"/>
          <w:numId w:val="1"/>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资金计划、到位及使用情况、</w:t>
      </w:r>
    </w:p>
    <w:p>
      <w:pPr>
        <w:numPr>
          <w:numId w:val="0"/>
        </w:numPr>
        <w:adjustRightInd w:val="0"/>
        <w:snapToGrid w:val="0"/>
        <w:spacing w:line="600" w:lineRule="exact"/>
        <w:ind w:firstLine="640" w:firstLineChars="200"/>
        <w:rPr>
          <w:rFonts w:hint="default" w:ascii="仿宋_GB2312" w:hAnsi="宋体"/>
          <w:lang w:val="en-US" w:eastAsia="zh-CN"/>
        </w:rPr>
      </w:pPr>
      <w:r>
        <w:rPr>
          <w:rFonts w:hint="eastAsia" w:ascii="楷体_GB2312" w:hAnsi="宋体" w:eastAsia="楷体_GB2312"/>
          <w:lang w:val="zh-CN"/>
        </w:rPr>
        <w:t>1．资金计划。</w:t>
      </w:r>
      <w:r>
        <w:rPr>
          <w:rFonts w:hint="eastAsia" w:ascii="仿宋_GB2312" w:hAnsi="宋体"/>
          <w:lang w:val="zh-CN" w:eastAsia="zh-CN"/>
        </w:rPr>
        <w:t>村级防疫员项目申请</w:t>
      </w:r>
      <w:r>
        <w:rPr>
          <w:rFonts w:hint="eastAsia" w:ascii="仿宋_GB2312" w:hAnsi="宋体"/>
          <w:lang w:val="en-US" w:eastAsia="zh-CN"/>
        </w:rPr>
        <w:t>8万元，</w:t>
      </w:r>
      <w:r>
        <w:rPr>
          <w:rFonts w:hint="eastAsia" w:ascii="仿宋_GB2312" w:hAnsi="宋体"/>
          <w:lang w:val="zh-CN" w:eastAsia="zh-CN"/>
        </w:rPr>
        <w:t>免疫死亡、免疫反应经费申请</w:t>
      </w:r>
      <w:r>
        <w:rPr>
          <w:rFonts w:hint="eastAsia" w:ascii="仿宋_GB2312" w:hAnsi="宋体"/>
          <w:lang w:val="en-US" w:eastAsia="zh-CN"/>
        </w:rPr>
        <w:t>0.2万元，合计8.2万元。</w:t>
      </w:r>
    </w:p>
    <w:p>
      <w:pPr>
        <w:adjustRightInd w:val="0"/>
        <w:snapToGrid w:val="0"/>
        <w:spacing w:line="600" w:lineRule="exact"/>
        <w:ind w:firstLine="720"/>
        <w:rPr>
          <w:rFonts w:hint="default" w:ascii="仿宋_GB2312" w:hAnsi="宋体"/>
          <w:lang w:val="en-US" w:eastAsia="zh-CN"/>
        </w:rPr>
      </w:pPr>
      <w:r>
        <w:rPr>
          <w:rFonts w:hint="eastAsia" w:ascii="楷体_GB2312" w:hAnsi="宋体" w:eastAsia="楷体_GB2312"/>
          <w:lang w:val="zh-CN"/>
        </w:rPr>
        <w:t>2．资金到位。</w:t>
      </w:r>
      <w:r>
        <w:rPr>
          <w:rFonts w:hint="eastAsia" w:ascii="仿宋_GB2312" w:hAnsi="宋体"/>
          <w:lang w:val="zh-CN" w:eastAsia="zh-CN"/>
        </w:rPr>
        <w:t>村级防疫员</w:t>
      </w:r>
      <w:r>
        <w:rPr>
          <w:rFonts w:hint="eastAsia" w:ascii="仿宋_GB2312" w:hAnsi="宋体"/>
          <w:lang w:val="en-US" w:eastAsia="zh-CN"/>
        </w:rPr>
        <w:t>8万元，</w:t>
      </w:r>
      <w:r>
        <w:rPr>
          <w:rFonts w:hint="eastAsia" w:ascii="仿宋_GB2312" w:hAnsi="宋体"/>
          <w:lang w:val="zh-CN" w:eastAsia="zh-CN"/>
        </w:rPr>
        <w:t>免疫死亡、免疫反应经费到位</w:t>
      </w:r>
      <w:r>
        <w:rPr>
          <w:rFonts w:hint="eastAsia" w:ascii="仿宋_GB2312" w:hAnsi="宋体"/>
          <w:lang w:val="en-US" w:eastAsia="zh-CN"/>
        </w:rPr>
        <w:t>0.2万元，合计8.2万元。</w:t>
      </w:r>
    </w:p>
    <w:p>
      <w:pPr>
        <w:adjustRightInd w:val="0"/>
        <w:snapToGrid w:val="0"/>
        <w:spacing w:line="600" w:lineRule="exact"/>
        <w:ind w:firstLine="720"/>
        <w:rPr>
          <w:rFonts w:hint="default" w:ascii="仿宋_GB2312" w:hAnsi="宋体"/>
          <w:lang w:val="en-US" w:eastAsia="zh-CN"/>
        </w:rPr>
      </w:pPr>
      <w:r>
        <w:rPr>
          <w:rFonts w:hint="eastAsia" w:ascii="楷体_GB2312" w:hAnsi="宋体" w:eastAsia="楷体_GB2312"/>
          <w:lang w:val="zh-CN"/>
        </w:rPr>
        <w:t>3．资金使用。</w:t>
      </w:r>
      <w:r>
        <w:rPr>
          <w:rFonts w:hint="eastAsia" w:ascii="仿宋_GB2312" w:hAnsi="宋体"/>
          <w:lang w:val="zh-CN"/>
        </w:rPr>
        <w:t>截止</w:t>
      </w:r>
      <w:r>
        <w:rPr>
          <w:rFonts w:hint="eastAsia" w:ascii="仿宋_GB2312" w:hAnsi="宋体"/>
          <w:lang w:val="en-US" w:eastAsia="zh-CN"/>
        </w:rPr>
        <w:t>2022年12月31日合计支付完成8.2万元。</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总体评价各项目实施单位财务管理制度是否健全，是否严格执行财务管理制度，账务处理是否及时，会计核算是否规范等。</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结合项目特点，总体评价各项目实施单位执行相关法律法规及项目管理制度等情况，如招投标、政府采购、项目公示制等相关规定。</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说明项目主管部门为加强项目管理所采取的监管手段、监管程序、监管工作开展情况及实现的效果等。</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lang w:val="zh-CN"/>
        </w:rPr>
        <w:t>包括项目完成数量、质量、时效、成本等情况，资金结余情况，违规记录等，对照项目计划完成目标，对截止评价时点的任务量完成、质量标准、进度计划、成本控制目标的实现程度进行评价，并进行分析说明。</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ascii="仿宋_GB2312" w:hAnsi="宋体"/>
          <w:lang w:val="zh-CN"/>
        </w:rPr>
      </w:pPr>
      <w:r>
        <w:rPr>
          <w:rFonts w:hint="eastAsia" w:ascii="仿宋_GB2312" w:hAnsi="宋体"/>
          <w:lang w:val="zh-CN"/>
        </w:rPr>
        <w:t>从项目经济效益、社会效益、生态效益、可持续效益以及服务对象满意度等方面对项目效益进行全面分析评价。</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结合项目自身特点、评价重点及管理办法等要求，围绕专项项目支出绩效评价指标体系对项目进行总体评价：</w:t>
      </w:r>
      <w:r>
        <w:rPr>
          <w:rFonts w:hint="eastAsia" w:ascii="仿宋_GB2312" w:hAnsi="宋体"/>
          <w:lang w:val="en-US" w:eastAsia="zh-CN"/>
        </w:rPr>
        <w:t>1.严格依据相关文件申请项目预算资金。2、严格按照相关规定，通过党组会决议按照询价比选方式确定成交人（项目具体实施方）。3、严格对项目实施进行监督、管理，组织专家评审。4.严格按照项目合同约定支付项目经费。</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无</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bookmarkStart w:id="0" w:name="_GoBack"/>
      <w:bookmarkEnd w:id="0"/>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537928"/>
    <w:multiLevelType w:val="singleLevel"/>
    <w:tmpl w:val="A353792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8010475"/>
    <w:rsid w:val="19B536B9"/>
    <w:rsid w:val="291C455A"/>
    <w:rsid w:val="2A502512"/>
    <w:rsid w:val="36926D0C"/>
    <w:rsid w:val="414A628B"/>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1290</Words>
  <Characters>1290</Characters>
  <Lines>9</Lines>
  <Paragraphs>2</Paragraphs>
  <TotalTime>1</TotalTime>
  <ScaleCrop>false</ScaleCrop>
  <LinksUpToDate>false</LinksUpToDate>
  <CharactersWithSpaces>1292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2023-11-24T02:58:22Z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