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rPr>
          <w:rFonts w:hint="eastAsia" w:eastAsia="方正黑体_GBK"/>
          <w:sz w:val="33"/>
          <w:szCs w:val="33"/>
          <w:lang w:val="en-US" w:eastAsia="zh-CN"/>
        </w:rPr>
      </w:pPr>
      <w:r>
        <w:rPr>
          <w:rFonts w:hint="eastAsia" w:ascii="方正黑体_GBK" w:hAnsi="方正黑体_GBK" w:eastAsia="方正黑体_GBK" w:cs="方正黑体_GBK"/>
          <w:sz w:val="33"/>
          <w:szCs w:val="33"/>
        </w:rPr>
        <w:t>附件</w:t>
      </w:r>
      <w:r>
        <w:rPr>
          <w:rFonts w:hint="eastAsia" w:ascii="方正黑体_GBK" w:hAnsi="方正黑体_GBK" w:eastAsia="方正黑体_GBK" w:cs="方正黑体_GBK"/>
          <w:sz w:val="33"/>
          <w:szCs w:val="33"/>
          <w:lang w:val="en-US" w:eastAsia="zh-CN"/>
        </w:rPr>
        <w:t>7</w:t>
      </w:r>
    </w:p>
    <w:p>
      <w:pPr>
        <w:tabs>
          <w:tab w:val="left" w:pos="1440"/>
        </w:tabs>
        <w:spacing w:line="600" w:lineRule="exact"/>
        <w:rPr>
          <w:rFonts w:ascii="宋体" w:hAnsi="宋体" w:eastAsia="宋体"/>
          <w:sz w:val="30"/>
          <w:szCs w:val="30"/>
        </w:rPr>
      </w:pPr>
    </w:p>
    <w:p>
      <w:pPr>
        <w:pStyle w:val="9"/>
        <w:spacing w:line="600" w:lineRule="exact"/>
        <w:jc w:val="center"/>
        <w:rPr>
          <w:rFonts w:ascii="方正小标宋简体" w:hAnsi="宋体" w:eastAsia="方正小标宋简体"/>
          <w:sz w:val="44"/>
          <w:szCs w:val="44"/>
        </w:rPr>
      </w:pPr>
      <w:r>
        <w:rPr>
          <w:rFonts w:hint="eastAsia" w:ascii="方正小标宋简体" w:hAnsi="宋体" w:eastAsia="方正小标宋简体"/>
          <w:sz w:val="44"/>
          <w:szCs w:val="44"/>
        </w:rPr>
        <w:t>项目支出绩效自评报告</w:t>
      </w:r>
    </w:p>
    <w:p>
      <w:pPr>
        <w:pStyle w:val="9"/>
        <w:spacing w:line="600" w:lineRule="exact"/>
        <w:ind w:firstLine="883"/>
        <w:jc w:val="center"/>
        <w:rPr>
          <w:rFonts w:ascii="仿宋_GB2312" w:hAnsi="宋体" w:eastAsia="仿宋_GB2312"/>
          <w:color w:val="auto"/>
          <w:kern w:val="2"/>
          <w:sz w:val="32"/>
          <w:szCs w:val="32"/>
        </w:rPr>
      </w:pPr>
    </w:p>
    <w:p>
      <w:pPr>
        <w:pStyle w:val="9"/>
        <w:spacing w:line="600" w:lineRule="exact"/>
        <w:ind w:firstLine="640"/>
        <w:jc w:val="center"/>
        <w:rPr>
          <w:rFonts w:ascii="宋体" w:hAnsi="宋体"/>
          <w:color w:val="auto"/>
          <w:kern w:val="2"/>
          <w:sz w:val="32"/>
          <w:szCs w:val="32"/>
        </w:rPr>
      </w:pPr>
    </w:p>
    <w:p>
      <w:pPr>
        <w:adjustRightInd w:val="0"/>
        <w:snapToGrid w:val="0"/>
        <w:spacing w:line="600" w:lineRule="exact"/>
        <w:ind w:firstLine="720"/>
        <w:rPr>
          <w:rFonts w:ascii="黑体" w:hAnsi="宋体" w:eastAsia="黑体"/>
          <w:lang w:val="zh-CN"/>
        </w:rPr>
      </w:pPr>
      <w:r>
        <w:rPr>
          <w:rFonts w:hint="eastAsia" w:ascii="黑体" w:hAnsi="宋体" w:eastAsia="黑体"/>
        </w:rPr>
        <w:t>一、</w:t>
      </w:r>
      <w:r>
        <w:rPr>
          <w:rFonts w:hint="eastAsia" w:ascii="黑体" w:hAnsi="宋体" w:eastAsia="黑体"/>
          <w:lang w:val="zh-CN"/>
        </w:rPr>
        <w:t>项目概况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（一）项目基本情况。</w:t>
      </w:r>
    </w:p>
    <w:p>
      <w:pPr>
        <w:keepNext w:val="0"/>
        <w:keepLines w:val="0"/>
        <w:pageBreakBefore w:val="0"/>
        <w:widowControl w:val="0"/>
        <w:kinsoku/>
        <w:wordWrap/>
        <w:overflowPunct/>
        <w:topLinePunct w:val="0"/>
        <w:bidi w:val="0"/>
        <w:adjustRightInd w:val="0"/>
        <w:snapToGrid w:val="0"/>
        <w:spacing w:line="560" w:lineRule="exact"/>
        <w:ind w:left="0" w:firstLine="640" w:firstLineChars="200"/>
        <w:textAlignment w:val="auto"/>
        <w:rPr>
          <w:kern w:val="0"/>
          <w:sz w:val="32"/>
          <w:szCs w:val="32"/>
        </w:rPr>
      </w:pPr>
      <w:r>
        <w:rPr>
          <w:rFonts w:hint="eastAsia" w:ascii="仿宋_GB2312" w:hAnsi="仿宋_GB2312" w:eastAsia="仿宋_GB2312" w:cs="仿宋_GB2312"/>
          <w:sz w:val="32"/>
          <w:szCs w:val="32"/>
        </w:rPr>
        <w:t>为贯彻落实省农业厅、财政厅、国土资源厅、农工委、法制办、档案局文件（川办函[2012]172号）和市农村土地承包确权电视电话会议精神，以及乐府办发[2013]24号文件要求，切实搞好我县农村土地承包经营权确权颁证工作</w:t>
      </w:r>
      <w:r>
        <w:rPr>
          <w:rFonts w:hint="eastAsia" w:ascii="仿宋_GB2312" w:hAnsi="仿宋_GB2312" w:eastAsia="仿宋_GB2312" w:cs="仿宋_GB2312"/>
          <w:sz w:val="32"/>
          <w:szCs w:val="32"/>
          <w:lang w:eastAsia="zh-CN"/>
        </w:rPr>
        <w:t>。</w:t>
      </w:r>
      <w:r>
        <w:rPr>
          <w:rFonts w:hint="eastAsia" w:ascii="仿宋_GB2312" w:eastAsia="仿宋_GB2312"/>
          <w:sz w:val="32"/>
          <w:szCs w:val="32"/>
        </w:rPr>
        <w:t>通过开展土地承包经营权登记，妥善解决承包地块面积不准、四至界线不清、空间位置不明、登记簿不健全等问题，把承包地块、面积、合同、权属证书等全面落实到户，依法保障农民对承包土地的占有、使用和收益等权利，将现有土地承包关系稳定并长久不变的要求落到实处</w:t>
      </w:r>
      <w:r>
        <w:rPr>
          <w:rFonts w:ascii="仿宋_GB2312" w:eastAsia="仿宋_GB2312"/>
          <w:sz w:val="32"/>
          <w:szCs w:val="32"/>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（二）项目绩效目标。</w:t>
      </w:r>
    </w:p>
    <w:p>
      <w:pPr>
        <w:keepNext w:val="0"/>
        <w:keepLines w:val="0"/>
        <w:pageBreakBefore w:val="0"/>
        <w:widowControl w:val="0"/>
        <w:numPr>
          <w:ilvl w:val="0"/>
          <w:numId w:val="0"/>
        </w:numPr>
        <w:kinsoku/>
        <w:wordWrap/>
        <w:overflowPunct/>
        <w:topLinePunct w:val="0"/>
        <w:autoSpaceDE w:val="0"/>
        <w:autoSpaceDN w:val="0"/>
        <w:bidi w:val="0"/>
        <w:adjustRightInd w:val="0"/>
        <w:snapToGrid/>
        <w:spacing w:line="560" w:lineRule="exact"/>
        <w:ind w:left="0" w:firstLine="640" w:firstLineChars="200"/>
        <w:jc w:val="both"/>
        <w:textAlignment w:val="auto"/>
        <w:rPr>
          <w:rFonts w:ascii="仿宋_GB2312" w:hAnsi="宋体"/>
          <w:lang w:val="zh-CN"/>
        </w:rPr>
      </w:pPr>
      <w:r>
        <w:rPr>
          <w:rFonts w:hint="eastAsia" w:ascii="仿宋_GB2312" w:hAnsi="仿宋_GB2312" w:eastAsia="仿宋_GB2312" w:cs="仿宋_GB2312"/>
          <w:bCs/>
          <w:sz w:val="32"/>
          <w:szCs w:val="32"/>
        </w:rPr>
        <w:t>全面完成全县131个村土地承包确权颁证相关工作</w:t>
      </w:r>
      <w:r>
        <w:rPr>
          <w:rFonts w:hint="eastAsia" w:ascii="仿宋_GB2312" w:hAnsi="仿宋_GB2312" w:eastAsia="仿宋_GB2312" w:cs="仿宋_GB2312"/>
          <w:sz w:val="32"/>
          <w:szCs w:val="32"/>
          <w:lang w:eastAsia="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（三）项目自评步骤及方法。</w:t>
      </w:r>
    </w:p>
    <w:p>
      <w:pPr>
        <w:adjustRightInd w:val="0"/>
        <w:snapToGrid w:val="0"/>
        <w:spacing w:line="600" w:lineRule="exact"/>
        <w:ind w:firstLine="720"/>
        <w:rPr>
          <w:rFonts w:ascii="仿宋_GB2312" w:hAnsi="宋体"/>
          <w:lang w:val="zh-CN"/>
        </w:rPr>
      </w:pPr>
      <w:r>
        <w:rPr>
          <w:rFonts w:hint="eastAsia" w:ascii="仿宋_GB2312" w:hAnsi="宋体"/>
          <w:lang w:val="zh-CN"/>
        </w:rPr>
        <w:t>围绕投入与管理、产出指标、效益指标、满意度指标等进行自评。</w:t>
      </w:r>
    </w:p>
    <w:p>
      <w:pPr>
        <w:adjustRightInd w:val="0"/>
        <w:snapToGrid w:val="0"/>
        <w:spacing w:line="600" w:lineRule="exact"/>
        <w:ind w:firstLine="720"/>
        <w:rPr>
          <w:rFonts w:ascii="黑体" w:hAnsi="宋体" w:eastAsia="黑体"/>
        </w:rPr>
      </w:pPr>
      <w:r>
        <w:rPr>
          <w:rFonts w:hint="eastAsia" w:ascii="黑体" w:hAnsi="宋体" w:eastAsia="黑体"/>
        </w:rPr>
        <w:t>二、项目资金申报及使用情况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（一）项目资金申报及批复情况。</w:t>
      </w:r>
    </w:p>
    <w:p>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textAlignment w:val="auto"/>
        <w:rPr>
          <w:rFonts w:hint="eastAsia" w:ascii="仿宋_GB2312" w:hAnsi="宋体" w:eastAsia="仿宋_GB2312" w:cs="Times New Roman"/>
          <w:sz w:val="32"/>
          <w:szCs w:val="32"/>
          <w:lang w:val="en-US" w:eastAsia="zh-CN"/>
        </w:rPr>
      </w:pPr>
      <w:r>
        <w:rPr>
          <w:rFonts w:hint="eastAsia" w:ascii="仿宋_GB2312" w:hAnsi="宋体" w:eastAsia="仿宋_GB2312" w:cs="Times New Roman"/>
          <w:sz w:val="32"/>
          <w:szCs w:val="32"/>
          <w:lang w:val="en-US" w:eastAsia="zh-CN"/>
        </w:rPr>
        <w:t>峨边彝族自治县人民政府领导批示关于解决开展农村土地确权登记颁证工作所需经费的请示（〔2018〕80号）。资金来源渠道符合法律法规规定合法合规规定，筹资结构合理资金来源渠道明确。。</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（二）资金计划、到位及使用情况。</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1．资金计划。</w:t>
      </w:r>
      <w:r>
        <w:rPr>
          <w:rFonts w:hint="eastAsia" w:ascii="仿宋_GB2312" w:hAnsi="宋体" w:eastAsia="仿宋_GB2312" w:cs="Times New Roman"/>
          <w:sz w:val="32"/>
          <w:szCs w:val="32"/>
          <w:lang w:val="en-US" w:eastAsia="zh-CN"/>
        </w:rPr>
        <w:t>峨边彝族自治县人民政府领导批示关于解决开展农村土地确权登记颁证工作所需经费的请示（〔2018〕80号）</w:t>
      </w:r>
      <w:r>
        <w:rPr>
          <w:rFonts w:hint="eastAsia" w:ascii="仿宋_GB2312" w:hAnsi="宋体"/>
          <w:lang w:val="zh-CN"/>
        </w:rPr>
        <w:t>。</w:t>
      </w:r>
    </w:p>
    <w:p>
      <w:pPr>
        <w:adjustRightInd w:val="0"/>
        <w:snapToGrid w:val="0"/>
        <w:spacing w:line="600" w:lineRule="exact"/>
        <w:ind w:firstLine="720"/>
        <w:rPr>
          <w:rFonts w:hint="default" w:ascii="仿宋_GB2312" w:hAnsi="宋体" w:eastAsia="仿宋_GB2312"/>
          <w:lang w:val="en-US" w:eastAsia="zh-CN"/>
        </w:rPr>
      </w:pPr>
      <w:r>
        <w:rPr>
          <w:rFonts w:hint="eastAsia" w:ascii="楷体_GB2312" w:hAnsi="宋体" w:eastAsia="楷体_GB2312"/>
          <w:lang w:val="zh-CN"/>
        </w:rPr>
        <w:t>2．资金到位。</w:t>
      </w:r>
      <w:r>
        <w:rPr>
          <w:rFonts w:hint="eastAsia" w:ascii="仿宋_GB2312" w:hAnsi="宋体"/>
          <w:lang w:val="zh-CN"/>
        </w:rPr>
        <w:t>截止评价时，资金已经全部到位</w:t>
      </w:r>
      <w:bookmarkStart w:id="0" w:name="_GoBack"/>
      <w:bookmarkEnd w:id="0"/>
      <w:r>
        <w:rPr>
          <w:rFonts w:hint="eastAsia" w:ascii="仿宋_GB2312" w:hAnsi="宋体"/>
          <w:lang w:val="en-US" w:eastAsia="zh-CN"/>
        </w:rPr>
        <w:t>100万元。</w:t>
      </w:r>
    </w:p>
    <w:p>
      <w:pPr>
        <w:adjustRightInd w:val="0"/>
        <w:snapToGrid w:val="0"/>
        <w:spacing w:line="600" w:lineRule="exact"/>
        <w:ind w:firstLine="720"/>
        <w:rPr>
          <w:rFonts w:ascii="仿宋_GB2312" w:hAnsi="宋体"/>
          <w:lang w:val="zh-CN"/>
        </w:rPr>
      </w:pPr>
      <w:r>
        <w:rPr>
          <w:rFonts w:hint="eastAsia" w:ascii="楷体_GB2312" w:hAnsi="宋体" w:eastAsia="楷体_GB2312"/>
          <w:lang w:val="zh-CN"/>
        </w:rPr>
        <w:t>3．资金使用。</w:t>
      </w:r>
      <w:r>
        <w:rPr>
          <w:rFonts w:hint="eastAsia" w:ascii="仿宋_GB2312" w:hAnsi="宋体"/>
          <w:lang w:val="zh-CN"/>
        </w:rPr>
        <w:t>截止评价时，项目经验收合格后资金均已拨付到位，按照</w:t>
      </w:r>
      <w:r>
        <w:rPr>
          <w:rFonts w:hint="eastAsia" w:ascii="仿宋_GB2312" w:hAnsi="宋体" w:eastAsia="仿宋_GB2312" w:cs="Times New Roman"/>
          <w:sz w:val="32"/>
          <w:szCs w:val="32"/>
          <w:lang w:val="en-US" w:eastAsia="zh-CN"/>
        </w:rPr>
        <w:t>峨边彝族自治县人民政府领导批示关于解决开展农村土地确权登记颁证工作所需经费的请示（〔2018〕80号）</w:t>
      </w:r>
      <w:r>
        <w:rPr>
          <w:rFonts w:hint="eastAsia" w:ascii="仿宋_GB2312" w:hAnsi="仿宋_GB2312" w:cs="仿宋_GB2312"/>
          <w:b w:val="0"/>
          <w:bCs w:val="0"/>
          <w:color w:val="000000"/>
          <w:sz w:val="32"/>
          <w:szCs w:val="32"/>
          <w:u w:val="none"/>
          <w:lang w:val="en-US" w:eastAsia="zh-CN"/>
        </w:rPr>
        <w:t>文件要求</w:t>
      </w:r>
      <w:r>
        <w:rPr>
          <w:rFonts w:hint="eastAsia" w:ascii="仿宋_GB2312" w:hAnsi="宋体"/>
          <w:lang w:val="zh-CN"/>
        </w:rPr>
        <w:t>，资金支付范围、支付标准、支付进度、支付依据均合规合法、与预算相符。</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（三）项目财务管理情况。</w:t>
      </w:r>
    </w:p>
    <w:p>
      <w:pPr>
        <w:adjustRightInd w:val="0"/>
        <w:snapToGrid w:val="0"/>
        <w:spacing w:line="600" w:lineRule="exact"/>
        <w:ind w:firstLine="720"/>
        <w:rPr>
          <w:rFonts w:ascii="仿宋_GB2312" w:hAnsi="宋体"/>
          <w:lang w:val="zh-CN"/>
        </w:rPr>
      </w:pPr>
      <w:r>
        <w:rPr>
          <w:rFonts w:hint="eastAsia" w:ascii="仿宋_GB2312" w:hAnsi="宋体"/>
          <w:lang w:val="zh-CN"/>
        </w:rPr>
        <w:t>项目实施单位财务管理制度健全，严格执行财务管理制度，账务处理及时，会计核算规范。</w:t>
      </w:r>
    </w:p>
    <w:p>
      <w:pPr>
        <w:adjustRightInd w:val="0"/>
        <w:snapToGrid w:val="0"/>
        <w:spacing w:line="600" w:lineRule="exact"/>
        <w:ind w:firstLine="720"/>
        <w:rPr>
          <w:rFonts w:ascii="黑体" w:hAnsi="宋体" w:eastAsia="黑体"/>
        </w:rPr>
      </w:pPr>
      <w:r>
        <w:rPr>
          <w:rFonts w:hint="eastAsia" w:ascii="黑体" w:hAnsi="宋体" w:eastAsia="黑体"/>
        </w:rPr>
        <w:t>三、项目实施及管理情况</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（一）项目组织架构及实施流程。</w:t>
      </w:r>
    </w:p>
    <w:p>
      <w:pPr>
        <w:keepNext w:val="0"/>
        <w:keepLines w:val="0"/>
        <w:pageBreakBefore w:val="0"/>
        <w:widowControl w:val="0"/>
        <w:kinsoku/>
        <w:wordWrap/>
        <w:overflowPunct/>
        <w:topLinePunct w:val="0"/>
        <w:autoSpaceDE/>
        <w:autoSpaceDN/>
        <w:bidi w:val="0"/>
        <w:adjustRightInd w:val="0"/>
        <w:snapToGrid w:val="0"/>
        <w:spacing w:line="560" w:lineRule="exact"/>
        <w:ind w:leftChars="0" w:firstLine="640" w:firstLineChars="200"/>
        <w:textAlignment w:val="auto"/>
        <w:rPr>
          <w:rFonts w:hint="eastAsia" w:ascii="仿宋_GB2312" w:hAnsi="宋体" w:eastAsia="仿宋_GB2312" w:cs="Times New Roman"/>
          <w:sz w:val="32"/>
          <w:szCs w:val="32"/>
          <w:lang w:val="en-US" w:eastAsia="zh-CN"/>
        </w:rPr>
      </w:pPr>
      <w:r>
        <w:rPr>
          <w:rFonts w:hint="eastAsia" w:ascii="仿宋_GB2312" w:hAnsi="仿宋_GB2312" w:eastAsia="仿宋_GB2312" w:cs="仿宋_GB2312"/>
          <w:bCs/>
          <w:sz w:val="32"/>
          <w:szCs w:val="32"/>
        </w:rPr>
        <w:t>严格执行《中</w:t>
      </w:r>
      <w:r>
        <w:rPr>
          <w:rFonts w:hint="eastAsia" w:ascii="仿宋_GB2312" w:hAnsi="仿宋_GB2312" w:eastAsia="仿宋_GB2312" w:cs="仿宋_GB2312"/>
          <w:sz w:val="32"/>
          <w:szCs w:val="32"/>
        </w:rPr>
        <w:t>华人民共和国农村土地承包法》等有关土地承包经营权确权登记的有关规定，按照《中华人民共和国农村土地承包经营权证管理办法》（农业部令第33号）、《农村土地承包经营权登记试点工作规程（试行）》规定的登记内容和程序方法开展土地承包经营权登记</w:t>
      </w:r>
      <w:r>
        <w:rPr>
          <w:rFonts w:hint="eastAsia" w:ascii="仿宋_GB2312" w:hAnsi="仿宋_GB2312" w:eastAsia="仿宋_GB2312" w:cs="仿宋_GB2312"/>
          <w:sz w:val="32"/>
          <w:szCs w:val="32"/>
          <w:lang w:eastAsia="zh-CN"/>
        </w:rPr>
        <w:t>。</w:t>
      </w:r>
    </w:p>
    <w:p>
      <w:pPr>
        <w:adjustRightInd w:val="0"/>
        <w:snapToGrid w:val="0"/>
        <w:spacing w:line="600" w:lineRule="exact"/>
        <w:ind w:firstLine="720"/>
        <w:rPr>
          <w:rFonts w:ascii="仿宋_GB2312" w:hAnsi="宋体"/>
          <w:lang w:val="zh-CN"/>
        </w:rPr>
      </w:pPr>
      <w:r>
        <w:rPr>
          <w:rFonts w:hint="eastAsia" w:ascii="楷体_GB2312" w:hAnsi="宋体" w:eastAsia="楷体_GB2312"/>
          <w:b/>
          <w:lang w:val="zh-CN"/>
        </w:rPr>
        <w:t>（二）项目管理情况。</w:t>
      </w:r>
      <w:r>
        <w:rPr>
          <w:rFonts w:hint="eastAsia" w:ascii="仿宋_GB2312" w:hAnsi="宋体" w:eastAsia="仿宋_GB2312" w:cs="Times New Roman"/>
          <w:sz w:val="32"/>
          <w:szCs w:val="32"/>
          <w:lang w:val="en-US" w:eastAsia="zh-CN"/>
        </w:rPr>
        <w:t>一是开展土地承包档案清理。全面清理土地档案，着重解决承包合同、承包台账种类不齐全、管理不规范等问题。二是查清承包地块面积和空间位置。以第二次全国土地调查成果为基础，以全县航拍映像资料为依据，因地制宜开展土地承包经营权权属调查勘测，查清承包地块面积，四至界线和空间位置，并将实测结果公示，农户确认后，作为确权登记颁证的依据。三是建立健全土地承包经营权登记簿。依据《农村土地承包经营权证管理办法》建立土地承包经营权登记簿，建立农村土地承包经营权登记信息管理系统，实现土地承包经营权登记信息资料共享。四是开展土地承包经营权变更、注销登记。在建立健全土地承包经营权登记簿基础上，开展土地承包合同变更、解除和土地承包经营权变更、注销等工作，并对土地承包经营权证书进行完善、变更或者补发。</w:t>
      </w:r>
    </w:p>
    <w:p>
      <w:pPr>
        <w:keepNext w:val="0"/>
        <w:keepLines w:val="0"/>
        <w:pageBreakBefore w:val="0"/>
        <w:widowControl w:val="0"/>
        <w:shd w:val="solid" w:color="FFFFFF" w:fill="auto"/>
        <w:kinsoku/>
        <w:wordWrap/>
        <w:overflowPunct/>
        <w:topLinePunct w:val="0"/>
        <w:autoSpaceDE/>
        <w:autoSpaceDN w:val="0"/>
        <w:bidi w:val="0"/>
        <w:adjustRightInd/>
        <w:snapToGrid/>
        <w:spacing w:line="560" w:lineRule="exact"/>
        <w:ind w:left="0" w:leftChars="0" w:right="0" w:rightChars="0" w:firstLine="643" w:firstLineChars="200"/>
        <w:textAlignment w:val="auto"/>
        <w:rPr>
          <w:rFonts w:ascii="仿宋_GB2312" w:hAnsi="宋体"/>
          <w:lang w:val="zh-CN"/>
        </w:rPr>
      </w:pPr>
      <w:r>
        <w:rPr>
          <w:rFonts w:hint="eastAsia" w:ascii="楷体_GB2312" w:hAnsi="宋体" w:eastAsia="楷体_GB2312"/>
          <w:b/>
          <w:lang w:val="zh-CN"/>
        </w:rPr>
        <w:t>（三）项目监管情况。</w:t>
      </w:r>
      <w:r>
        <w:rPr>
          <w:rFonts w:hint="eastAsia" w:ascii="仿宋_GB2312" w:hAnsi="仿宋_GB2312" w:eastAsia="仿宋_GB2312" w:cs="仿宋_GB2312"/>
          <w:bCs/>
          <w:sz w:val="32"/>
          <w:szCs w:val="32"/>
        </w:rPr>
        <w:t>严格执行《中</w:t>
      </w:r>
      <w:r>
        <w:rPr>
          <w:rFonts w:hint="eastAsia" w:ascii="仿宋_GB2312" w:hAnsi="仿宋_GB2312" w:eastAsia="仿宋_GB2312" w:cs="仿宋_GB2312"/>
          <w:sz w:val="32"/>
          <w:szCs w:val="32"/>
        </w:rPr>
        <w:t>华人民共和国农村土地承包法》等有关土地承包经营权确权登记的有关规定，按照《中华人民共和国农村土地承包经营权证管理办法》（农业部令第33号）、《农村土地承包经营权登记试点工作规程（试行）》规定的登记内容和程序方法开展土地承包经营权登记</w:t>
      </w:r>
      <w:r>
        <w:rPr>
          <w:rFonts w:hint="eastAsia" w:ascii="仿宋_GB2312" w:hAnsi="仿宋_GB2312" w:eastAsia="仿宋_GB2312" w:cs="仿宋_GB2312"/>
          <w:sz w:val="32"/>
          <w:szCs w:val="32"/>
          <w:lang w:eastAsia="zh-CN"/>
        </w:rPr>
        <w:t>。</w:t>
      </w:r>
      <w:r>
        <w:rPr>
          <w:rFonts w:hint="eastAsia" w:ascii="仿宋_GB2312" w:hAnsi="宋体"/>
          <w:lang w:val="zh-CN"/>
        </w:rPr>
        <w:t>。</w:t>
      </w:r>
    </w:p>
    <w:p>
      <w:pPr>
        <w:adjustRightInd w:val="0"/>
        <w:snapToGrid w:val="0"/>
        <w:spacing w:line="600" w:lineRule="exact"/>
        <w:ind w:firstLine="720"/>
        <w:rPr>
          <w:rFonts w:ascii="仿宋_GB2312" w:hAnsi="宋体"/>
          <w:lang w:val="zh-CN"/>
        </w:rPr>
      </w:pPr>
      <w:r>
        <w:rPr>
          <w:rFonts w:hint="eastAsia" w:ascii="黑体" w:hAnsi="宋体" w:eastAsia="黑体"/>
        </w:rPr>
        <w:t>四、项目绩效情况</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（一）项目完成情况。</w:t>
      </w:r>
    </w:p>
    <w:p>
      <w:pPr>
        <w:keepNext w:val="0"/>
        <w:keepLines w:val="0"/>
        <w:pageBreakBefore w:val="0"/>
        <w:widowControl w:val="0"/>
        <w:kinsoku/>
        <w:wordWrap/>
        <w:overflowPunct/>
        <w:topLinePunct w:val="0"/>
        <w:autoSpaceDE/>
        <w:autoSpaceDN/>
        <w:bidi w:val="0"/>
        <w:adjustRightInd w:val="0"/>
        <w:snapToGrid w:val="0"/>
        <w:spacing w:line="560" w:lineRule="exact"/>
        <w:ind w:left="0" w:leftChars="0" w:firstLine="640" w:firstLineChars="200"/>
        <w:textAlignment w:val="auto"/>
        <w:rPr>
          <w:rFonts w:hint="default" w:ascii="仿宋_GB2312" w:hAnsi="宋体" w:eastAsia="仿宋_GB2312" w:cs="Times New Roman"/>
          <w:sz w:val="32"/>
          <w:szCs w:val="32"/>
          <w:lang w:val="en-US" w:eastAsia="zh-CN"/>
        </w:rPr>
      </w:pPr>
      <w:r>
        <w:rPr>
          <w:rFonts w:hint="eastAsia" w:ascii="仿宋_GB2312" w:hAnsi="仿宋_GB2312" w:eastAsia="仿宋_GB2312" w:cs="仿宋_GB2312"/>
          <w:sz w:val="32"/>
          <w:szCs w:val="32"/>
          <w:lang w:eastAsia="zh-CN"/>
        </w:rPr>
        <w:t>土地确权颁证工作开展时</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我县</w:t>
      </w:r>
      <w:r>
        <w:rPr>
          <w:rFonts w:hint="eastAsia" w:ascii="仿宋_GB2312" w:hAnsi="仿宋_GB2312" w:eastAsia="仿宋_GB2312" w:cs="仿宋_GB2312"/>
          <w:sz w:val="32"/>
          <w:szCs w:val="32"/>
        </w:rPr>
        <w:t>幅员面积2395平方公里，辖６镇13乡，总人口14.8万</w:t>
      </w:r>
      <w:r>
        <w:rPr>
          <w:rFonts w:hint="eastAsia" w:ascii="仿宋_GB2312" w:hAnsi="仿宋_GB2312" w:eastAsia="仿宋_GB2312" w:cs="仿宋_GB2312"/>
          <w:sz w:val="32"/>
          <w:szCs w:val="32"/>
          <w:lang w:eastAsia="zh-CN"/>
        </w:rPr>
        <w:t>人</w:t>
      </w:r>
      <w:r>
        <w:rPr>
          <w:rFonts w:hint="eastAsia" w:ascii="仿宋_GB2312" w:hAnsi="仿宋_GB2312" w:eastAsia="仿宋_GB2312" w:cs="仿宋_GB2312"/>
          <w:sz w:val="32"/>
          <w:szCs w:val="32"/>
        </w:rPr>
        <w:t>，其中彝族4.5万人、占32%。</w:t>
      </w:r>
      <w:r>
        <w:rPr>
          <w:rFonts w:hint="eastAsia" w:ascii="仿宋_GB2312" w:hAnsi="仿宋_GB2312" w:eastAsia="仿宋_GB2312" w:cs="仿宋_GB2312"/>
          <w:sz w:val="32"/>
          <w:szCs w:val="32"/>
          <w:lang w:eastAsia="zh-CN"/>
        </w:rPr>
        <w:t>全县</w:t>
      </w:r>
      <w:r>
        <w:rPr>
          <w:rFonts w:hint="eastAsia" w:ascii="仿宋_GB2312" w:hAnsi="仿宋_GB2312" w:eastAsia="仿宋_GB2312" w:cs="仿宋_GB2312"/>
          <w:sz w:val="32"/>
          <w:szCs w:val="32"/>
        </w:rPr>
        <w:t>耕地统计面积</w:t>
      </w:r>
      <w:r>
        <w:rPr>
          <w:rFonts w:hint="eastAsia" w:ascii="仿宋_GB2312" w:hAnsi="仿宋_GB2312" w:eastAsia="仿宋_GB2312" w:cs="仿宋_GB2312"/>
          <w:sz w:val="32"/>
          <w:szCs w:val="32"/>
          <w:lang w:val="en-US" w:eastAsia="zh-CN"/>
        </w:rPr>
        <w:t>92867.85</w:t>
      </w:r>
      <w:r>
        <w:rPr>
          <w:rFonts w:hint="eastAsia" w:ascii="仿宋_GB2312" w:hAnsi="仿宋_GB2312" w:eastAsia="仿宋_GB2312" w:cs="仿宋_GB2312"/>
          <w:sz w:val="32"/>
          <w:szCs w:val="32"/>
        </w:rPr>
        <w:t>亩，国土二调耕地面积</w:t>
      </w:r>
      <w:r>
        <w:rPr>
          <w:rFonts w:hint="eastAsia" w:ascii="仿宋_GB2312" w:hAnsi="仿宋_GB2312" w:eastAsia="仿宋_GB2312" w:cs="仿宋_GB2312"/>
          <w:sz w:val="32"/>
          <w:szCs w:val="32"/>
          <w:lang w:val="en-US" w:eastAsia="zh-CN"/>
        </w:rPr>
        <w:t>264584.7</w:t>
      </w:r>
      <w:r>
        <w:rPr>
          <w:rFonts w:hint="eastAsia" w:ascii="仿宋_GB2312" w:hAnsi="仿宋_GB2312" w:eastAsia="仿宋_GB2312" w:cs="仿宋_GB2312"/>
          <w:sz w:val="32"/>
          <w:szCs w:val="32"/>
        </w:rPr>
        <w:t>亩；扣除退耕还林和土地征用的情况，此次应确权</w:t>
      </w:r>
      <w:r>
        <w:rPr>
          <w:rFonts w:hint="eastAsia" w:ascii="仿宋_GB2312" w:hAnsi="仿宋_GB2312" w:eastAsia="仿宋_GB2312" w:cs="仿宋_GB2312"/>
          <w:sz w:val="32"/>
          <w:szCs w:val="32"/>
          <w:lang w:val="en-US" w:eastAsia="zh-CN"/>
        </w:rPr>
        <w:t>19</w:t>
      </w:r>
      <w:r>
        <w:rPr>
          <w:rFonts w:hint="eastAsia" w:ascii="仿宋_GB2312" w:hAnsi="仿宋_GB2312" w:eastAsia="仿宋_GB2312" w:cs="仿宋_GB2312"/>
          <w:sz w:val="32"/>
          <w:szCs w:val="32"/>
        </w:rPr>
        <w:t>个乡镇</w:t>
      </w:r>
      <w:r>
        <w:rPr>
          <w:rFonts w:hint="eastAsia" w:ascii="仿宋_GB2312" w:hAnsi="仿宋_GB2312" w:eastAsia="仿宋_GB2312" w:cs="仿宋_GB2312"/>
          <w:sz w:val="32"/>
          <w:szCs w:val="32"/>
          <w:lang w:val="en-US" w:eastAsia="zh-CN"/>
        </w:rPr>
        <w:t>129</w:t>
      </w:r>
      <w:r>
        <w:rPr>
          <w:rFonts w:hint="eastAsia" w:ascii="仿宋_GB2312" w:hAnsi="仿宋_GB2312" w:eastAsia="仿宋_GB2312" w:cs="仿宋_GB2312"/>
          <w:sz w:val="32"/>
          <w:szCs w:val="32"/>
        </w:rPr>
        <w:t>个村、</w:t>
      </w:r>
      <w:r>
        <w:rPr>
          <w:rFonts w:hint="eastAsia" w:ascii="仿宋_GB2312" w:hAnsi="仿宋_GB2312" w:eastAsia="仿宋_GB2312" w:cs="仿宋_GB2312"/>
          <w:sz w:val="32"/>
          <w:szCs w:val="32"/>
          <w:lang w:val="en-US" w:eastAsia="zh-CN"/>
        </w:rPr>
        <w:t>780</w:t>
      </w:r>
      <w:r>
        <w:rPr>
          <w:rFonts w:hint="eastAsia" w:ascii="仿宋_GB2312" w:hAnsi="仿宋_GB2312" w:eastAsia="仿宋_GB2312" w:cs="仿宋_GB2312"/>
          <w:sz w:val="32"/>
          <w:szCs w:val="32"/>
        </w:rPr>
        <w:t>个组、</w:t>
      </w:r>
      <w:r>
        <w:rPr>
          <w:rFonts w:hint="eastAsia" w:ascii="仿宋_GB2312" w:hAnsi="仿宋_GB2312" w:eastAsia="仿宋_GB2312" w:cs="仿宋_GB2312"/>
          <w:sz w:val="32"/>
          <w:szCs w:val="32"/>
          <w:lang w:val="en-US" w:eastAsia="zh-CN"/>
        </w:rPr>
        <w:t>29687</w:t>
      </w:r>
      <w:r>
        <w:rPr>
          <w:rFonts w:hint="eastAsia" w:ascii="仿宋_GB2312" w:hAnsi="仿宋_GB2312" w:eastAsia="仿宋_GB2312" w:cs="仿宋_GB2312"/>
          <w:sz w:val="32"/>
          <w:szCs w:val="32"/>
        </w:rPr>
        <w:t>户、二轮承包面积</w:t>
      </w:r>
      <w:r>
        <w:rPr>
          <w:rFonts w:hint="eastAsia" w:ascii="仿宋_GB2312" w:hAnsi="仿宋_GB2312" w:eastAsia="仿宋_GB2312" w:cs="仿宋_GB2312"/>
          <w:sz w:val="32"/>
          <w:szCs w:val="32"/>
          <w:lang w:val="en-US" w:eastAsia="zh-CN"/>
        </w:rPr>
        <w:t>145927.8</w:t>
      </w:r>
      <w:r>
        <w:rPr>
          <w:rFonts w:hint="eastAsia" w:ascii="仿宋_GB2312" w:hAnsi="仿宋_GB2312" w:eastAsia="仿宋_GB2312" w:cs="仿宋_GB2312"/>
          <w:sz w:val="32"/>
          <w:szCs w:val="32"/>
        </w:rPr>
        <w:t>亩，应确权耕地面积</w:t>
      </w:r>
      <w:r>
        <w:rPr>
          <w:rFonts w:hint="eastAsia" w:ascii="仿宋_GB2312" w:hAnsi="仿宋_GB2312" w:eastAsia="仿宋_GB2312" w:cs="仿宋_GB2312"/>
          <w:sz w:val="32"/>
          <w:szCs w:val="32"/>
          <w:lang w:val="en-US" w:eastAsia="zh-CN"/>
        </w:rPr>
        <w:t>316248.34</w:t>
      </w:r>
      <w:r>
        <w:rPr>
          <w:rFonts w:hint="eastAsia" w:ascii="仿宋_GB2312" w:hAnsi="仿宋_GB2312" w:eastAsia="仿宋_GB2312" w:cs="仿宋_GB2312"/>
          <w:sz w:val="32"/>
          <w:szCs w:val="32"/>
        </w:rPr>
        <w:t>亩；本次确权面积</w:t>
      </w:r>
      <w:r>
        <w:rPr>
          <w:rFonts w:hint="eastAsia" w:ascii="仿宋_GB2312" w:hAnsi="仿宋_GB2312" w:eastAsia="仿宋_GB2312" w:cs="仿宋_GB2312"/>
          <w:sz w:val="32"/>
          <w:szCs w:val="32"/>
          <w:lang w:val="en-US" w:eastAsia="zh-CN"/>
        </w:rPr>
        <w:t>305655</w:t>
      </w:r>
      <w:r>
        <w:rPr>
          <w:rFonts w:hint="eastAsia" w:ascii="仿宋_GB2312" w:hAnsi="仿宋_GB2312" w:eastAsia="仿宋_GB2312" w:cs="仿宋_GB2312"/>
          <w:sz w:val="32"/>
          <w:szCs w:val="32"/>
        </w:rPr>
        <w:t>亩，</w:t>
      </w:r>
      <w:r>
        <w:rPr>
          <w:rFonts w:hint="eastAsia" w:ascii="仿宋_GB2312" w:hAnsi="仿宋_GB2312" w:eastAsia="仿宋_GB2312" w:cs="仿宋_GB2312"/>
          <w:sz w:val="32"/>
          <w:szCs w:val="32"/>
          <w:lang w:val="en-US" w:eastAsia="zh-CN"/>
        </w:rPr>
        <w:t>占</w:t>
      </w:r>
      <w:r>
        <w:rPr>
          <w:rFonts w:hint="eastAsia" w:ascii="仿宋_GB2312" w:hAnsi="仿宋_GB2312" w:eastAsia="仿宋_GB2312" w:cs="仿宋_GB2312"/>
          <w:sz w:val="32"/>
          <w:szCs w:val="32"/>
          <w:lang w:eastAsia="zh-CN"/>
        </w:rPr>
        <w:t>应确权面积</w:t>
      </w:r>
      <w:r>
        <w:rPr>
          <w:rFonts w:hint="eastAsia" w:ascii="仿宋_GB2312" w:hAnsi="仿宋_GB2312" w:eastAsia="仿宋_GB2312" w:cs="仿宋_GB2312"/>
          <w:sz w:val="32"/>
          <w:szCs w:val="32"/>
          <w:lang w:val="en-US" w:eastAsia="zh-CN"/>
        </w:rPr>
        <w:t>96.65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125</w:t>
      </w:r>
      <w:r>
        <w:rPr>
          <w:rFonts w:hint="eastAsia" w:ascii="仿宋_GB2312" w:hAnsi="仿宋_GB2312" w:eastAsia="仿宋_GB2312" w:cs="仿宋_GB2312"/>
          <w:sz w:val="32"/>
          <w:szCs w:val="32"/>
        </w:rPr>
        <w:t>个村(占应确权</w:t>
      </w:r>
      <w:r>
        <w:rPr>
          <w:rFonts w:hint="eastAsia" w:ascii="仿宋_GB2312" w:hAnsi="仿宋_GB2312" w:eastAsia="仿宋_GB2312" w:cs="仿宋_GB2312"/>
          <w:sz w:val="32"/>
          <w:szCs w:val="32"/>
          <w:lang w:eastAsia="zh-CN"/>
        </w:rPr>
        <w:t>村</w:t>
      </w:r>
      <w:r>
        <w:rPr>
          <w:rFonts w:hint="eastAsia" w:ascii="仿宋_GB2312" w:hAnsi="仿宋_GB2312" w:eastAsia="仿宋_GB2312" w:cs="仿宋_GB2312"/>
          <w:sz w:val="32"/>
          <w:szCs w:val="32"/>
        </w:rPr>
        <w:t>的9</w:t>
      </w:r>
      <w:r>
        <w:rPr>
          <w:rFonts w:hint="eastAsia" w:ascii="仿宋_GB2312" w:hAnsi="仿宋_GB2312" w:eastAsia="仿宋_GB2312" w:cs="仿宋_GB2312"/>
          <w:sz w:val="32"/>
          <w:szCs w:val="32"/>
          <w:lang w:val="en-US" w:eastAsia="zh-CN"/>
        </w:rPr>
        <w:t>6.89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755</w:t>
      </w:r>
      <w:r>
        <w:rPr>
          <w:rFonts w:hint="eastAsia" w:ascii="仿宋_GB2312" w:hAnsi="仿宋_GB2312" w:eastAsia="仿宋_GB2312" w:cs="仿宋_GB2312"/>
          <w:sz w:val="32"/>
          <w:szCs w:val="32"/>
        </w:rPr>
        <w:t>个组(占应确权</w:t>
      </w:r>
      <w:r>
        <w:rPr>
          <w:rFonts w:hint="eastAsia" w:ascii="仿宋_GB2312" w:hAnsi="仿宋_GB2312" w:eastAsia="仿宋_GB2312" w:cs="仿宋_GB2312"/>
          <w:sz w:val="32"/>
          <w:szCs w:val="32"/>
          <w:lang w:eastAsia="zh-CN"/>
        </w:rPr>
        <w:t>组</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97.9</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29679</w:t>
      </w:r>
      <w:r>
        <w:rPr>
          <w:rFonts w:hint="eastAsia" w:ascii="仿宋_GB2312" w:hAnsi="仿宋_GB2312" w:eastAsia="仿宋_GB2312" w:cs="仿宋_GB2312"/>
          <w:sz w:val="32"/>
          <w:szCs w:val="32"/>
        </w:rPr>
        <w:t>户(占应确权</w:t>
      </w:r>
      <w:r>
        <w:rPr>
          <w:rFonts w:hint="eastAsia" w:ascii="仿宋_GB2312" w:hAnsi="仿宋_GB2312" w:eastAsia="仿宋_GB2312" w:cs="仿宋_GB2312"/>
          <w:sz w:val="32"/>
          <w:szCs w:val="32"/>
          <w:lang w:eastAsia="zh-CN"/>
        </w:rPr>
        <w:t>户</w:t>
      </w:r>
      <w:r>
        <w:rPr>
          <w:rFonts w:hint="eastAsia" w:ascii="仿宋_GB2312" w:hAnsi="仿宋_GB2312" w:eastAsia="仿宋_GB2312" w:cs="仿宋_GB2312"/>
          <w:sz w:val="32"/>
          <w:szCs w:val="32"/>
        </w:rPr>
        <w:t>的</w:t>
      </w:r>
      <w:r>
        <w:rPr>
          <w:rFonts w:hint="eastAsia" w:ascii="仿宋_GB2312" w:hAnsi="仿宋_GB2312" w:eastAsia="仿宋_GB2312" w:cs="仿宋_GB2312"/>
          <w:sz w:val="32"/>
          <w:szCs w:val="32"/>
          <w:lang w:val="en-US" w:eastAsia="zh-CN"/>
        </w:rPr>
        <w:t>94.44</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实测面积比二轮承包面积增长</w:t>
      </w:r>
      <w:r>
        <w:rPr>
          <w:rFonts w:hint="eastAsia" w:ascii="仿宋_GB2312" w:hAnsi="仿宋_GB2312" w:eastAsia="仿宋_GB2312" w:cs="仿宋_GB2312"/>
          <w:sz w:val="32"/>
          <w:szCs w:val="32"/>
          <w:lang w:val="en-US" w:eastAsia="zh-CN"/>
        </w:rPr>
        <w:t xml:space="preserve">101.32 </w:t>
      </w:r>
      <w:r>
        <w:rPr>
          <w:rFonts w:hint="eastAsia" w:ascii="仿宋_GB2312" w:hAnsi="仿宋_GB2312" w:eastAsia="仿宋_GB2312" w:cs="仿宋_GB2312"/>
          <w:sz w:val="32"/>
          <w:szCs w:val="32"/>
        </w:rPr>
        <w:t>%，比国土二调耕地面积增长</w:t>
      </w:r>
      <w:r>
        <w:rPr>
          <w:rFonts w:hint="eastAsia" w:ascii="仿宋_GB2312" w:hAnsi="仿宋_GB2312" w:eastAsia="仿宋_GB2312" w:cs="仿宋_GB2312"/>
          <w:sz w:val="32"/>
          <w:szCs w:val="32"/>
          <w:lang w:val="en-US" w:eastAsia="zh-CN"/>
        </w:rPr>
        <w:t xml:space="preserve">11.03 </w:t>
      </w:r>
      <w:r>
        <w:rPr>
          <w:rFonts w:hint="eastAsia" w:ascii="仿宋_GB2312" w:hAnsi="仿宋_GB2312" w:eastAsia="仿宋_GB2312" w:cs="仿宋_GB2312"/>
          <w:sz w:val="32"/>
          <w:szCs w:val="32"/>
        </w:rPr>
        <w:t>%。暂缓确权面积</w:t>
      </w:r>
      <w:r>
        <w:rPr>
          <w:rFonts w:hint="eastAsia" w:ascii="仿宋_GB2312" w:hAnsi="仿宋_GB2312" w:eastAsia="仿宋_GB2312" w:cs="仿宋_GB2312"/>
          <w:sz w:val="32"/>
          <w:szCs w:val="32"/>
          <w:lang w:val="en-US" w:eastAsia="zh-CN"/>
        </w:rPr>
        <w:t>10593.34</w:t>
      </w:r>
      <w:r>
        <w:rPr>
          <w:rFonts w:hint="eastAsia" w:ascii="仿宋_GB2312" w:hAnsi="仿宋_GB2312" w:eastAsia="仿宋_GB2312" w:cs="仿宋_GB2312"/>
          <w:sz w:val="32"/>
          <w:szCs w:val="32"/>
        </w:rPr>
        <w:t>亩，占应确权面积的</w:t>
      </w:r>
      <w:r>
        <w:rPr>
          <w:rFonts w:hint="eastAsia" w:ascii="仿宋_GB2312" w:hAnsi="仿宋_GB2312" w:eastAsia="仿宋_GB2312" w:cs="仿宋_GB2312"/>
          <w:sz w:val="32"/>
          <w:szCs w:val="32"/>
          <w:lang w:val="en-US" w:eastAsia="zh-CN"/>
        </w:rPr>
        <w:t>3.35</w:t>
      </w:r>
      <w:r>
        <w:rPr>
          <w:rFonts w:hint="eastAsia" w:ascii="仿宋_GB2312" w:hAnsi="仿宋_GB2312" w:eastAsia="仿宋_GB2312" w:cs="仿宋_GB2312"/>
          <w:sz w:val="32"/>
          <w:szCs w:val="32"/>
        </w:rPr>
        <w:t>%</w:t>
      </w:r>
      <w:r>
        <w:rPr>
          <w:rFonts w:hint="eastAsia" w:ascii="仿宋_GB2312" w:hAnsi="宋体" w:eastAsia="仿宋_GB2312" w:cs="Times New Roman"/>
          <w:sz w:val="32"/>
          <w:szCs w:val="32"/>
          <w:lang w:val="en-US" w:eastAsia="zh-CN"/>
        </w:rPr>
        <w:t>。</w:t>
      </w:r>
      <w:r>
        <w:rPr>
          <w:rFonts w:hint="eastAsia" w:ascii="仿宋_GB2312" w:hAnsi="宋体" w:cs="Times New Roman"/>
          <w:sz w:val="32"/>
          <w:szCs w:val="32"/>
          <w:lang w:val="en-US" w:eastAsia="zh-CN"/>
        </w:rPr>
        <w:t>项目按时完工并进行了验收，并拨付资金，未发现违规记录</w:t>
      </w:r>
      <w:r>
        <w:rPr>
          <w:rFonts w:hint="eastAsia" w:ascii="仿宋_GB2312" w:hAnsi="宋体" w:eastAsia="仿宋_GB2312" w:cs="Times New Roman"/>
          <w:sz w:val="32"/>
          <w:szCs w:val="32"/>
          <w:lang w:val="en-US" w:eastAsia="zh-CN"/>
        </w:rPr>
        <w:t>。</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（二）项目效益情况。</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sz w:val="32"/>
          <w:szCs w:val="32"/>
        </w:rPr>
      </w:pPr>
      <w:r>
        <w:rPr>
          <w:rFonts w:hint="eastAsia" w:ascii="仿宋_GB2312"/>
          <w:sz w:val="32"/>
          <w:szCs w:val="32"/>
          <w:lang w:val="en-US" w:eastAsia="zh-CN"/>
        </w:rPr>
        <w:t>1.</w:t>
      </w:r>
      <w:r>
        <w:rPr>
          <w:rFonts w:hint="eastAsia" w:ascii="仿宋_GB2312"/>
          <w:sz w:val="32"/>
          <w:szCs w:val="32"/>
        </w:rPr>
        <w:t>数量指标。</w:t>
      </w:r>
    </w:p>
    <w:p>
      <w:pPr>
        <w:keepNext w:val="0"/>
        <w:keepLines w:val="0"/>
        <w:pageBreakBefore w:val="0"/>
        <w:widowControl w:val="0"/>
        <w:kinsoku/>
        <w:wordWrap/>
        <w:overflowPunct/>
        <w:topLinePunct w:val="0"/>
        <w:autoSpaceDE/>
        <w:autoSpaceDN/>
        <w:bidi w:val="0"/>
        <w:adjustRightInd/>
        <w:snapToGrid/>
        <w:spacing w:line="560" w:lineRule="exact"/>
        <w:ind w:left="160" w:leftChars="50" w:firstLine="480" w:firstLineChars="150"/>
        <w:textAlignment w:val="auto"/>
        <w:rPr>
          <w:rFonts w:ascii="仿宋_GB2312"/>
          <w:sz w:val="32"/>
          <w:szCs w:val="32"/>
        </w:rPr>
      </w:pPr>
      <w:r>
        <w:rPr>
          <w:rFonts w:hint="eastAsia" w:ascii="仿宋_GB2312"/>
          <w:sz w:val="32"/>
          <w:szCs w:val="32"/>
          <w:lang w:eastAsia="zh-CN"/>
        </w:rPr>
        <w:t>全面完成全县131个村土地承包确权颁证相关工作</w:t>
      </w:r>
      <w:r>
        <w:rPr>
          <w:rFonts w:hint="eastAsia" w:ascii="仿宋_GB2312"/>
          <w:sz w:val="32"/>
          <w:szCs w:val="32"/>
        </w:rPr>
        <w:t>。</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sz w:val="32"/>
          <w:szCs w:val="32"/>
        </w:rPr>
      </w:pPr>
      <w:r>
        <w:rPr>
          <w:rFonts w:hint="eastAsia" w:ascii="仿宋_GB2312"/>
          <w:sz w:val="32"/>
          <w:szCs w:val="32"/>
          <w:lang w:val="en-US" w:eastAsia="zh-CN"/>
        </w:rPr>
        <w:t>2.</w:t>
      </w:r>
      <w:r>
        <w:rPr>
          <w:rFonts w:hint="eastAsia" w:ascii="仿宋_GB2312"/>
          <w:sz w:val="32"/>
          <w:szCs w:val="32"/>
        </w:rPr>
        <w:t>时效指标。</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sz w:val="32"/>
          <w:szCs w:val="32"/>
        </w:rPr>
      </w:pPr>
      <w:r>
        <w:rPr>
          <w:rFonts w:hint="eastAsia" w:ascii="仿宋_GB2312"/>
          <w:sz w:val="32"/>
          <w:szCs w:val="32"/>
        </w:rPr>
        <w:t>及时拨付项目资金，资金拨付率</w:t>
      </w:r>
      <w:r>
        <w:rPr>
          <w:rFonts w:hint="eastAsia" w:ascii="仿宋_GB2312"/>
          <w:sz w:val="32"/>
          <w:szCs w:val="32"/>
          <w:lang w:val="en-US" w:eastAsia="zh-CN"/>
        </w:rPr>
        <w:t>100</w:t>
      </w:r>
      <w:r>
        <w:rPr>
          <w:rFonts w:hint="eastAsia" w:ascii="仿宋_GB2312"/>
          <w:sz w:val="32"/>
          <w:szCs w:val="32"/>
        </w:rPr>
        <w:t>%</w:t>
      </w:r>
      <w:r>
        <w:rPr>
          <w:rFonts w:hint="eastAsia" w:ascii="仿宋_GB2312"/>
          <w:sz w:val="32"/>
          <w:szCs w:val="32"/>
          <w:lang w:eastAsia="zh-CN"/>
        </w:rPr>
        <w:t>，</w:t>
      </w:r>
      <w:r>
        <w:rPr>
          <w:rFonts w:hint="eastAsia" w:ascii="仿宋_GB2312"/>
          <w:sz w:val="32"/>
          <w:szCs w:val="32"/>
        </w:rPr>
        <w:t>项目全部完成。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lang w:val="en-US" w:eastAsia="zh-CN"/>
        </w:rPr>
        <w:t>3.</w:t>
      </w:r>
      <w:r>
        <w:rPr>
          <w:rFonts w:hint="eastAsia" w:ascii="仿宋_GB2312" w:hAnsi="仿宋"/>
          <w:color w:val="000000"/>
          <w:sz w:val="32"/>
          <w:szCs w:val="32"/>
        </w:rPr>
        <w:t>生态效益。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lang w:eastAsia="zh-CN"/>
        </w:rPr>
        <w:t>无。</w:t>
      </w:r>
      <w:r>
        <w:rPr>
          <w:rFonts w:hint="eastAsia" w:ascii="仿宋_GB2312" w:hAnsi="仿宋"/>
          <w:color w:val="000000"/>
          <w:sz w:val="32"/>
          <w:szCs w:val="32"/>
        </w:rPr>
        <w:tab/>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lang w:val="en-US" w:eastAsia="zh-CN"/>
        </w:rPr>
        <w:t>4.</w:t>
      </w:r>
      <w:r>
        <w:rPr>
          <w:rFonts w:hint="eastAsia" w:ascii="仿宋_GB2312" w:hAnsi="仿宋"/>
          <w:color w:val="000000"/>
          <w:sz w:val="32"/>
          <w:szCs w:val="32"/>
        </w:rPr>
        <w:t>满意度指标完成情况分析。</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ascii="仿宋_GB2312" w:hAnsi="仿宋"/>
          <w:color w:val="000000"/>
          <w:sz w:val="32"/>
          <w:szCs w:val="32"/>
        </w:rPr>
      </w:pPr>
      <w:r>
        <w:rPr>
          <w:rFonts w:hint="eastAsia" w:ascii="仿宋_GB2312" w:hAnsi="仿宋"/>
          <w:color w:val="000000"/>
          <w:sz w:val="32"/>
          <w:szCs w:val="32"/>
          <w:lang w:eastAsia="zh-CN"/>
        </w:rPr>
        <w:t>办证率达到</w:t>
      </w:r>
      <w:r>
        <w:rPr>
          <w:rFonts w:hint="eastAsia" w:ascii="仿宋_GB2312" w:hAnsi="仿宋"/>
          <w:color w:val="000000"/>
          <w:sz w:val="32"/>
          <w:szCs w:val="32"/>
        </w:rPr>
        <w:t>98.07%。</w:t>
      </w:r>
    </w:p>
    <w:p>
      <w:pPr>
        <w:adjustRightInd w:val="0"/>
        <w:snapToGrid w:val="0"/>
        <w:spacing w:line="600" w:lineRule="exact"/>
        <w:ind w:firstLine="720"/>
        <w:rPr>
          <w:rFonts w:ascii="黑体" w:hAnsi="宋体" w:eastAsia="黑体"/>
        </w:rPr>
      </w:pPr>
      <w:r>
        <w:rPr>
          <w:rFonts w:hint="eastAsia" w:ascii="黑体" w:hAnsi="宋体" w:eastAsia="黑体"/>
        </w:rPr>
        <w:t>五、评价结论及建议</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（一）评价结论。</w:t>
      </w:r>
    </w:p>
    <w:p>
      <w:pPr>
        <w:keepNext w:val="0"/>
        <w:keepLines w:val="0"/>
        <w:pageBreakBefore w:val="0"/>
        <w:widowControl w:val="0"/>
        <w:numPr>
          <w:ilvl w:val="0"/>
          <w:numId w:val="0"/>
        </w:numPr>
        <w:kinsoku/>
        <w:wordWrap/>
        <w:overflowPunct/>
        <w:topLinePunct w:val="0"/>
        <w:autoSpaceDE/>
        <w:autoSpaceDN/>
        <w:bidi w:val="0"/>
        <w:adjustRightInd w:val="0"/>
        <w:snapToGrid w:val="0"/>
        <w:spacing w:line="560" w:lineRule="exact"/>
        <w:ind w:left="0" w:leftChars="0" w:firstLine="640" w:firstLineChars="200"/>
        <w:textAlignment w:val="auto"/>
        <w:rPr>
          <w:rFonts w:hint="eastAsia" w:ascii="仿宋_GB2312" w:hAnsi="宋体" w:eastAsia="仿宋_GB2312"/>
          <w:sz w:val="32"/>
          <w:szCs w:val="32"/>
        </w:rPr>
      </w:pPr>
      <w:r>
        <w:rPr>
          <w:rFonts w:hint="eastAsia" w:ascii="仿宋_GB2312" w:hAnsi="仿宋_GB2312" w:eastAsia="仿宋_GB2312" w:cs="仿宋_GB2312"/>
          <w:sz w:val="32"/>
          <w:szCs w:val="32"/>
        </w:rPr>
        <w:t>进一步健全和完善乡村调解、县级仲裁、司法保障的农村土地承包经营纠纷多元调处机制，认真落实好纠纷调处的主体责任。强化属地意识和责任意识，将纠纷化解在萌芽状态。建立仲裁能力建设问题台账，研究解决办法，通过销号处理的方式，切实加强机构队伍、经费保障、宣传培训、案件调处和制度建设等工作。坚持调解仲裁规则和程序，规范开展调解仲裁工作，加强与去院等部门的沟通协调，建立健全调解仲裁与司法部门协调机制，确保生效的调解书和裁决书得到履行或执行</w:t>
      </w:r>
      <w:r>
        <w:rPr>
          <w:rFonts w:hint="eastAsia" w:ascii="仿宋_GB2312" w:hAnsi="宋体" w:eastAsia="仿宋_GB2312" w:cs="Times New Roman"/>
          <w:sz w:val="32"/>
          <w:szCs w:val="32"/>
          <w:lang w:val="en-US" w:eastAsia="zh-CN"/>
        </w:rPr>
        <w:t>。</w:t>
      </w:r>
      <w:r>
        <w:rPr>
          <w:rFonts w:hint="eastAsia" w:ascii="仿宋_GB2312" w:hAnsi="宋体" w:cs="Times New Roman"/>
          <w:sz w:val="32"/>
          <w:szCs w:val="32"/>
          <w:lang w:val="en-US" w:eastAsia="zh-CN"/>
        </w:rPr>
        <w:t>全县颁证率为</w:t>
      </w:r>
      <w:r>
        <w:rPr>
          <w:rFonts w:hint="eastAsia" w:ascii="仿宋_GB2312" w:hAnsi="仿宋"/>
          <w:color w:val="000000"/>
          <w:sz w:val="32"/>
          <w:szCs w:val="32"/>
        </w:rPr>
        <w:t>98.07</w:t>
      </w:r>
      <w:r>
        <w:rPr>
          <w:rFonts w:hint="eastAsia" w:ascii="仿宋_GB2312" w:hAnsi="宋体" w:eastAsia="仿宋_GB2312" w:cs="Times New Roman"/>
          <w:sz w:val="32"/>
          <w:szCs w:val="32"/>
          <w:lang w:val="en-US" w:eastAsia="zh-CN"/>
        </w:rPr>
        <w:t>%，预期产出和效果能满足需求。</w:t>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（二）存在的问题。</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r>
        <w:rPr>
          <w:rFonts w:hint="eastAsia" w:ascii="仿宋_GB2312" w:hAnsi="宋体"/>
          <w:lang w:val="zh-CN"/>
        </w:rPr>
        <w:tab/>
      </w:r>
    </w:p>
    <w:p>
      <w:pPr>
        <w:adjustRightInd w:val="0"/>
        <w:snapToGrid w:val="0"/>
        <w:spacing w:line="600" w:lineRule="exact"/>
        <w:ind w:firstLine="720"/>
        <w:rPr>
          <w:rFonts w:ascii="楷体_GB2312" w:hAnsi="宋体" w:eastAsia="楷体_GB2312"/>
          <w:b/>
          <w:lang w:val="zh-CN"/>
        </w:rPr>
      </w:pPr>
      <w:r>
        <w:rPr>
          <w:rFonts w:hint="eastAsia" w:ascii="楷体_GB2312" w:hAnsi="宋体" w:eastAsia="楷体_GB2312"/>
          <w:b/>
          <w:lang w:val="zh-CN"/>
        </w:rPr>
        <w:t>（三）相关建议。</w:t>
      </w:r>
    </w:p>
    <w:p>
      <w:pPr>
        <w:adjustRightInd w:val="0"/>
        <w:snapToGrid w:val="0"/>
        <w:spacing w:line="600" w:lineRule="exact"/>
        <w:ind w:firstLine="640" w:firstLineChars="200"/>
        <w:rPr>
          <w:rFonts w:ascii="仿宋_GB2312" w:hAnsi="宋体"/>
          <w:lang w:val="zh-CN"/>
        </w:rPr>
      </w:pPr>
      <w:r>
        <w:rPr>
          <w:rFonts w:hint="eastAsia" w:ascii="仿宋_GB2312" w:hAnsi="宋体"/>
          <w:lang w:val="zh-CN"/>
        </w:rPr>
        <w:t>无。</w:t>
      </w:r>
    </w:p>
    <w:p/>
    <w:p>
      <w:pPr>
        <w:adjustRightInd w:val="0"/>
        <w:snapToGrid w:val="0"/>
        <w:spacing w:line="600" w:lineRule="exact"/>
        <w:ind w:firstLine="720"/>
      </w:pPr>
    </w:p>
    <w:sectPr>
      <w:pgSz w:w="11906" w:h="16838"/>
      <w:pgMar w:top="1440" w:right="1633" w:bottom="1440" w:left="1633"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
    <w:altName w:val="Times New Roman"/>
    <w:panose1 w:val="00000000000000000000"/>
    <w:charset w:val="00"/>
    <w:family w:val="roman"/>
    <w:pitch w:val="default"/>
    <w:sig w:usb0="00000000" w:usb1="00000000" w:usb2="00000000" w:usb3="00000000" w:csb0="00000000" w:csb1="00000000"/>
  </w:font>
  <w:font w:name="方正黑体_GBK">
    <w:panose1 w:val="03000509000000000000"/>
    <w:charset w:val="86"/>
    <w:family w:val="auto"/>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xNjFmMzVhYmRmMjFjZDYxYzZmMDA5NjI2ZjA5ZjcifQ=="/>
  </w:docVars>
  <w:rsids>
    <w:rsidRoot w:val="291C455A"/>
    <w:rsid w:val="001B1813"/>
    <w:rsid w:val="002A5E78"/>
    <w:rsid w:val="003315AE"/>
    <w:rsid w:val="0049716B"/>
    <w:rsid w:val="006F6CE7"/>
    <w:rsid w:val="00C073E9"/>
    <w:rsid w:val="00E42B1E"/>
    <w:rsid w:val="0D466608"/>
    <w:rsid w:val="0D850CC5"/>
    <w:rsid w:val="108502E9"/>
    <w:rsid w:val="13F371C9"/>
    <w:rsid w:val="19B536B9"/>
    <w:rsid w:val="291C455A"/>
    <w:rsid w:val="2A502512"/>
    <w:rsid w:val="36926D0C"/>
    <w:rsid w:val="414A628B"/>
    <w:rsid w:val="673E27F9"/>
    <w:rsid w:val="6C8049E5"/>
    <w:rsid w:val="6EF16389"/>
    <w:rsid w:val="74276058"/>
    <w:rsid w:val="79016D9C"/>
    <w:rsid w:val="7B23700B"/>
    <w:rsid w:val="FFA371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2">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Body Text Indent"/>
    <w:basedOn w:val="1"/>
    <w:unhideWhenUsed/>
    <w:qFormat/>
    <w:uiPriority w:val="99"/>
    <w:pPr>
      <w:spacing w:after="120"/>
      <w:ind w:left="420" w:leftChars="2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Body Text First Indent 2"/>
    <w:basedOn w:val="3"/>
    <w:unhideWhenUsed/>
    <w:qFormat/>
    <w:uiPriority w:val="99"/>
    <w:pPr>
      <w:ind w:firstLine="420" w:firstLineChars="200"/>
    </w:pPr>
  </w:style>
  <w:style w:type="paragraph" w:customStyle="1" w:styleId="9">
    <w:name w:val="四号正文"/>
    <w:basedOn w:val="1"/>
    <w:qFormat/>
    <w:uiPriority w:val="0"/>
    <w:pPr>
      <w:spacing w:line="360" w:lineRule="auto"/>
    </w:pPr>
    <w:rPr>
      <w:rFonts w:ascii="??" w:hAnsi="??" w:eastAsia="宋体"/>
      <w:color w:val="000000"/>
      <w:kern w:val="0"/>
      <w:sz w:val="28"/>
      <w:szCs w:val="21"/>
      <w:lang w:val="zh-CN"/>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200</Words>
  <Characters>1144</Characters>
  <Lines>9</Lines>
  <Paragraphs>2</Paragraphs>
  <TotalTime>3</TotalTime>
  <ScaleCrop>false</ScaleCrop>
  <LinksUpToDate>false</LinksUpToDate>
  <CharactersWithSpaces>1342</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2020-06-30T16:19:00Z</dcterms:created>
  <dc:creator>Administrator</dc:creator>
  <cp:lastModifiedBy>ebzhanglj</cp:lastModifiedBy>
  <cp:lastPrinted>2022-03-15T02:21:00Z</cp:lastPrinted>
  <dcterms:modified xsi:type="dcterms:W3CDTF">2023-11-16T02:53:12Z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0D5041BA9B184029943D2C12E014F982_13</vt:lpwstr>
  </property>
</Properties>
</file>