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9"/>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9"/>
        <w:spacing w:line="600" w:lineRule="exact"/>
        <w:ind w:firstLine="883"/>
        <w:jc w:val="center"/>
        <w:rPr>
          <w:rFonts w:hint="default" w:ascii="仿宋_GB2312" w:hAnsi="宋体" w:eastAsia="仿宋_GB2312"/>
          <w:color w:val="auto"/>
          <w:kern w:val="2"/>
          <w:sz w:val="32"/>
          <w:szCs w:val="32"/>
          <w:lang w:val="en-US" w:eastAsia="zh-CN"/>
        </w:rPr>
      </w:pPr>
      <w:r>
        <w:rPr>
          <w:rFonts w:hint="eastAsia" w:ascii="仿宋_GB2312" w:hAnsi="宋体" w:eastAsia="仿宋_GB2312"/>
          <w:color w:val="auto"/>
          <w:kern w:val="2"/>
          <w:sz w:val="32"/>
          <w:szCs w:val="32"/>
          <w:lang w:eastAsia="zh-CN"/>
        </w:rPr>
        <w:t>（</w:t>
      </w:r>
      <w:bookmarkStart w:id="0" w:name="_GoBack"/>
      <w:r>
        <w:rPr>
          <w:rFonts w:hint="eastAsia" w:ascii="仿宋_GB2312" w:hAnsi="宋体" w:eastAsia="仿宋_GB2312"/>
          <w:color w:val="auto"/>
          <w:kern w:val="2"/>
          <w:sz w:val="32"/>
          <w:szCs w:val="32"/>
        </w:rPr>
        <w:t>农产品仓储保鲜冷链设施等建设项目</w:t>
      </w:r>
      <w:r>
        <w:rPr>
          <w:rFonts w:hint="eastAsia" w:ascii="仿宋_GB2312" w:hAnsi="宋体" w:eastAsia="仿宋_GB2312"/>
          <w:color w:val="auto"/>
          <w:kern w:val="2"/>
          <w:sz w:val="32"/>
          <w:szCs w:val="32"/>
          <w:lang w:val="en-US" w:eastAsia="zh-CN"/>
        </w:rPr>
        <w:t>+新型经营主体培育发展项目资金+农业生产发展资金项目</w:t>
      </w:r>
      <w:bookmarkEnd w:id="0"/>
      <w:r>
        <w:rPr>
          <w:rFonts w:hint="eastAsia" w:ascii="仿宋_GB2312" w:hAnsi="宋体" w:eastAsia="仿宋_GB2312"/>
          <w:color w:val="auto"/>
          <w:kern w:val="2"/>
          <w:sz w:val="32"/>
          <w:szCs w:val="32"/>
          <w:lang w:val="en-US" w:eastAsia="zh-CN"/>
        </w:rPr>
        <w:t>）</w:t>
      </w:r>
    </w:p>
    <w:p>
      <w:pPr>
        <w:pStyle w:val="9"/>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ascii="仿宋_GB2312" w:hAnsi="宋体"/>
          <w:lang w:val="zh-CN"/>
        </w:rPr>
      </w:pPr>
      <w:r>
        <w:rPr>
          <w:rFonts w:hint="eastAsia" w:ascii="仿宋_GB2312" w:hAnsi="宋体"/>
          <w:lang w:val="zh-CN"/>
        </w:rPr>
        <w:t>1．县农业农村局负责组织新型经营主体项申报项目方案，并按照项目实施方案进行验收，合格后整理报账资料报县财政局拨付资金。</w:t>
      </w:r>
    </w:p>
    <w:p>
      <w:pPr>
        <w:adjustRightInd w:val="0"/>
        <w:snapToGrid w:val="0"/>
        <w:spacing w:line="600" w:lineRule="exact"/>
        <w:ind w:firstLine="720"/>
        <w:rPr>
          <w:rFonts w:ascii="仿宋_GB2312" w:hAnsi="宋体"/>
          <w:lang w:val="zh-CN"/>
        </w:rPr>
      </w:pPr>
      <w:r>
        <w:rPr>
          <w:rFonts w:hint="eastAsia" w:ascii="仿宋_GB2312" w:hAnsi="宋体"/>
          <w:lang w:val="zh-CN"/>
        </w:rPr>
        <w:t>2．</w:t>
      </w:r>
      <w:r>
        <w:rPr>
          <w:rFonts w:hint="eastAsia" w:ascii="仿宋_GB2312" w:hAnsi="仿宋_GB2312" w:eastAsia="仿宋_GB2312" w:cs="仿宋_GB2312"/>
          <w:b w:val="0"/>
          <w:bCs/>
          <w:sz w:val="32"/>
          <w:szCs w:val="32"/>
          <w:lang w:val="en-US" w:eastAsia="zh-CN"/>
        </w:rPr>
        <w:t>《关于下达2020年中央财政农业生产发展资金的通知》（川财农〔2020〕94号）</w:t>
      </w:r>
      <w:r>
        <w:rPr>
          <w:rFonts w:hint="eastAsia" w:ascii="仿宋_GB2312" w:hAnsi="仿宋_GB2312" w:cs="仿宋_GB2312"/>
          <w:b w:val="0"/>
          <w:bCs/>
          <w:sz w:val="32"/>
          <w:szCs w:val="32"/>
          <w:lang w:val="en-US" w:eastAsia="zh-CN"/>
        </w:rPr>
        <w:t>和</w:t>
      </w:r>
      <w:r>
        <w:rPr>
          <w:rFonts w:hint="eastAsia" w:ascii="仿宋_GB2312" w:hAnsi="仿宋_GB2312" w:eastAsia="仿宋_GB2312" w:cs="仿宋_GB2312"/>
          <w:b w:val="0"/>
          <w:bCs w:val="0"/>
          <w:color w:val="000000"/>
          <w:sz w:val="32"/>
          <w:szCs w:val="32"/>
          <w:u w:val="none"/>
          <w:lang w:val="en-US" w:eastAsia="zh-CN"/>
        </w:rPr>
        <w:t>《关于做好2020年中央财政农业产业发展等项目实施工作的通知》（川农函〔2020〕710号）</w:t>
      </w:r>
      <w:r>
        <w:rPr>
          <w:rFonts w:hint="eastAsia" w:ascii="仿宋_GB2312" w:hAnsi="宋体"/>
          <w:lang w:val="zh-CN"/>
        </w:rPr>
        <w:t>。</w:t>
      </w:r>
    </w:p>
    <w:p>
      <w:pPr>
        <w:adjustRightInd w:val="0"/>
        <w:snapToGrid w:val="0"/>
        <w:spacing w:line="600" w:lineRule="exact"/>
        <w:ind w:firstLine="720"/>
        <w:rPr>
          <w:rFonts w:hint="eastAsia" w:ascii="仿宋_GB2312" w:hAnsi="仿宋_GB2312" w:eastAsia="仿宋_GB2312" w:cs="仿宋_GB2312"/>
          <w:b w:val="0"/>
          <w:bCs w:val="0"/>
          <w:color w:val="000000"/>
          <w:sz w:val="32"/>
          <w:szCs w:val="32"/>
          <w:u w:val="none"/>
          <w:lang w:val="en-US" w:eastAsia="zh-CN"/>
        </w:rPr>
      </w:pPr>
      <w:r>
        <w:rPr>
          <w:rFonts w:hint="eastAsia" w:ascii="仿宋_GB2312" w:hAnsi="仿宋_GB2312" w:eastAsia="仿宋_GB2312" w:cs="仿宋_GB2312"/>
          <w:b w:val="0"/>
          <w:bCs w:val="0"/>
          <w:color w:val="000000"/>
          <w:sz w:val="32"/>
          <w:szCs w:val="32"/>
          <w:u w:val="none"/>
          <w:lang w:val="zh-CN" w:eastAsia="zh-CN"/>
        </w:rPr>
        <w:t>3．</w:t>
      </w:r>
      <w:r>
        <w:rPr>
          <w:rFonts w:hint="eastAsia" w:ascii="仿宋_GB2312" w:hAnsi="仿宋_GB2312" w:cs="仿宋_GB2312"/>
          <w:b w:val="0"/>
          <w:bCs w:val="0"/>
          <w:color w:val="000000"/>
          <w:sz w:val="32"/>
          <w:szCs w:val="32"/>
          <w:u w:val="none"/>
          <w:lang w:val="zh-CN" w:eastAsia="zh-CN"/>
        </w:rPr>
        <w:t>制定了</w:t>
      </w:r>
      <w:r>
        <w:rPr>
          <w:rFonts w:hint="eastAsia" w:ascii="仿宋_GB2312" w:hAnsi="仿宋_GB2312" w:eastAsia="仿宋_GB2312" w:cs="仿宋_GB2312"/>
          <w:b w:val="0"/>
          <w:bCs w:val="0"/>
          <w:color w:val="000000"/>
          <w:sz w:val="32"/>
          <w:szCs w:val="32"/>
          <w:u w:val="none"/>
          <w:lang w:val="en-US" w:eastAsia="zh-CN"/>
        </w:rPr>
        <w:t>《峨边彝族自治县2020年中央财政农业生产发展资金农民专业合作社建设项目实施方案》</w:t>
      </w:r>
      <w:r>
        <w:rPr>
          <w:rFonts w:hint="eastAsia" w:ascii="仿宋_GB2312" w:hAnsi="仿宋_GB2312" w:cs="仿宋_GB2312"/>
          <w:b w:val="0"/>
          <w:bCs w:val="0"/>
          <w:color w:val="000000"/>
          <w:sz w:val="32"/>
          <w:szCs w:val="32"/>
          <w:u w:val="none"/>
          <w:lang w:val="en-US" w:eastAsia="zh-CN"/>
        </w:rPr>
        <w:t>，明确了自筹资金和财政扶持资金使用方向和建设内容。</w:t>
      </w:r>
    </w:p>
    <w:p>
      <w:pPr>
        <w:adjustRightInd w:val="0"/>
        <w:snapToGrid w:val="0"/>
        <w:spacing w:line="600" w:lineRule="exact"/>
        <w:ind w:firstLine="720"/>
        <w:rPr>
          <w:rFonts w:ascii="仿宋_GB2312" w:hAnsi="宋体"/>
          <w:lang w:val="zh-CN"/>
        </w:rPr>
      </w:pPr>
      <w:r>
        <w:rPr>
          <w:rFonts w:hint="eastAsia" w:ascii="仿宋_GB2312" w:hAnsi="宋体"/>
          <w:lang w:val="zh-CN"/>
        </w:rPr>
        <w:t>4．资金</w:t>
      </w:r>
      <w:r>
        <w:rPr>
          <w:rFonts w:hint="eastAsia" w:ascii="仿宋_GB2312" w:hAnsi="仿宋_GB2312" w:cs="仿宋_GB2312"/>
          <w:b w:val="0"/>
          <w:bCs/>
          <w:sz w:val="32"/>
          <w:szCs w:val="32"/>
          <w:lang w:val="en-US" w:eastAsia="zh-CN"/>
        </w:rPr>
        <w:t>按照四川省财政厅、农业农村厅</w:t>
      </w:r>
      <w:r>
        <w:rPr>
          <w:rFonts w:hint="eastAsia" w:ascii="仿宋_GB2312" w:hAnsi="仿宋_GB2312" w:eastAsia="仿宋_GB2312" w:cs="仿宋_GB2312"/>
          <w:b w:val="0"/>
          <w:bCs/>
          <w:sz w:val="32"/>
          <w:szCs w:val="32"/>
          <w:lang w:val="en-US" w:eastAsia="zh-CN"/>
        </w:rPr>
        <w:t>《关于下达2020年中央财政农业生产发展资金的通知》（川财农〔2020〕94号）</w:t>
      </w:r>
      <w:r>
        <w:rPr>
          <w:rFonts w:hint="eastAsia" w:ascii="仿宋_GB2312" w:hAnsi="仿宋_GB2312" w:cs="仿宋_GB2312"/>
          <w:b w:val="0"/>
          <w:bCs/>
          <w:sz w:val="32"/>
          <w:szCs w:val="32"/>
          <w:lang w:val="en-US" w:eastAsia="zh-CN"/>
        </w:rPr>
        <w:t>进行分配</w:t>
      </w:r>
      <w:r>
        <w:rPr>
          <w:rFonts w:hint="eastAsia" w:ascii="仿宋_GB2312" w:hAnsi="宋体"/>
          <w:lang w:val="zh-CN"/>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ascii="仿宋_GB2312" w:hAnsi="宋体"/>
          <w:lang w:val="zh-CN"/>
        </w:rPr>
      </w:pPr>
      <w:r>
        <w:rPr>
          <w:rFonts w:hint="eastAsia" w:ascii="仿宋_GB2312" w:hAnsi="宋体"/>
          <w:lang w:val="zh-CN"/>
        </w:rPr>
        <w:t>1．建设</w:t>
      </w:r>
      <w:r>
        <w:rPr>
          <w:rFonts w:hint="eastAsia" w:ascii="仿宋_GB2312" w:hAnsi="宋体"/>
          <w:lang w:val="en-US" w:eastAsia="zh-CN"/>
        </w:rPr>
        <w:t>500吨高温机械冷藏库1个，支持农民专业合作社13家</w:t>
      </w:r>
      <w:r>
        <w:rPr>
          <w:rFonts w:hint="eastAsia" w:ascii="仿宋_GB2312" w:hAnsi="宋体"/>
          <w:lang w:val="zh-CN"/>
        </w:rPr>
        <w:t>。</w:t>
      </w:r>
    </w:p>
    <w:p>
      <w:pPr>
        <w:adjustRightInd w:val="0"/>
        <w:snapToGrid w:val="0"/>
        <w:spacing w:line="600" w:lineRule="exact"/>
        <w:ind w:firstLine="720"/>
        <w:rPr>
          <w:rFonts w:ascii="仿宋_GB2312" w:hAnsi="宋体"/>
          <w:lang w:val="zh-CN"/>
        </w:rPr>
      </w:pPr>
      <w:r>
        <w:rPr>
          <w:rFonts w:hint="eastAsia" w:ascii="仿宋_GB2312" w:hAnsi="宋体"/>
          <w:lang w:val="zh-CN"/>
        </w:rPr>
        <w:t>2．</w:t>
      </w:r>
      <w:r>
        <w:rPr>
          <w:rFonts w:hint="eastAsia" w:ascii="仿宋_GB2312" w:hAnsi="仿宋_GB2312" w:eastAsia="仿宋_GB2312" w:cs="仿宋_GB2312"/>
          <w:color w:val="000000"/>
          <w:sz w:val="32"/>
          <w:szCs w:val="32"/>
        </w:rPr>
        <w:t>全年</w:t>
      </w:r>
      <w:r>
        <w:rPr>
          <w:rFonts w:hint="eastAsia" w:ascii="仿宋_GB2312" w:hAnsi="宋体"/>
          <w:lang w:val="en-US" w:eastAsia="zh-CN"/>
        </w:rPr>
        <w:t>500吨高温机械冷藏库1个，支持农民专业合作社13家发展</w:t>
      </w:r>
      <w:r>
        <w:rPr>
          <w:rFonts w:hint="eastAsia" w:ascii="仿宋_GB2312" w:hAnsi="仿宋_GB2312" w:eastAsia="仿宋_GB2312" w:cs="仿宋_GB2312"/>
          <w:color w:val="000000"/>
          <w:sz w:val="32"/>
          <w:szCs w:val="32"/>
        </w:rPr>
        <w:t>，多措并举刺激和鼓</w:t>
      </w:r>
      <w:r>
        <w:rPr>
          <w:rFonts w:hint="eastAsia" w:ascii="仿宋_GB2312" w:hAnsi="仿宋_GB2312" w:cs="仿宋_GB2312"/>
          <w:color w:val="000000"/>
          <w:sz w:val="32"/>
          <w:szCs w:val="32"/>
          <w:lang w:eastAsia="zh-CN"/>
        </w:rPr>
        <w:t>新型经营主体</w:t>
      </w:r>
      <w:r>
        <w:rPr>
          <w:rFonts w:hint="eastAsia" w:ascii="仿宋_GB2312" w:hAnsi="仿宋_GB2312" w:eastAsia="仿宋_GB2312" w:cs="仿宋_GB2312"/>
          <w:color w:val="000000"/>
          <w:sz w:val="32"/>
          <w:szCs w:val="32"/>
        </w:rPr>
        <w:t>持续发展，进一步促进</w:t>
      </w:r>
      <w:r>
        <w:rPr>
          <w:rFonts w:hint="eastAsia" w:ascii="仿宋_GB2312" w:hAnsi="仿宋_GB2312" w:cs="仿宋_GB2312"/>
          <w:color w:val="000000"/>
          <w:sz w:val="32"/>
          <w:szCs w:val="32"/>
          <w:lang w:eastAsia="zh-CN"/>
        </w:rPr>
        <w:t>农民专业合作社</w:t>
      </w:r>
      <w:r>
        <w:rPr>
          <w:rFonts w:hint="eastAsia" w:ascii="仿宋_GB2312" w:hAnsi="仿宋_GB2312" w:eastAsia="仿宋_GB2312" w:cs="仿宋_GB2312"/>
          <w:color w:val="000000"/>
          <w:sz w:val="32"/>
          <w:szCs w:val="32"/>
        </w:rPr>
        <w:t>快速发展</w:t>
      </w:r>
      <w:r>
        <w:rPr>
          <w:rFonts w:hint="eastAsia" w:ascii="仿宋_GB2312" w:hAnsi="宋体"/>
          <w:lang w:val="zh-CN"/>
        </w:rPr>
        <w:t>。</w:t>
      </w:r>
    </w:p>
    <w:p>
      <w:pPr>
        <w:adjustRightInd w:val="0"/>
        <w:snapToGrid w:val="0"/>
        <w:spacing w:line="600" w:lineRule="exact"/>
        <w:ind w:firstLine="720"/>
        <w:rPr>
          <w:rFonts w:ascii="仿宋_GB2312" w:hAnsi="宋体"/>
          <w:lang w:val="zh-CN"/>
        </w:rPr>
      </w:pPr>
      <w:r>
        <w:rPr>
          <w:rFonts w:hint="eastAsia" w:ascii="仿宋_GB2312" w:hAnsi="宋体"/>
          <w:lang w:val="zh-CN"/>
        </w:rPr>
        <w:t>3．</w:t>
      </w:r>
      <w:r>
        <w:rPr>
          <w:rFonts w:hint="eastAsia" w:ascii="仿宋_GB2312" w:hAnsi="仿宋_GB2312" w:eastAsia="仿宋_GB2312" w:cs="仿宋_GB2312"/>
          <w:sz w:val="32"/>
          <w:szCs w:val="32"/>
        </w:rPr>
        <w:t>农产品仓储保鲜冷链设施建设</w:t>
      </w:r>
      <w:r>
        <w:rPr>
          <w:rFonts w:hint="eastAsia" w:ascii="仿宋_GB2312" w:hAnsi="仿宋_GB2312" w:eastAsia="仿宋_GB2312" w:cs="仿宋_GB2312"/>
          <w:sz w:val="32"/>
          <w:szCs w:val="32"/>
          <w:lang w:eastAsia="zh-CN"/>
        </w:rPr>
        <w:t>项目和农民专业合作社建设</w:t>
      </w:r>
      <w:r>
        <w:rPr>
          <w:rFonts w:hint="eastAsia" w:ascii="仿宋_GB2312" w:hAnsi="仿宋_GB2312" w:eastAsia="仿宋_GB2312" w:cs="仿宋_GB2312"/>
          <w:kern w:val="2"/>
          <w:sz w:val="32"/>
          <w:szCs w:val="32"/>
          <w:lang w:val="en-US" w:eastAsia="zh-CN" w:bidi="ar-SA"/>
        </w:rPr>
        <w:t>项目建成后，基本能满足合作社成员就地销售农产品的需求，</w:t>
      </w:r>
      <w:r>
        <w:rPr>
          <w:rFonts w:hint="eastAsia" w:ascii="仿宋_GB2312" w:hAnsi="仿宋_GB2312" w:eastAsia="仿宋_GB2312" w:cs="仿宋_GB2312"/>
          <w:sz w:val="32"/>
          <w:szCs w:val="32"/>
        </w:rPr>
        <w:t>解决</w:t>
      </w:r>
      <w:r>
        <w:rPr>
          <w:rFonts w:hint="eastAsia" w:ascii="仿宋_GB2312" w:hAnsi="仿宋_GB2312" w:eastAsia="仿宋_GB2312" w:cs="仿宋_GB2312"/>
          <w:sz w:val="32"/>
          <w:szCs w:val="32"/>
          <w:lang w:eastAsia="zh-CN"/>
        </w:rPr>
        <w:t>合作社</w:t>
      </w:r>
      <w:r>
        <w:rPr>
          <w:rFonts w:hint="eastAsia" w:ascii="仿宋_GB2312" w:hAnsi="仿宋_GB2312" w:eastAsia="仿宋_GB2312" w:cs="仿宋_GB2312"/>
          <w:sz w:val="32"/>
          <w:szCs w:val="32"/>
        </w:rPr>
        <w:t>产品冷藏、冷冻需求，解决市场常年对</w:t>
      </w:r>
      <w:r>
        <w:rPr>
          <w:rFonts w:hint="eastAsia" w:ascii="仿宋_GB2312" w:hAnsi="仿宋_GB2312" w:eastAsia="仿宋_GB2312" w:cs="仿宋_GB2312"/>
          <w:sz w:val="32"/>
          <w:szCs w:val="32"/>
          <w:lang w:eastAsia="zh-CN"/>
        </w:rPr>
        <w:t>农产品</w:t>
      </w:r>
      <w:r>
        <w:rPr>
          <w:rFonts w:hint="eastAsia" w:ascii="仿宋_GB2312" w:hAnsi="仿宋_GB2312" w:eastAsia="仿宋_GB2312" w:cs="仿宋_GB2312"/>
          <w:sz w:val="32"/>
          <w:szCs w:val="32"/>
        </w:rPr>
        <w:t>的需求</w:t>
      </w:r>
      <w:r>
        <w:rPr>
          <w:rFonts w:hint="eastAsia" w:ascii="仿宋_GB2312" w:hAnsi="仿宋_GB2312" w:eastAsia="仿宋_GB2312" w:cs="仿宋_GB2312"/>
          <w:sz w:val="32"/>
          <w:szCs w:val="32"/>
          <w:lang w:eastAsia="zh-CN"/>
        </w:rPr>
        <w:t>。同时</w:t>
      </w:r>
      <w:r>
        <w:rPr>
          <w:rFonts w:hint="eastAsia" w:ascii="仿宋_GB2312" w:hAnsi="仿宋_GB2312" w:eastAsia="仿宋_GB2312" w:cs="仿宋_GB2312"/>
          <w:sz w:val="32"/>
          <w:szCs w:val="32"/>
        </w:rPr>
        <w:t>可促进项目地农民调整农业产业结构，企业做好产业提升，促进农村剩余劳动力的就地转移，增加就业机制，拓宽了成员经济收入的渠道。同时可探索总结出一套较完善的“合作社+基地+农户”的产业化经营模式的发展经验</w:t>
      </w:r>
      <w:r>
        <w:rPr>
          <w:rFonts w:hint="eastAsia" w:ascii="仿宋_GB2312" w:hAnsi="仿宋_GB2312" w:eastAsia="仿宋_GB2312" w:cs="仿宋_GB2312"/>
          <w:sz w:val="32"/>
          <w:szCs w:val="32"/>
          <w:lang w:eastAsia="zh-CN"/>
        </w:rPr>
        <w:t>，有效促进当地农民增收</w:t>
      </w:r>
      <w:r>
        <w:rPr>
          <w:rFonts w:hint="eastAsia" w:ascii="仿宋_GB2312" w:hAnsi="仿宋_GB2312" w:eastAsia="仿宋_GB2312" w:cs="仿宋_GB2312"/>
          <w:sz w:val="32"/>
          <w:szCs w:val="32"/>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720"/>
        <w:rPr>
          <w:rFonts w:ascii="仿宋_GB2312" w:hAnsi="宋体"/>
          <w:lang w:val="zh-CN"/>
        </w:rPr>
      </w:pPr>
      <w:r>
        <w:rPr>
          <w:rFonts w:hint="eastAsia" w:ascii="仿宋_GB2312" w:hAnsi="宋体"/>
          <w:lang w:val="zh-CN"/>
        </w:rPr>
        <w:t>围绕投入与管理、产出指标、效益指标、满意度指标等进行自评。</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省农业农村厅、财政厅根据各地区的实际情况每年下达建设任务。县农业农村局根据下达资金任务和相关实施指导意见，通过党政网下发项目申报通知，并通过政务信息公开网向社会公开，经符合项目实施要求的新型经营主体自主申报项目建设方案，明确财政扶持部分和自筹投入的建设内容及工程量。县农业农村局对方案进行审核并报局党组讨论确定项目实施主体报县人民政府进行审批，县人民政府同意后各实施主体开工建设。项目实施完成后经项目实施主体自查验收合格后，形成自查验收报告，并向县农业农村局提出验收申请，县农业农村局验收合格后实施主体完善报账资料，履行报账程序。</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1．资金计划。</w:t>
      </w:r>
      <w:r>
        <w:rPr>
          <w:rFonts w:hint="eastAsia" w:ascii="仿宋_GB2312" w:hAnsi="宋体"/>
          <w:lang w:val="zh-CN"/>
        </w:rPr>
        <w:t>相关项目资金均来自于</w:t>
      </w:r>
      <w:r>
        <w:rPr>
          <w:rFonts w:hint="eastAsia" w:ascii="仿宋_GB2312" w:hAnsi="仿宋_GB2312" w:eastAsia="仿宋_GB2312" w:cs="仿宋_GB2312"/>
          <w:b w:val="0"/>
          <w:bCs/>
          <w:sz w:val="32"/>
          <w:szCs w:val="32"/>
          <w:lang w:val="en-US" w:eastAsia="zh-CN"/>
        </w:rPr>
        <w:t>《关于下达2020年中央财政农业生产发展资金的通知》（川财农〔2020〕94号）</w:t>
      </w:r>
      <w:r>
        <w:rPr>
          <w:rFonts w:hint="eastAsia" w:ascii="仿宋_GB2312" w:hAnsi="宋体"/>
          <w:lang w:val="zh-CN"/>
        </w:rPr>
        <w:t>。</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2．资金到位。</w:t>
      </w:r>
      <w:r>
        <w:rPr>
          <w:rFonts w:hint="eastAsia" w:ascii="仿宋_GB2312" w:hAnsi="宋体"/>
          <w:lang w:val="zh-CN"/>
        </w:rPr>
        <w:t>截止评价时，资金已经全部到位。</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3．资金使用。</w:t>
      </w:r>
      <w:r>
        <w:rPr>
          <w:rFonts w:hint="eastAsia" w:ascii="仿宋_GB2312" w:hAnsi="宋体"/>
          <w:lang w:val="zh-CN"/>
        </w:rPr>
        <w:t>截止评价时，项目经验收合格后资金均已拨付到位，按照</w:t>
      </w:r>
      <w:r>
        <w:rPr>
          <w:rFonts w:hint="eastAsia" w:ascii="仿宋_GB2312" w:hAnsi="仿宋_GB2312" w:eastAsia="仿宋_GB2312" w:cs="仿宋_GB2312"/>
          <w:b w:val="0"/>
          <w:bCs/>
          <w:sz w:val="32"/>
          <w:szCs w:val="32"/>
          <w:lang w:val="en-US" w:eastAsia="zh-CN"/>
        </w:rPr>
        <w:t>《关于下达2020年中央财政农业生产发展资金的通知》（川财农〔2020〕94号）</w:t>
      </w:r>
      <w:r>
        <w:rPr>
          <w:rFonts w:hint="eastAsia" w:ascii="仿宋_GB2312" w:hAnsi="仿宋_GB2312" w:cs="仿宋_GB2312"/>
          <w:b w:val="0"/>
          <w:bCs/>
          <w:sz w:val="32"/>
          <w:szCs w:val="32"/>
          <w:lang w:val="en-US" w:eastAsia="zh-CN"/>
        </w:rPr>
        <w:t>和</w:t>
      </w:r>
      <w:r>
        <w:rPr>
          <w:rFonts w:hint="eastAsia" w:ascii="仿宋_GB2312" w:hAnsi="仿宋_GB2312" w:eastAsia="仿宋_GB2312" w:cs="仿宋_GB2312"/>
          <w:b w:val="0"/>
          <w:bCs w:val="0"/>
          <w:color w:val="000000"/>
          <w:sz w:val="32"/>
          <w:szCs w:val="32"/>
          <w:u w:val="none"/>
          <w:lang w:val="en-US" w:eastAsia="zh-CN"/>
        </w:rPr>
        <w:t>《关于做好2020年中央财政农业产业发展等项目实施工作的通知》（川农函〔2020〕710号）</w:t>
      </w:r>
      <w:r>
        <w:rPr>
          <w:rFonts w:hint="eastAsia" w:ascii="仿宋_GB2312" w:hAnsi="仿宋_GB2312" w:cs="仿宋_GB2312"/>
          <w:b w:val="0"/>
          <w:bCs w:val="0"/>
          <w:color w:val="000000"/>
          <w:sz w:val="32"/>
          <w:szCs w:val="32"/>
          <w:u w:val="none"/>
          <w:lang w:val="en-US" w:eastAsia="zh-CN"/>
        </w:rPr>
        <w:t>文件要求</w:t>
      </w:r>
      <w:r>
        <w:rPr>
          <w:rFonts w:hint="eastAsia" w:ascii="仿宋_GB2312" w:hAnsi="宋体"/>
          <w:lang w:val="zh-CN"/>
        </w:rPr>
        <w:t>，资金支付范围、支付标准、支付进度、支付依据均合规合法、与预算相符。</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720"/>
        <w:rPr>
          <w:rFonts w:ascii="仿宋_GB2312" w:hAnsi="宋体"/>
          <w:lang w:val="zh-CN"/>
        </w:rPr>
      </w:pPr>
      <w:r>
        <w:rPr>
          <w:rFonts w:hint="eastAsia" w:ascii="仿宋_GB2312" w:hAnsi="宋体"/>
          <w:lang w:val="zh-CN"/>
        </w:rPr>
        <w:t>项目实施单位财务管理制度健全，严格执行财务管理制度，账务处理及时，会计核算规范。</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（一）项目组织架构及实施流程。</w:t>
      </w:r>
    </w:p>
    <w:p>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省农业农村厅、财政厅根据各地区的实际情况每年下达建设任务。县农业农村局根据下达资金任务和相关实施指导意见，通过党政网下发项目申报通知，并通过政务信息公开网向社会公开，经符合项目实施要求的新型经营主体自主申报项目建设方案，明确财政扶持部分和自筹投入的建设内容及工程量。县农业农村局对方案进行审核并报局党组讨论确定项目实施主体报县人民政府进行审批，县人民政府同意后各实施主体开工建设。项目实施完成后经项目实施主体自查验收合格后，形成自查验收报告，并向县农业农村局提出验收申请，县农业农村局验收合格后实施主体完善报账资料，履行报账程序。</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（二）项目管理情况。</w:t>
      </w:r>
      <w:r>
        <w:rPr>
          <w:rFonts w:hint="eastAsia" w:ascii="仿宋_GB2312" w:hAnsi="宋体"/>
          <w:lang w:val="zh-CN"/>
        </w:rPr>
        <w:t>项目按照先建后补开展实施，</w:t>
      </w:r>
      <w:r>
        <w:rPr>
          <w:rFonts w:hint="eastAsia" w:ascii="仿宋_GB2312" w:hAnsi="宋体" w:eastAsia="仿宋_GB2312" w:cs="Times New Roman"/>
          <w:sz w:val="32"/>
          <w:szCs w:val="32"/>
          <w:lang w:val="en-US" w:eastAsia="zh-CN"/>
        </w:rPr>
        <w:t>项目实施完成后经项目实施主体自查验收合格后，形成自查验收报告，并向县农业农村局提出验收申请，县农业农村局验收合格后实施主体完善报账资料，履行报账程序</w:t>
      </w:r>
      <w:r>
        <w:rPr>
          <w:rFonts w:hint="eastAsia" w:ascii="仿宋_GB2312" w:hAnsi="宋体"/>
          <w:lang w:val="zh-CN"/>
        </w:rPr>
        <w:t>。</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left="0" w:leftChars="0" w:right="0" w:rightChars="0" w:firstLine="643" w:firstLineChars="200"/>
        <w:textAlignment w:val="auto"/>
        <w:rPr>
          <w:rFonts w:ascii="仿宋_GB2312" w:hAnsi="宋体"/>
          <w:lang w:val="zh-CN"/>
        </w:rPr>
      </w:pPr>
      <w:r>
        <w:rPr>
          <w:rFonts w:hint="eastAsia" w:ascii="楷体_GB2312" w:hAnsi="宋体" w:eastAsia="楷体_GB2312"/>
          <w:b/>
          <w:lang w:val="zh-CN"/>
        </w:rPr>
        <w:t>（三）项目监管情况。</w:t>
      </w:r>
      <w:r>
        <w:rPr>
          <w:rFonts w:hint="eastAsia" w:ascii="仿宋_GB2312" w:hAnsi="仿宋_GB2312" w:eastAsia="仿宋_GB2312" w:cs="仿宋_GB2312"/>
          <w:color w:val="333333"/>
          <w:sz w:val="32"/>
          <w:szCs w:val="32"/>
          <w:shd w:val="clear" w:color="auto" w:fill="FFFFFF"/>
        </w:rPr>
        <w:t>本项目由</w:t>
      </w:r>
      <w:r>
        <w:rPr>
          <w:rFonts w:hint="eastAsia" w:ascii="仿宋_GB2312" w:hAnsi="仿宋_GB2312" w:eastAsia="仿宋_GB2312" w:cs="仿宋_GB2312"/>
          <w:color w:val="333333"/>
          <w:sz w:val="32"/>
          <w:szCs w:val="32"/>
          <w:shd w:val="clear" w:color="auto" w:fill="FFFFFF"/>
          <w:lang w:eastAsia="zh-CN"/>
        </w:rPr>
        <w:t>专合社</w:t>
      </w:r>
      <w:r>
        <w:rPr>
          <w:rFonts w:hint="eastAsia" w:ascii="仿宋_GB2312" w:hAnsi="仿宋_GB2312" w:eastAsia="仿宋_GB2312" w:cs="仿宋_GB2312"/>
          <w:color w:val="333333"/>
          <w:sz w:val="32"/>
          <w:szCs w:val="32"/>
          <w:shd w:val="clear" w:color="auto" w:fill="FFFFFF"/>
        </w:rPr>
        <w:t>负责实施</w:t>
      </w:r>
      <w:r>
        <w:rPr>
          <w:rFonts w:hint="eastAsia" w:ascii="仿宋_GB2312" w:hAnsi="仿宋_GB2312" w:eastAsia="仿宋_GB2312" w:cs="仿宋_GB2312"/>
          <w:color w:val="333333"/>
          <w:sz w:val="32"/>
          <w:szCs w:val="32"/>
          <w:shd w:val="clear" w:color="auto" w:fill="FFFFFF"/>
          <w:lang w:eastAsia="zh-CN"/>
        </w:rPr>
        <w:t>，</w:t>
      </w:r>
      <w:r>
        <w:rPr>
          <w:rFonts w:hint="eastAsia" w:ascii="仿宋_GB2312" w:hAnsi="仿宋_GB2312" w:eastAsia="仿宋_GB2312" w:cs="仿宋_GB2312"/>
          <w:color w:val="333333"/>
          <w:sz w:val="32"/>
          <w:szCs w:val="32"/>
          <w:shd w:val="clear" w:color="auto" w:fill="FFFFFF"/>
        </w:rPr>
        <w:t>县财政局主要负责项目资金落实与监管</w:t>
      </w:r>
      <w:r>
        <w:rPr>
          <w:rFonts w:hint="eastAsia" w:ascii="仿宋_GB2312" w:hAnsi="仿宋_GB2312" w:eastAsia="仿宋_GB2312" w:cs="仿宋_GB2312"/>
          <w:color w:val="333333"/>
          <w:sz w:val="32"/>
          <w:szCs w:val="32"/>
          <w:shd w:val="clear" w:color="auto" w:fill="FFFFFF"/>
          <w:lang w:eastAsia="zh-CN"/>
        </w:rPr>
        <w:t>，</w:t>
      </w:r>
      <w:r>
        <w:rPr>
          <w:rFonts w:hint="eastAsia" w:ascii="仿宋_GB2312" w:hAnsi="仿宋_GB2312" w:eastAsia="仿宋_GB2312" w:cs="仿宋_GB2312"/>
          <w:color w:val="333333"/>
          <w:sz w:val="32"/>
          <w:szCs w:val="32"/>
          <w:shd w:val="clear" w:color="auto" w:fill="FFFFFF"/>
        </w:rPr>
        <w:t>县农业</w:t>
      </w:r>
      <w:r>
        <w:rPr>
          <w:rFonts w:hint="eastAsia" w:ascii="仿宋_GB2312" w:hAnsi="仿宋_GB2312" w:eastAsia="仿宋_GB2312" w:cs="仿宋_GB2312"/>
          <w:color w:val="333333"/>
          <w:sz w:val="32"/>
          <w:szCs w:val="32"/>
          <w:shd w:val="clear" w:color="auto" w:fill="FFFFFF"/>
          <w:lang w:eastAsia="zh-CN"/>
        </w:rPr>
        <w:t>农村</w:t>
      </w:r>
      <w:r>
        <w:rPr>
          <w:rFonts w:hint="eastAsia" w:ascii="仿宋_GB2312" w:hAnsi="仿宋_GB2312" w:eastAsia="仿宋_GB2312" w:cs="仿宋_GB2312"/>
          <w:color w:val="333333"/>
          <w:sz w:val="32"/>
          <w:szCs w:val="32"/>
          <w:shd w:val="clear" w:color="auto" w:fill="FFFFFF"/>
        </w:rPr>
        <w:t>局主要负责扶持对象的选择与确定、项目选址、方案设计</w:t>
      </w:r>
      <w:r>
        <w:rPr>
          <w:rFonts w:hint="eastAsia" w:ascii="仿宋_GB2312" w:hAnsi="仿宋_GB2312" w:eastAsia="仿宋_GB2312" w:cs="仿宋_GB2312"/>
          <w:color w:val="333333"/>
          <w:sz w:val="32"/>
          <w:szCs w:val="32"/>
          <w:shd w:val="clear" w:color="auto" w:fill="FFFFFF"/>
          <w:lang w:eastAsia="zh-CN"/>
        </w:rPr>
        <w:t>、</w:t>
      </w:r>
      <w:r>
        <w:rPr>
          <w:rFonts w:hint="eastAsia" w:ascii="仿宋_GB2312" w:hAnsi="仿宋_GB2312" w:eastAsia="仿宋_GB2312" w:cs="仿宋_GB2312"/>
          <w:color w:val="333333"/>
          <w:sz w:val="32"/>
          <w:szCs w:val="32"/>
          <w:shd w:val="clear" w:color="auto" w:fill="FFFFFF"/>
        </w:rPr>
        <w:t>项目实施管理，</w:t>
      </w:r>
      <w:r>
        <w:rPr>
          <w:rFonts w:hint="eastAsia" w:ascii="仿宋_GB2312" w:hAnsi="仿宋_GB2312" w:eastAsia="仿宋_GB2312" w:cs="仿宋_GB2312"/>
          <w:color w:val="333333"/>
          <w:sz w:val="32"/>
          <w:szCs w:val="32"/>
          <w:shd w:val="clear" w:color="auto" w:fill="FFFFFF"/>
          <w:lang w:eastAsia="zh-CN"/>
        </w:rPr>
        <w:t>专合社</w:t>
      </w:r>
      <w:r>
        <w:rPr>
          <w:rFonts w:hint="eastAsia" w:ascii="仿宋_GB2312" w:hAnsi="仿宋_GB2312" w:eastAsia="仿宋_GB2312" w:cs="仿宋_GB2312"/>
          <w:color w:val="333333"/>
          <w:sz w:val="32"/>
          <w:szCs w:val="32"/>
          <w:shd w:val="clear" w:color="auto" w:fill="FFFFFF"/>
        </w:rPr>
        <w:t>负责对项目全权实施与监管。</w:t>
      </w:r>
      <w:r>
        <w:rPr>
          <w:rFonts w:hint="eastAsia" w:ascii="仿宋_GB2312" w:hAnsi="仿宋_GB2312" w:eastAsia="仿宋_GB2312" w:cs="仿宋_GB2312"/>
          <w:color w:val="333333"/>
          <w:sz w:val="32"/>
          <w:szCs w:val="32"/>
          <w:shd w:val="clear" w:color="auto" w:fill="FFFFFF"/>
          <w:lang w:eastAsia="zh-CN"/>
        </w:rPr>
        <w:t>专合社</w:t>
      </w:r>
      <w:r>
        <w:rPr>
          <w:rFonts w:hint="eastAsia" w:ascii="仿宋_GB2312" w:hAnsi="仿宋_GB2312" w:eastAsia="仿宋_GB2312" w:cs="仿宋_GB2312"/>
          <w:color w:val="333333"/>
          <w:sz w:val="32"/>
          <w:szCs w:val="32"/>
          <w:shd w:val="clear" w:color="auto" w:fill="FFFFFF"/>
        </w:rPr>
        <w:t>按照项目实施方案承担项目具体建设任务，自担风险，自负盈亏。县农业</w:t>
      </w:r>
      <w:r>
        <w:rPr>
          <w:rFonts w:hint="eastAsia" w:ascii="仿宋_GB2312" w:hAnsi="仿宋_GB2312" w:eastAsia="仿宋_GB2312" w:cs="仿宋_GB2312"/>
          <w:color w:val="333333"/>
          <w:sz w:val="32"/>
          <w:szCs w:val="32"/>
          <w:shd w:val="clear" w:color="auto" w:fill="FFFFFF"/>
          <w:lang w:eastAsia="zh-CN"/>
        </w:rPr>
        <w:t>农村</w:t>
      </w:r>
      <w:r>
        <w:rPr>
          <w:rFonts w:hint="eastAsia" w:ascii="仿宋_GB2312" w:hAnsi="仿宋_GB2312" w:eastAsia="仿宋_GB2312" w:cs="仿宋_GB2312"/>
          <w:color w:val="333333"/>
          <w:sz w:val="32"/>
          <w:szCs w:val="32"/>
          <w:shd w:val="clear" w:color="auto" w:fill="FFFFFF"/>
        </w:rPr>
        <w:t>局负责项目实施的监督管理和初步检查验收，监督检查项目实施的进度及效果。项目资金</w:t>
      </w:r>
      <w:r>
        <w:rPr>
          <w:rFonts w:hint="eastAsia" w:ascii="仿宋_GB2312" w:hAnsi="仿宋_GB2312" w:eastAsia="仿宋_GB2312" w:cs="仿宋_GB2312"/>
          <w:sz w:val="32"/>
          <w:szCs w:val="32"/>
        </w:rPr>
        <w:t>建立资金使用专户，规范资金使用报账制，健全完善项目资金审计制度，严格把关，堵塞漏洞，确保资金使用安全，严格实行</w:t>
      </w:r>
      <w:r>
        <w:rPr>
          <w:rFonts w:hint="eastAsia" w:ascii="仿宋_GB2312" w:hAnsi="仿宋_GB2312" w:eastAsia="仿宋_GB2312" w:cs="仿宋_GB2312"/>
          <w:color w:val="333333"/>
          <w:sz w:val="32"/>
          <w:szCs w:val="32"/>
          <w:shd w:val="clear" w:color="auto" w:fill="FFFFFF"/>
        </w:rPr>
        <w:t>县级报账制</w:t>
      </w:r>
      <w:r>
        <w:rPr>
          <w:rFonts w:hint="eastAsia" w:ascii="仿宋_GB2312" w:hAnsi="宋体"/>
          <w:lang w:val="zh-CN"/>
        </w:rPr>
        <w:t>。</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textAlignment w:val="auto"/>
        <w:rPr>
          <w:rFonts w:hint="default" w:ascii="仿宋_GB2312" w:hAnsi="宋体" w:eastAsia="仿宋_GB2312" w:cs="Times New Roman"/>
          <w:sz w:val="32"/>
          <w:szCs w:val="32"/>
          <w:lang w:val="en-US" w:eastAsia="zh-CN"/>
        </w:rPr>
      </w:pPr>
      <w:r>
        <w:rPr>
          <w:rFonts w:hint="eastAsia" w:ascii="仿宋_GB2312" w:hAnsi="仿宋_GB2312" w:eastAsia="仿宋_GB2312" w:cs="仿宋_GB2312"/>
          <w:sz w:val="32"/>
          <w:szCs w:val="32"/>
          <w:lang w:eastAsia="zh-CN"/>
        </w:rPr>
        <w:t>新建</w:t>
      </w:r>
      <w:r>
        <w:rPr>
          <w:rFonts w:hint="eastAsia" w:ascii="仿宋_GB2312" w:hAnsi="仿宋_GB2312" w:eastAsia="仿宋_GB2312" w:cs="仿宋_GB2312"/>
          <w:sz w:val="32"/>
          <w:szCs w:val="32"/>
          <w:lang w:val="en-US" w:eastAsia="zh-CN"/>
        </w:rPr>
        <w:t>1座500</w:t>
      </w:r>
      <w:r>
        <w:rPr>
          <w:rFonts w:hint="eastAsia" w:ascii="仿宋_GB2312" w:hAnsi="仿宋_GB2312" w:eastAsia="仿宋_GB2312" w:cs="仿宋_GB2312"/>
          <w:sz w:val="32"/>
          <w:szCs w:val="32"/>
        </w:rPr>
        <w:t>吨</w:t>
      </w:r>
      <w:r>
        <w:rPr>
          <w:rFonts w:hint="eastAsia" w:ascii="仿宋_GB2312" w:hAnsi="仿宋_GB2312" w:eastAsia="仿宋_GB2312" w:cs="仿宋_GB2312"/>
          <w:sz w:val="32"/>
          <w:szCs w:val="32"/>
          <w:lang w:eastAsia="zh-CN"/>
        </w:rPr>
        <w:t>节能型机械高温冷藏库</w:t>
      </w:r>
      <w:r>
        <w:rPr>
          <w:rFonts w:hint="eastAsia" w:ascii="仿宋_GB2312" w:hAnsi="宋体" w:eastAsia="仿宋_GB2312" w:cs="Times New Roman"/>
          <w:sz w:val="32"/>
          <w:szCs w:val="32"/>
        </w:rPr>
        <w:t>。</w:t>
      </w:r>
      <w:r>
        <w:rPr>
          <w:rFonts w:hint="eastAsia" w:ascii="仿宋_GB2312" w:hAnsi="宋体" w:eastAsia="仿宋_GB2312" w:cs="Times New Roman"/>
          <w:sz w:val="32"/>
          <w:szCs w:val="32"/>
          <w:lang w:eastAsia="zh-CN"/>
        </w:rPr>
        <w:t>通过</w:t>
      </w:r>
      <w:r>
        <w:rPr>
          <w:rFonts w:hint="eastAsia" w:ascii="仿宋_GB2312" w:hAnsi="宋体" w:eastAsia="仿宋_GB2312" w:cs="Times New Roman"/>
          <w:sz w:val="32"/>
          <w:szCs w:val="32"/>
        </w:rPr>
        <w:t>农民专业合作社建设项目</w:t>
      </w:r>
      <w:r>
        <w:rPr>
          <w:rFonts w:hint="eastAsia" w:ascii="仿宋_GB2312" w:hAnsi="宋体" w:eastAsia="仿宋_GB2312" w:cs="Times New Roman"/>
          <w:sz w:val="32"/>
          <w:szCs w:val="32"/>
          <w:lang w:eastAsia="zh-CN"/>
        </w:rPr>
        <w:t>的实施，新增饲养家畜规模</w:t>
      </w:r>
      <w:r>
        <w:rPr>
          <w:rFonts w:hint="eastAsia" w:ascii="仿宋_GB2312" w:hAnsi="宋体" w:eastAsia="仿宋_GB2312" w:cs="Times New Roman"/>
          <w:sz w:val="32"/>
          <w:szCs w:val="32"/>
          <w:lang w:val="en-US" w:eastAsia="zh-CN"/>
        </w:rPr>
        <w:t>10000头，饲养家禽规模165000只，新购置农机具装备水平13台，新建基地面积270亩，新购加工设备62台</w:t>
      </w:r>
      <w:r>
        <w:rPr>
          <w:rFonts w:hint="eastAsia" w:ascii="仿宋_GB2312" w:hAnsi="宋体" w:cs="Times New Roman"/>
          <w:sz w:val="32"/>
          <w:szCs w:val="32"/>
          <w:lang w:val="en-US" w:eastAsia="zh-CN"/>
        </w:rPr>
        <w:t>，项目按时完工并进行了验收，并拨付资金，未发现违规记录</w:t>
      </w:r>
      <w:r>
        <w:rPr>
          <w:rFonts w:hint="eastAsia" w:ascii="仿宋_GB2312" w:hAnsi="宋体" w:eastAsia="仿宋_GB2312" w:cs="Times New Roman"/>
          <w:sz w:val="32"/>
          <w:szCs w:val="32"/>
          <w:lang w:val="en-US" w:eastAsia="zh-CN"/>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sz w:val="32"/>
          <w:szCs w:val="32"/>
        </w:rPr>
      </w:pPr>
      <w:r>
        <w:rPr>
          <w:rFonts w:hint="eastAsia" w:ascii="仿宋_GB2312"/>
          <w:sz w:val="32"/>
          <w:szCs w:val="32"/>
          <w:lang w:val="en-US" w:eastAsia="zh-CN"/>
        </w:rPr>
        <w:t>1.</w:t>
      </w:r>
      <w:r>
        <w:rPr>
          <w:rFonts w:hint="eastAsia" w:ascii="仿宋_GB2312"/>
          <w:sz w:val="32"/>
          <w:szCs w:val="32"/>
        </w:rPr>
        <w:t>数量指标。</w:t>
      </w:r>
    </w:p>
    <w:p>
      <w:pPr>
        <w:keepNext w:val="0"/>
        <w:keepLines w:val="0"/>
        <w:pageBreakBefore w:val="0"/>
        <w:widowControl w:val="0"/>
        <w:kinsoku/>
        <w:wordWrap/>
        <w:overflowPunct/>
        <w:topLinePunct w:val="0"/>
        <w:autoSpaceDE/>
        <w:autoSpaceDN/>
        <w:bidi w:val="0"/>
        <w:adjustRightInd/>
        <w:snapToGrid/>
        <w:spacing w:line="560" w:lineRule="exact"/>
        <w:ind w:left="160" w:leftChars="50" w:firstLine="480" w:firstLineChars="150"/>
        <w:textAlignment w:val="auto"/>
        <w:rPr>
          <w:rFonts w:ascii="仿宋_GB2312"/>
          <w:sz w:val="32"/>
          <w:szCs w:val="32"/>
        </w:rPr>
      </w:pPr>
      <w:r>
        <w:rPr>
          <w:rFonts w:hint="eastAsia" w:ascii="仿宋_GB2312"/>
          <w:sz w:val="32"/>
          <w:szCs w:val="32"/>
          <w:lang w:eastAsia="zh-CN"/>
        </w:rPr>
        <w:t>支持合作</w:t>
      </w:r>
      <w:r>
        <w:rPr>
          <w:rFonts w:hint="eastAsia" w:ascii="仿宋_GB2312"/>
          <w:sz w:val="32"/>
          <w:szCs w:val="32"/>
          <w:lang w:val="en-US" w:eastAsia="zh-CN"/>
        </w:rPr>
        <w:t>13个合作</w:t>
      </w:r>
      <w:r>
        <w:rPr>
          <w:rFonts w:hint="eastAsia" w:ascii="仿宋_GB2312"/>
          <w:sz w:val="32"/>
          <w:szCs w:val="32"/>
          <w:lang w:eastAsia="zh-CN"/>
        </w:rPr>
        <w:t>社发展</w:t>
      </w:r>
      <w:r>
        <w:rPr>
          <w:rFonts w:hint="eastAsia" w:ascii="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sz w:val="32"/>
          <w:szCs w:val="32"/>
        </w:rPr>
      </w:pPr>
      <w:r>
        <w:rPr>
          <w:rFonts w:hint="eastAsia" w:ascii="仿宋_GB2312"/>
          <w:sz w:val="32"/>
          <w:szCs w:val="32"/>
          <w:lang w:val="en-US" w:eastAsia="zh-CN"/>
        </w:rPr>
        <w:t>2.</w:t>
      </w:r>
      <w:r>
        <w:rPr>
          <w:rFonts w:hint="eastAsia" w:ascii="仿宋_GB2312"/>
          <w:sz w:val="32"/>
          <w:szCs w:val="32"/>
        </w:rPr>
        <w:t>时效指标。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sz w:val="32"/>
          <w:szCs w:val="32"/>
        </w:rPr>
      </w:pPr>
      <w:r>
        <w:rPr>
          <w:rFonts w:hint="eastAsia" w:ascii="仿宋_GB2312"/>
          <w:sz w:val="32"/>
          <w:szCs w:val="32"/>
        </w:rPr>
        <w:t>及时拨付符合报账的项目资金，资金拨付率只有</w:t>
      </w:r>
      <w:r>
        <w:rPr>
          <w:rFonts w:hint="eastAsia" w:ascii="仿宋_GB2312"/>
          <w:sz w:val="32"/>
          <w:szCs w:val="32"/>
          <w:lang w:val="en-US" w:eastAsia="zh-CN"/>
        </w:rPr>
        <w:t>100</w:t>
      </w:r>
      <w:r>
        <w:rPr>
          <w:rFonts w:hint="eastAsia" w:ascii="仿宋_GB2312"/>
          <w:sz w:val="32"/>
          <w:szCs w:val="32"/>
        </w:rPr>
        <w:t>%</w:t>
      </w:r>
      <w:r>
        <w:rPr>
          <w:rFonts w:hint="eastAsia" w:ascii="仿宋_GB2312"/>
          <w:sz w:val="32"/>
          <w:szCs w:val="32"/>
          <w:lang w:eastAsia="zh-CN"/>
        </w:rPr>
        <w:t>，</w:t>
      </w:r>
      <w:r>
        <w:rPr>
          <w:rFonts w:hint="eastAsia" w:ascii="仿宋_GB2312"/>
          <w:sz w:val="32"/>
          <w:szCs w:val="32"/>
        </w:rPr>
        <w:t>项目建设全部完成。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color w:val="000000"/>
          <w:sz w:val="32"/>
          <w:szCs w:val="32"/>
        </w:rPr>
      </w:pPr>
      <w:r>
        <w:rPr>
          <w:rFonts w:hint="eastAsia" w:ascii="仿宋_GB2312" w:hAnsi="仿宋"/>
          <w:color w:val="000000"/>
          <w:sz w:val="32"/>
          <w:szCs w:val="32"/>
          <w:lang w:val="en-US" w:eastAsia="zh-CN"/>
        </w:rPr>
        <w:t>3.</w:t>
      </w:r>
      <w:r>
        <w:rPr>
          <w:rFonts w:hint="eastAsia" w:ascii="仿宋_GB2312" w:hAnsi="仿宋"/>
          <w:color w:val="000000"/>
          <w:sz w:val="32"/>
          <w:szCs w:val="32"/>
        </w:rPr>
        <w:t>生态效益。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color w:val="000000"/>
          <w:sz w:val="32"/>
          <w:szCs w:val="32"/>
        </w:rPr>
      </w:pPr>
      <w:r>
        <w:rPr>
          <w:rFonts w:hint="eastAsia" w:ascii="仿宋_GB2312" w:hAnsi="仿宋"/>
          <w:color w:val="000000"/>
          <w:sz w:val="32"/>
          <w:szCs w:val="32"/>
        </w:rPr>
        <w:t>生态环境及生产环境达到国家标准</w:t>
      </w:r>
      <w:r>
        <w:rPr>
          <w:rFonts w:hint="eastAsia" w:ascii="仿宋_GB2312" w:hAnsi="仿宋"/>
          <w:color w:val="000000"/>
          <w:sz w:val="32"/>
          <w:szCs w:val="32"/>
        </w:rPr>
        <w:tab/>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color w:val="000000"/>
          <w:sz w:val="32"/>
          <w:szCs w:val="32"/>
        </w:rPr>
      </w:pPr>
      <w:r>
        <w:rPr>
          <w:rFonts w:hint="eastAsia" w:ascii="仿宋_GB2312" w:hAnsi="仿宋"/>
          <w:color w:val="000000"/>
          <w:sz w:val="32"/>
          <w:szCs w:val="32"/>
          <w:lang w:val="en-US" w:eastAsia="zh-CN"/>
        </w:rPr>
        <w:t>4.</w:t>
      </w:r>
      <w:r>
        <w:rPr>
          <w:rFonts w:hint="eastAsia" w:ascii="仿宋_GB2312" w:hAnsi="仿宋"/>
          <w:color w:val="000000"/>
          <w:sz w:val="32"/>
          <w:szCs w:val="32"/>
        </w:rPr>
        <w:t>满意度指标完成情况分析。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color w:val="000000"/>
          <w:sz w:val="32"/>
          <w:szCs w:val="32"/>
        </w:rPr>
      </w:pPr>
      <w:r>
        <w:rPr>
          <w:rFonts w:hint="eastAsia" w:ascii="仿宋_GB2312" w:hAnsi="仿宋"/>
          <w:color w:val="000000"/>
          <w:sz w:val="32"/>
          <w:szCs w:val="32"/>
        </w:rPr>
        <w:t>培育经营主体满意度100%。</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keepNext w:val="0"/>
        <w:keepLines w:val="0"/>
        <w:pageBreakBefore w:val="0"/>
        <w:widowControl w:val="0"/>
        <w:kinsoku/>
        <w:wordWrap/>
        <w:overflowPunct/>
        <w:topLinePunct w:val="0"/>
        <w:autoSpaceDE/>
        <w:autoSpaceDN/>
        <w:bidi w:val="0"/>
        <w:spacing w:line="560" w:lineRule="exact"/>
        <w:ind w:leftChars="0" w:firstLine="640" w:firstLineChars="200"/>
        <w:textAlignment w:val="auto"/>
        <w:rPr>
          <w:rFonts w:hint="eastAsia" w:ascii="仿宋_GB2312" w:hAnsi="宋体" w:eastAsia="仿宋_GB2312"/>
          <w:sz w:val="32"/>
          <w:szCs w:val="32"/>
        </w:rPr>
      </w:pPr>
      <w:r>
        <w:rPr>
          <w:rFonts w:hint="eastAsia" w:ascii="仿宋_GB2312" w:hAnsi="宋体" w:eastAsia="仿宋_GB2312" w:cs="Times New Roman"/>
          <w:sz w:val="32"/>
          <w:szCs w:val="32"/>
        </w:rPr>
        <w:t>2020年中央财政</w:t>
      </w:r>
      <w:r>
        <w:rPr>
          <w:rFonts w:hint="eastAsia" w:ascii="仿宋_GB2312" w:hAnsi="宋体" w:eastAsia="仿宋_GB2312" w:cs="Times New Roman"/>
          <w:sz w:val="32"/>
          <w:szCs w:val="32"/>
          <w:lang w:eastAsia="zh-CN"/>
        </w:rPr>
        <w:t>农业生产发展</w:t>
      </w:r>
      <w:r>
        <w:rPr>
          <w:rFonts w:hint="eastAsia" w:ascii="仿宋_GB2312" w:hAnsi="宋体" w:eastAsia="仿宋_GB2312" w:cs="Times New Roman"/>
          <w:sz w:val="32"/>
          <w:szCs w:val="32"/>
        </w:rPr>
        <w:t>资金农产品仓储保鲜冷链设施建设项目资金</w:t>
      </w:r>
      <w:r>
        <w:rPr>
          <w:rFonts w:hint="eastAsia" w:ascii="仿宋_GB2312" w:hAnsi="宋体" w:cs="Times New Roman"/>
          <w:sz w:val="32"/>
          <w:szCs w:val="32"/>
          <w:lang w:val="en-US" w:eastAsia="zh-CN"/>
        </w:rPr>
        <w:t>65</w:t>
      </w:r>
      <w:r>
        <w:rPr>
          <w:rFonts w:hint="eastAsia" w:ascii="仿宋_GB2312" w:hAnsi="宋体" w:eastAsia="仿宋_GB2312" w:cs="Times New Roman"/>
          <w:sz w:val="32"/>
          <w:szCs w:val="32"/>
          <w:lang w:val="en-US" w:eastAsia="zh-CN"/>
        </w:rPr>
        <w:t>万元，</w:t>
      </w:r>
      <w:r>
        <w:rPr>
          <w:rFonts w:hint="eastAsia" w:ascii="仿宋_GB2312" w:hAnsi="宋体" w:eastAsia="仿宋_GB2312" w:cs="Times New Roman"/>
          <w:sz w:val="32"/>
          <w:szCs w:val="32"/>
        </w:rPr>
        <w:t>2020年中央财政农业发展资金农民专业合作社建设</w:t>
      </w:r>
      <w:r>
        <w:rPr>
          <w:rFonts w:hint="eastAsia" w:ascii="仿宋_GB2312" w:hAnsi="仿宋_GB2312" w:eastAsia="仿宋_GB2312" w:cs="仿宋_GB2312"/>
          <w:color w:val="000000"/>
          <w:kern w:val="0"/>
          <w:sz w:val="32"/>
          <w:szCs w:val="32"/>
        </w:rPr>
        <w:t>项目资金</w:t>
      </w:r>
      <w:r>
        <w:rPr>
          <w:rFonts w:hint="eastAsia" w:ascii="仿宋_GB2312" w:hAnsi="仿宋_GB2312" w:cs="仿宋_GB2312"/>
          <w:color w:val="000000"/>
          <w:kern w:val="0"/>
          <w:sz w:val="32"/>
          <w:szCs w:val="32"/>
          <w:lang w:val="en-US" w:eastAsia="zh-CN"/>
        </w:rPr>
        <w:t>109.36</w:t>
      </w:r>
      <w:r>
        <w:rPr>
          <w:rFonts w:hint="eastAsia" w:ascii="仿宋_GB2312" w:hAnsi="仿宋_GB2312" w:eastAsia="仿宋_GB2312" w:cs="仿宋_GB2312"/>
          <w:color w:val="000000"/>
          <w:kern w:val="0"/>
          <w:sz w:val="32"/>
          <w:szCs w:val="32"/>
        </w:rPr>
        <w:t>万元，农业生产发展资金项目</w:t>
      </w:r>
      <w:r>
        <w:rPr>
          <w:rFonts w:hint="eastAsia" w:ascii="仿宋_GB2312" w:hAnsi="仿宋_GB2312" w:cs="仿宋_GB2312"/>
          <w:color w:val="000000"/>
          <w:kern w:val="0"/>
          <w:sz w:val="32"/>
          <w:szCs w:val="32"/>
          <w:lang w:eastAsia="zh-CN"/>
        </w:rPr>
        <w:t>资金</w:t>
      </w:r>
      <w:r>
        <w:rPr>
          <w:rFonts w:hint="eastAsia" w:ascii="仿宋_GB2312" w:hAnsi="仿宋_GB2312" w:cs="仿宋_GB2312"/>
          <w:color w:val="000000"/>
          <w:kern w:val="0"/>
          <w:sz w:val="32"/>
          <w:szCs w:val="32"/>
          <w:lang w:val="en-US" w:eastAsia="zh-CN"/>
        </w:rPr>
        <w:t>49.74万元，</w:t>
      </w:r>
      <w:r>
        <w:rPr>
          <w:rFonts w:hint="eastAsia" w:ascii="仿宋_GB2312" w:hAnsi="宋体" w:eastAsia="仿宋_GB2312" w:cs="Times New Roman"/>
          <w:sz w:val="32"/>
          <w:szCs w:val="32"/>
          <w:lang w:val="en-US" w:eastAsia="zh-CN"/>
        </w:rPr>
        <w:t>资金来源渠道符合法律法规规定，筹资结构合理资金来源渠道明确通过综合评估，实施主体满意度为100%，预期产出和效果能满足需求。</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640" w:firstLineChars="200"/>
        <w:rPr>
          <w:rFonts w:ascii="仿宋_GB2312" w:hAnsi="宋体"/>
          <w:lang w:val="zh-CN"/>
        </w:rPr>
      </w:pPr>
      <w:r>
        <w:rPr>
          <w:rFonts w:hint="eastAsia" w:ascii="仿宋_GB2312" w:hAnsi="宋体"/>
          <w:lang w:val="zh-CN"/>
        </w:rPr>
        <w:t>无。</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600" w:lineRule="exact"/>
        <w:ind w:firstLine="640" w:firstLineChars="200"/>
        <w:rPr>
          <w:rFonts w:ascii="仿宋_GB2312" w:hAnsi="宋体"/>
          <w:lang w:val="zh-CN"/>
        </w:rPr>
      </w:pPr>
      <w:r>
        <w:rPr>
          <w:rFonts w:hint="eastAsia" w:ascii="仿宋_GB2312" w:hAnsi="宋体"/>
          <w:lang w:val="zh-CN"/>
        </w:rPr>
        <w:t>无。</w:t>
      </w:r>
    </w:p>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D466608"/>
    <w:rsid w:val="0D850CC5"/>
    <w:rsid w:val="108502E9"/>
    <w:rsid w:val="19B536B9"/>
    <w:rsid w:val="1FEA7B77"/>
    <w:rsid w:val="291C455A"/>
    <w:rsid w:val="2A502512"/>
    <w:rsid w:val="36926D0C"/>
    <w:rsid w:val="414A628B"/>
    <w:rsid w:val="673E27F9"/>
    <w:rsid w:val="68DA318E"/>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unhideWhenUsed/>
    <w:qFormat/>
    <w:uiPriority w:val="99"/>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Body Text First Indent 2"/>
    <w:basedOn w:val="3"/>
    <w:unhideWhenUsed/>
    <w:qFormat/>
    <w:uiPriority w:val="99"/>
    <w:pPr>
      <w:ind w:firstLine="420" w:firstLineChars="200"/>
    </w:pPr>
  </w:style>
  <w:style w:type="paragraph" w:customStyle="1" w:styleId="9">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2285</Words>
  <Characters>2383</Characters>
  <Lines>9</Lines>
  <Paragraphs>2</Paragraphs>
  <TotalTime>3</TotalTime>
  <ScaleCrop>false</ScaleCrop>
  <LinksUpToDate>false</LinksUpToDate>
  <CharactersWithSpaces>2386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ebzhanglj</cp:lastModifiedBy>
  <cp:lastPrinted>2022-03-15T02:21:00Z</cp:lastPrinted>
  <dcterms:modified xsi:type="dcterms:W3CDTF">2023-11-24T01:56:32Z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354FB55F010943ACA2E892D1816EF2BE_13</vt:lpwstr>
  </property>
</Properties>
</file>