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tabs>
          <w:tab w:val="left" w:pos="1440"/>
        </w:tabs>
        <w:spacing w:line="560" w:lineRule="exact"/>
        <w:rPr>
          <w:rFonts w:ascii="宋体" w:hAnsi="宋体" w:eastAsia="宋体"/>
          <w:sz w:val="30"/>
          <w:szCs w:val="30"/>
        </w:rPr>
      </w:pPr>
    </w:p>
    <w:p>
      <w:pPr>
        <w:pStyle w:val="7"/>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2021年高标准农田建设</w:t>
      </w:r>
      <w:r>
        <w:rPr>
          <w:rFonts w:hint="eastAsia" w:ascii="方正小标宋简体" w:hAnsi="宋体" w:eastAsia="方正小标宋简体"/>
          <w:sz w:val="44"/>
          <w:szCs w:val="44"/>
        </w:rPr>
        <w:t>绩效自评报告</w:t>
      </w:r>
    </w:p>
    <w:p>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峨边彝族自治县农业农村局</w:t>
      </w:r>
      <w:r>
        <w:rPr>
          <w:rFonts w:hint="eastAsia" w:ascii="仿宋_GB2312" w:hAnsi="宋体" w:eastAsia="仿宋_GB2312"/>
          <w:color w:val="auto"/>
          <w:kern w:val="2"/>
          <w:sz w:val="32"/>
          <w:szCs w:val="32"/>
        </w:rPr>
        <w:t>）</w:t>
      </w:r>
    </w:p>
    <w:p>
      <w:pPr>
        <w:pStyle w:val="7"/>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仿宋_GB2312" w:hAnsi="宋体" w:cs="Times New Roman"/>
          <w:lang w:val="en-US" w:eastAsia="zh-CN"/>
        </w:rPr>
      </w:pPr>
      <w:r>
        <w:rPr>
          <w:rFonts w:hint="eastAsia" w:ascii="仿宋_GB2312" w:hAnsi="仿宋_GB2312" w:eastAsia="仿宋_GB2312" w:cs="仿宋_GB2312"/>
          <w:kern w:val="0"/>
          <w:sz w:val="32"/>
          <w:szCs w:val="32"/>
          <w:lang w:val="zh-CN"/>
        </w:rPr>
        <w:t>根据省农业农村厅《关于做好2021年财政转移支付农田建设项目和灾毁农田修复项目工作的通知》（川农发〔2021〕24号）</w:t>
      </w:r>
      <w:r>
        <w:rPr>
          <w:rFonts w:hint="eastAsia" w:ascii="仿宋_GB2312" w:hAnsi="仿宋_GB2312" w:eastAsia="仿宋_GB2312" w:cs="仿宋_GB2312"/>
          <w:kern w:val="0"/>
          <w:sz w:val="32"/>
          <w:szCs w:val="32"/>
          <w:lang w:val="en-US" w:eastAsia="zh-CN"/>
        </w:rPr>
        <w:t>下达</w:t>
      </w:r>
      <w:r>
        <w:rPr>
          <w:rFonts w:hint="eastAsia" w:ascii="仿宋_GB2312" w:hAnsi="仿宋_GB2312" w:cs="仿宋_GB2312"/>
          <w:kern w:val="0"/>
          <w:sz w:val="32"/>
          <w:szCs w:val="32"/>
          <w:lang w:val="en-US" w:eastAsia="zh-CN"/>
        </w:rPr>
        <w:t>我</w:t>
      </w:r>
      <w:r>
        <w:rPr>
          <w:rFonts w:hint="eastAsia" w:ascii="仿宋_GB2312" w:hAnsi="仿宋_GB2312" w:eastAsia="仿宋_GB2312" w:cs="仿宋_GB2312"/>
          <w:kern w:val="0"/>
          <w:sz w:val="32"/>
          <w:szCs w:val="32"/>
          <w:lang w:val="en-US" w:eastAsia="zh-CN"/>
        </w:rPr>
        <w:t>县2021年新建高标准农田建设任务0.65万亩，其中：高效节水灌溉0.09万亩。</w:t>
      </w:r>
      <w:r>
        <w:rPr>
          <w:rFonts w:hint="eastAsia" w:ascii="仿宋_GB2312" w:hAnsi="仿宋_GB2312" w:cs="仿宋_GB2312"/>
          <w:kern w:val="0"/>
          <w:sz w:val="32"/>
          <w:szCs w:val="32"/>
          <w:lang w:val="en-US" w:eastAsia="zh-CN"/>
        </w:rPr>
        <w:t>2020年12月25日，根据四川省财政厅 四川省农业农村厅</w:t>
      </w:r>
      <w:r>
        <w:rPr>
          <w:rFonts w:hint="eastAsia" w:ascii="仿宋_GB2312" w:hAnsi="仿宋_GB2312" w:eastAsia="仿宋_GB2312" w:cs="仿宋_GB2312"/>
          <w:kern w:val="0"/>
          <w:sz w:val="32"/>
          <w:szCs w:val="32"/>
          <w:lang w:val="zh-CN"/>
        </w:rPr>
        <w:t>《关于</w:t>
      </w:r>
      <w:r>
        <w:rPr>
          <w:rFonts w:hint="eastAsia" w:ascii="仿宋_GB2312" w:hAnsi="仿宋_GB2312" w:cs="仿宋_GB2312"/>
          <w:kern w:val="0"/>
          <w:sz w:val="32"/>
          <w:szCs w:val="32"/>
          <w:lang w:val="en-US" w:eastAsia="zh-CN"/>
        </w:rPr>
        <w:t>提前下达2021年中央农田建设补助资金</w:t>
      </w:r>
      <w:r>
        <w:rPr>
          <w:rFonts w:hint="eastAsia" w:ascii="仿宋_GB2312" w:hAnsi="仿宋_GB2312" w:eastAsia="仿宋_GB2312" w:cs="仿宋_GB2312"/>
          <w:kern w:val="0"/>
          <w:sz w:val="32"/>
          <w:szCs w:val="32"/>
          <w:lang w:val="zh-CN"/>
        </w:rPr>
        <w:t>的通知》（</w:t>
      </w:r>
      <w:r>
        <w:rPr>
          <w:rFonts w:hint="eastAsia" w:ascii="仿宋_GB2312" w:hAnsi="仿宋_GB2312" w:cs="仿宋_GB2312"/>
          <w:kern w:val="0"/>
          <w:sz w:val="32"/>
          <w:szCs w:val="32"/>
          <w:lang w:val="en-US" w:eastAsia="zh-CN"/>
        </w:rPr>
        <w:t>川财农</w:t>
      </w:r>
      <w:r>
        <w:rPr>
          <w:rFonts w:hint="eastAsia" w:ascii="仿宋_GB2312" w:hAnsi="仿宋_GB2312" w:eastAsia="仿宋_GB2312" w:cs="仿宋_GB2312"/>
          <w:kern w:val="0"/>
          <w:sz w:val="32"/>
          <w:szCs w:val="32"/>
          <w:lang w:val="zh-CN"/>
        </w:rPr>
        <w:t>〔202</w:t>
      </w:r>
      <w:r>
        <w:rPr>
          <w:rFonts w:hint="eastAsia" w:ascii="仿宋_GB2312" w:hAnsi="仿宋_GB2312" w:cs="仿宋_GB2312"/>
          <w:kern w:val="0"/>
          <w:sz w:val="32"/>
          <w:szCs w:val="32"/>
          <w:lang w:val="en-US" w:eastAsia="zh-CN"/>
        </w:rPr>
        <w:t>0</w:t>
      </w:r>
      <w:r>
        <w:rPr>
          <w:rFonts w:hint="eastAsia" w:ascii="仿宋_GB2312" w:hAnsi="仿宋_GB2312" w:eastAsia="仿宋_GB2312" w:cs="仿宋_GB2312"/>
          <w:kern w:val="0"/>
          <w:sz w:val="32"/>
          <w:szCs w:val="32"/>
          <w:lang w:val="zh-CN"/>
        </w:rPr>
        <w:t>〕</w:t>
      </w:r>
      <w:r>
        <w:rPr>
          <w:rFonts w:hint="eastAsia" w:ascii="仿宋_GB2312" w:hAnsi="仿宋_GB2312" w:cs="仿宋_GB2312"/>
          <w:kern w:val="0"/>
          <w:sz w:val="32"/>
          <w:szCs w:val="32"/>
          <w:lang w:val="en-US" w:eastAsia="zh-CN"/>
        </w:rPr>
        <w:t>185</w:t>
      </w:r>
      <w:r>
        <w:rPr>
          <w:rFonts w:hint="eastAsia" w:ascii="仿宋_GB2312" w:hAnsi="仿宋_GB2312" w:eastAsia="仿宋_GB2312" w:cs="仿宋_GB2312"/>
          <w:kern w:val="0"/>
          <w:sz w:val="32"/>
          <w:szCs w:val="32"/>
          <w:lang w:val="zh-CN"/>
        </w:rPr>
        <w:t>号）</w:t>
      </w:r>
      <w:r>
        <w:rPr>
          <w:rFonts w:hint="eastAsia" w:ascii="仿宋_GB2312" w:hAnsi="仿宋_GB2312" w:cs="仿宋_GB2312"/>
          <w:kern w:val="0"/>
          <w:sz w:val="32"/>
          <w:szCs w:val="32"/>
          <w:lang w:val="en-US" w:eastAsia="zh-CN"/>
        </w:rPr>
        <w:t>下达我县167万元中央财政农田补助资金，2021年6月4日，根据四川省财政厅 四川省农业农村厅</w:t>
      </w:r>
      <w:r>
        <w:rPr>
          <w:rFonts w:hint="eastAsia" w:ascii="仿宋_GB2312" w:hAnsi="仿宋_GB2312" w:eastAsia="仿宋_GB2312" w:cs="仿宋_GB2312"/>
          <w:kern w:val="0"/>
          <w:sz w:val="32"/>
          <w:szCs w:val="32"/>
          <w:lang w:val="zh-CN"/>
        </w:rPr>
        <w:t>《关于</w:t>
      </w:r>
      <w:r>
        <w:rPr>
          <w:rFonts w:hint="eastAsia" w:ascii="仿宋_GB2312" w:hAnsi="仿宋_GB2312" w:cs="仿宋_GB2312"/>
          <w:kern w:val="0"/>
          <w:sz w:val="32"/>
          <w:szCs w:val="32"/>
          <w:lang w:val="en-US" w:eastAsia="zh-CN"/>
        </w:rPr>
        <w:t>下达2021年中央财政和省级财政农田建设补助资金</w:t>
      </w:r>
      <w:r>
        <w:rPr>
          <w:rFonts w:hint="eastAsia" w:ascii="仿宋_GB2312" w:hAnsi="仿宋_GB2312" w:eastAsia="仿宋_GB2312" w:cs="仿宋_GB2312"/>
          <w:kern w:val="0"/>
          <w:sz w:val="32"/>
          <w:szCs w:val="32"/>
          <w:lang w:val="zh-CN"/>
        </w:rPr>
        <w:t>的通知》（</w:t>
      </w:r>
      <w:r>
        <w:rPr>
          <w:rFonts w:hint="eastAsia" w:ascii="仿宋_GB2312" w:hAnsi="仿宋_GB2312" w:cs="仿宋_GB2312"/>
          <w:kern w:val="0"/>
          <w:sz w:val="32"/>
          <w:szCs w:val="32"/>
          <w:lang w:val="en-US" w:eastAsia="zh-CN"/>
        </w:rPr>
        <w:t>川财农</w:t>
      </w:r>
      <w:r>
        <w:rPr>
          <w:rFonts w:hint="eastAsia" w:ascii="仿宋_GB2312" w:hAnsi="仿宋_GB2312" w:eastAsia="仿宋_GB2312" w:cs="仿宋_GB2312"/>
          <w:kern w:val="0"/>
          <w:sz w:val="32"/>
          <w:szCs w:val="32"/>
          <w:lang w:val="zh-CN"/>
        </w:rPr>
        <w:t>〔202</w:t>
      </w:r>
      <w:r>
        <w:rPr>
          <w:rFonts w:hint="eastAsia" w:ascii="仿宋_GB2312" w:hAnsi="仿宋_GB2312" w:cs="仿宋_GB2312"/>
          <w:kern w:val="0"/>
          <w:sz w:val="32"/>
          <w:szCs w:val="32"/>
          <w:lang w:val="en-US" w:eastAsia="zh-CN"/>
        </w:rPr>
        <w:t>1</w:t>
      </w:r>
      <w:r>
        <w:rPr>
          <w:rFonts w:hint="eastAsia" w:ascii="仿宋_GB2312" w:hAnsi="仿宋_GB2312" w:eastAsia="仿宋_GB2312" w:cs="仿宋_GB2312"/>
          <w:kern w:val="0"/>
          <w:sz w:val="32"/>
          <w:szCs w:val="32"/>
          <w:lang w:val="zh-CN"/>
        </w:rPr>
        <w:t>〕</w:t>
      </w:r>
      <w:r>
        <w:rPr>
          <w:rFonts w:hint="eastAsia" w:ascii="仿宋_GB2312" w:hAnsi="仿宋_GB2312" w:cs="仿宋_GB2312"/>
          <w:kern w:val="0"/>
          <w:sz w:val="32"/>
          <w:szCs w:val="32"/>
          <w:lang w:val="en-US" w:eastAsia="zh-CN"/>
        </w:rPr>
        <w:t>40</w:t>
      </w:r>
      <w:r>
        <w:rPr>
          <w:rFonts w:hint="eastAsia" w:ascii="仿宋_GB2312" w:hAnsi="仿宋_GB2312" w:eastAsia="仿宋_GB2312" w:cs="仿宋_GB2312"/>
          <w:kern w:val="0"/>
          <w:sz w:val="32"/>
          <w:szCs w:val="32"/>
          <w:lang w:val="zh-CN"/>
        </w:rPr>
        <w:t>号）</w:t>
      </w:r>
      <w:r>
        <w:rPr>
          <w:rFonts w:hint="eastAsia" w:ascii="仿宋_GB2312" w:hAnsi="仿宋_GB2312" w:cs="仿宋_GB2312"/>
          <w:kern w:val="0"/>
          <w:sz w:val="32"/>
          <w:szCs w:val="32"/>
          <w:lang w:val="en-US" w:eastAsia="zh-CN"/>
        </w:rPr>
        <w:t>下达我县中央财政农田补助资金522万元，耕地质量监测15.8万元，省级财政农田补助资金237万元。根据项目资金</w:t>
      </w:r>
      <w:r>
        <w:rPr>
          <w:rFonts w:hint="eastAsia" w:ascii="仿宋_GB2312" w:hAnsi="仿宋_GB2312" w:eastAsia="仿宋_GB2312" w:cs="仿宋_GB2312"/>
          <w:kern w:val="0"/>
          <w:sz w:val="32"/>
          <w:szCs w:val="32"/>
          <w:lang w:val="zh-CN"/>
        </w:rPr>
        <w:t>结合我县实际</w:t>
      </w:r>
      <w:r>
        <w:rPr>
          <w:rFonts w:hint="eastAsia" w:ascii="仿宋_GB2312" w:hAnsi="仿宋_GB2312" w:cs="仿宋_GB2312"/>
          <w:kern w:val="0"/>
          <w:sz w:val="32"/>
          <w:szCs w:val="32"/>
          <w:lang w:val="zh-CN"/>
        </w:rPr>
        <w:t>，</w:t>
      </w:r>
      <w:r>
        <w:rPr>
          <w:rFonts w:hint="eastAsia" w:ascii="仿宋_GB2312" w:hAnsi="仿宋_GB2312" w:eastAsia="仿宋_GB2312" w:cs="仿宋_GB2312"/>
          <w:kern w:val="0"/>
          <w:sz w:val="32"/>
          <w:szCs w:val="32"/>
          <w:lang w:val="en-US" w:eastAsia="zh-CN"/>
        </w:rPr>
        <w:t>于2021年7月26日</w:t>
      </w:r>
      <w:r>
        <w:rPr>
          <w:rFonts w:hint="eastAsia" w:ascii="仿宋_GB2312" w:hAnsi="仿宋_GB2312" w:eastAsia="仿宋_GB2312" w:cs="仿宋_GB2312"/>
          <w:kern w:val="0"/>
          <w:sz w:val="32"/>
          <w:szCs w:val="32"/>
          <w:lang w:val="zh-CN"/>
        </w:rPr>
        <w:t>编制完成了《四川省乐山市2021年峨边彝族自治县新场乡高标准农田建设项目实施方案》，</w:t>
      </w: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1950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中央财政资金</w:t>
      </w:r>
      <w:r>
        <w:rPr>
          <w:rFonts w:hint="eastAsia" w:ascii="仿宋_GB2312" w:hAnsi="仿宋_GB2312" w:eastAsia="仿宋_GB2312" w:cs="仿宋_GB2312"/>
          <w:sz w:val="32"/>
          <w:szCs w:val="32"/>
          <w:lang w:val="en-US" w:eastAsia="zh-CN"/>
        </w:rPr>
        <w:t>689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省级财政资金237万元，县级配套涉农整合</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1024</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lang w:val="en-US" w:eastAsia="zh-CN"/>
        </w:rPr>
        <w:t>乐山市农业农村局于2021年7月29日完成方案批复，批复文号为乐农函</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cs="仿宋_GB2312"/>
          <w:sz w:val="32"/>
          <w:szCs w:val="32"/>
          <w:lang w:val="en-US" w:eastAsia="zh-CN"/>
        </w:rPr>
        <w:t>227</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pPr>
        <w:pStyle w:val="2"/>
        <w:keepNext w:val="0"/>
        <w:keepLines w:val="0"/>
        <w:pageBreakBefore w:val="0"/>
        <w:kinsoku/>
        <w:wordWrap/>
        <w:overflowPunct/>
        <w:topLinePunct w:val="0"/>
        <w:bidi w:val="0"/>
        <w:spacing w:line="560" w:lineRule="exact"/>
        <w:ind w:firstLine="640" w:firstLineChars="20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新建高标准农田0.65万亩，其中：新增高效节水灌溉面积0.09万亩。开展耕地质量调查点位24个，开展耕地质量监测点位3个，开展耕地质量数据库变更评价与成果编制1个，项目验收合格率100%。粮食综合生产能力明显提升，田间道路通达度≥90%；耕地质量和水资源利用率逐步提升；农业种植结构进一步优化；受益群众满意度≥90%，任务完成时限：1-2年。</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zh-CN" w:eastAsia="zh-CN" w:bidi="ar-SA"/>
        </w:rPr>
      </w:pPr>
      <w:r>
        <w:rPr>
          <w:rFonts w:hint="eastAsia" w:ascii="楷体_GB2312" w:hAnsi="宋体" w:eastAsia="楷体_GB2312"/>
          <w:b/>
          <w:lang w:val="zh-CN"/>
        </w:rPr>
        <w:t>（三）项目资金申报相符性。</w:t>
      </w:r>
      <w:r>
        <w:rPr>
          <w:rFonts w:hint="eastAsia" w:ascii="仿宋_GB2312" w:hAnsi="宋体" w:eastAsia="仿宋_GB2312" w:cs="Times New Roman"/>
          <w:color w:val="auto"/>
          <w:kern w:val="2"/>
          <w:sz w:val="32"/>
          <w:szCs w:val="32"/>
          <w:lang w:val="zh-CN" w:eastAsia="zh-CN" w:bidi="ar-SA"/>
        </w:rPr>
        <w:t>分析评价申报内容与实际相符，申报目标合理可行。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zh-CN" w:eastAsia="zh-CN" w:bidi="ar-SA"/>
        </w:rPr>
        <w:t>项目总投资</w:t>
      </w:r>
      <w:r>
        <w:rPr>
          <w:rFonts w:hint="eastAsia" w:ascii="仿宋_GB2312" w:hAnsi="宋体" w:eastAsia="仿宋_GB2312" w:cs="Times New Roman"/>
          <w:color w:val="auto"/>
          <w:kern w:val="2"/>
          <w:sz w:val="32"/>
          <w:szCs w:val="32"/>
          <w:lang w:val="en-US" w:eastAsia="zh-CN" w:bidi="ar-SA"/>
        </w:rPr>
        <w:t>1950</w:t>
      </w:r>
      <w:r>
        <w:rPr>
          <w:rFonts w:hint="eastAsia" w:ascii="仿宋_GB2312" w:hAnsi="宋体" w:eastAsia="仿宋_GB2312" w:cs="Times New Roman"/>
          <w:color w:val="auto"/>
          <w:kern w:val="2"/>
          <w:sz w:val="32"/>
          <w:szCs w:val="32"/>
          <w:lang w:val="zh-CN" w:eastAsia="zh-CN" w:bidi="ar-SA"/>
        </w:rPr>
        <w:t>万元，</w:t>
      </w:r>
      <w:r>
        <w:rPr>
          <w:rFonts w:hint="eastAsia" w:ascii="仿宋_GB2312" w:hAnsi="宋体" w:eastAsia="仿宋_GB2312" w:cs="Times New Roman"/>
          <w:color w:val="auto"/>
          <w:kern w:val="2"/>
          <w:sz w:val="32"/>
          <w:szCs w:val="32"/>
          <w:lang w:val="en-US" w:eastAsia="zh-CN" w:bidi="ar-SA"/>
        </w:rPr>
        <w:t>其中：</w:t>
      </w:r>
      <w:r>
        <w:rPr>
          <w:rFonts w:hint="eastAsia" w:ascii="仿宋_GB2312" w:hAnsi="宋体" w:eastAsia="仿宋_GB2312" w:cs="Times New Roman"/>
          <w:color w:val="auto"/>
          <w:kern w:val="2"/>
          <w:sz w:val="32"/>
          <w:szCs w:val="32"/>
          <w:lang w:val="zh-CN" w:eastAsia="zh-CN" w:bidi="ar-SA"/>
        </w:rPr>
        <w:t>中央财政资金</w:t>
      </w:r>
      <w:r>
        <w:rPr>
          <w:rFonts w:hint="eastAsia" w:ascii="仿宋_GB2312" w:hAnsi="宋体" w:eastAsia="仿宋_GB2312" w:cs="Times New Roman"/>
          <w:color w:val="auto"/>
          <w:kern w:val="2"/>
          <w:sz w:val="32"/>
          <w:szCs w:val="32"/>
          <w:lang w:val="en-US" w:eastAsia="zh-CN" w:bidi="ar-SA"/>
        </w:rPr>
        <w:t>689</w:t>
      </w:r>
      <w:r>
        <w:rPr>
          <w:rFonts w:hint="eastAsia" w:ascii="仿宋_GB2312" w:hAnsi="宋体" w:eastAsia="仿宋_GB2312" w:cs="Times New Roman"/>
          <w:color w:val="auto"/>
          <w:kern w:val="2"/>
          <w:sz w:val="32"/>
          <w:szCs w:val="32"/>
          <w:lang w:val="zh-CN" w:eastAsia="zh-CN" w:bidi="ar-SA"/>
        </w:rPr>
        <w:t>万元，</w:t>
      </w:r>
      <w:r>
        <w:rPr>
          <w:rFonts w:hint="eastAsia" w:ascii="仿宋_GB2312" w:hAnsi="宋体" w:eastAsia="仿宋_GB2312" w:cs="Times New Roman"/>
          <w:color w:val="auto"/>
          <w:kern w:val="2"/>
          <w:sz w:val="32"/>
          <w:szCs w:val="32"/>
          <w:lang w:val="en-US" w:eastAsia="zh-CN" w:bidi="ar-SA"/>
        </w:rPr>
        <w:t>省级财政资金237万元，县级配套涉农整合</w:t>
      </w:r>
      <w:r>
        <w:rPr>
          <w:rFonts w:hint="eastAsia" w:ascii="仿宋_GB2312" w:hAnsi="宋体" w:eastAsia="仿宋_GB2312" w:cs="Times New Roman"/>
          <w:color w:val="auto"/>
          <w:kern w:val="2"/>
          <w:sz w:val="32"/>
          <w:szCs w:val="32"/>
          <w:lang w:val="zh-CN" w:eastAsia="zh-CN" w:bidi="ar-SA"/>
        </w:rPr>
        <w:t>资金</w:t>
      </w:r>
      <w:r>
        <w:rPr>
          <w:rFonts w:hint="eastAsia" w:ascii="仿宋_GB2312" w:hAnsi="宋体" w:eastAsia="仿宋_GB2312" w:cs="Times New Roman"/>
          <w:color w:val="auto"/>
          <w:kern w:val="2"/>
          <w:sz w:val="32"/>
          <w:szCs w:val="32"/>
          <w:lang w:val="en-US" w:eastAsia="zh-CN" w:bidi="ar-SA"/>
        </w:rPr>
        <w:t>1024</w:t>
      </w:r>
      <w:r>
        <w:rPr>
          <w:rFonts w:hint="eastAsia" w:ascii="仿宋_GB2312" w:hAnsi="宋体" w:eastAsia="仿宋_GB2312" w:cs="Times New Roman"/>
          <w:color w:val="auto"/>
          <w:kern w:val="2"/>
          <w:sz w:val="32"/>
          <w:szCs w:val="32"/>
          <w:lang w:val="zh-CN" w:eastAsia="zh-CN" w:bidi="ar-SA"/>
        </w:rPr>
        <w:t>万元。</w:t>
      </w:r>
      <w:r>
        <w:rPr>
          <w:rFonts w:hint="eastAsia" w:ascii="仿宋_GB2312" w:hAnsi="宋体" w:eastAsia="仿宋_GB2312" w:cs="Times New Roman"/>
          <w:color w:val="auto"/>
          <w:kern w:val="2"/>
          <w:sz w:val="32"/>
          <w:szCs w:val="32"/>
          <w:lang w:val="en-US" w:eastAsia="zh-CN" w:bidi="ar-SA"/>
        </w:rPr>
        <w:t>耕地质量监测15.8万元，全部为省级财政资金。</w:t>
      </w:r>
    </w:p>
    <w:p>
      <w:pPr>
        <w:numPr>
          <w:ilvl w:val="0"/>
          <w:numId w:val="1"/>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en-US" w:eastAsia="zh-CN" w:bidi="ar-SA"/>
        </w:rPr>
        <w:t>截止</w:t>
      </w:r>
      <w:r>
        <w:rPr>
          <w:rFonts w:hint="eastAsia" w:ascii="仿宋_GB2312" w:hAnsi="宋体" w:eastAsia="仿宋_GB2312" w:cs="Times New Roman"/>
          <w:color w:val="auto"/>
          <w:kern w:val="2"/>
          <w:sz w:val="32"/>
          <w:szCs w:val="32"/>
          <w:lang w:val="zh-CN" w:eastAsia="zh-CN" w:bidi="ar-SA"/>
        </w:rPr>
        <w:t>目前</w:t>
      </w:r>
      <w:r>
        <w:rPr>
          <w:rFonts w:hint="eastAsia" w:ascii="仿宋_GB2312" w:hAnsi="宋体" w:eastAsia="仿宋_GB2312" w:cs="Times New Roman"/>
          <w:color w:val="auto"/>
          <w:kern w:val="2"/>
          <w:sz w:val="32"/>
          <w:szCs w:val="32"/>
          <w:lang w:val="en-US" w:eastAsia="zh-CN" w:bidi="ar-SA"/>
        </w:rPr>
        <w:t>所有</w:t>
      </w:r>
      <w:r>
        <w:rPr>
          <w:rFonts w:hint="eastAsia" w:ascii="仿宋_GB2312" w:hAnsi="宋体" w:eastAsia="仿宋_GB2312" w:cs="Times New Roman"/>
          <w:color w:val="auto"/>
          <w:kern w:val="2"/>
          <w:sz w:val="32"/>
          <w:szCs w:val="32"/>
          <w:lang w:val="zh-CN" w:eastAsia="zh-CN" w:bidi="ar-SA"/>
        </w:rPr>
        <w:t>资金已全部到位，资金到位率为100%。</w:t>
      </w:r>
    </w:p>
    <w:p>
      <w:pPr>
        <w:pStyle w:val="2"/>
        <w:rPr>
          <w:rFonts w:hint="eastAsia"/>
          <w:lang w:val="zh-CN"/>
        </w:rPr>
      </w:pPr>
    </w:p>
    <w:p>
      <w:pPr>
        <w:numPr>
          <w:ilvl w:val="0"/>
          <w:numId w:val="2"/>
        </w:numPr>
        <w:adjustRightInd w:val="0"/>
        <w:snapToGrid w:val="0"/>
        <w:spacing w:line="560" w:lineRule="exact"/>
        <w:ind w:firstLine="964" w:firstLineChars="300"/>
        <w:rPr>
          <w:rFonts w:hint="eastAsia" w:ascii="楷体_GB2312" w:hAnsi="宋体" w:eastAsia="楷体_GB2312"/>
          <w:b/>
          <w:lang w:val="zh-CN"/>
        </w:rPr>
      </w:pPr>
      <w:r>
        <w:rPr>
          <w:rFonts w:hint="eastAsia" w:ascii="楷体_GB2312" w:hAnsi="宋体" w:eastAsia="楷体_GB2312"/>
          <w:b/>
          <w:lang w:val="zh-CN"/>
        </w:rPr>
        <w:t>项目财务管理情况。</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仿宋_GB2312" w:eastAsia="仿宋_GB2312" w:cs="仿宋_GB2312"/>
          <w:kern w:val="0"/>
          <w:sz w:val="32"/>
          <w:szCs w:val="32"/>
          <w:lang w:eastAsia="zh-CN"/>
        </w:rPr>
      </w:pPr>
      <w:r>
        <w:rPr>
          <w:rFonts w:hint="eastAsia" w:ascii="仿宋_GB2312" w:hAnsi="宋体" w:eastAsia="仿宋_GB2312" w:cs="Times New Roman"/>
          <w:color w:val="auto"/>
          <w:kern w:val="2"/>
          <w:sz w:val="32"/>
          <w:szCs w:val="32"/>
          <w:lang w:val="en-US" w:eastAsia="zh-CN" w:bidi="ar-SA"/>
        </w:rPr>
        <w:t>峨边县2021年高标准农田建设项目实行资金县级报账制，并纳入国库集中支付范围，执行国库集中支付的有关规定。高标准农田建设项目实行专账管理、专款专用、任何单位和个人不得挪用和占用资金，同时接受审计部门的审计和监督。严格执行财务管理制度、财务处理及时、会计核算规范。</w:t>
      </w:r>
    </w:p>
    <w:p>
      <w:pPr>
        <w:pStyle w:val="2"/>
        <w:numPr>
          <w:ilvl w:val="0"/>
          <w:numId w:val="0"/>
        </w:numPr>
        <w:rPr>
          <w:lang w:val="zh-CN"/>
        </w:rPr>
      </w:pP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en-US" w:eastAsia="zh-CN" w:bidi="ar-SA"/>
        </w:rPr>
        <w:t>为切实加强农田建设的组织领导，建立健全“政府领导、农业农村部门牵头、部门协作、上下联动”的工作机制，组织、指导和督促各乡镇和县级相关部门逐级落实好高标准农田建设任务和工作责任，确保建设任务如期圆满完成，成立以分管领导为组长，自然资源局、财政局等相关单位为成员的高标准农田建设工作领导小组，领导小组办公室将设在县农业农村局，办公室主任由农业农村局局长兼任。项目建设主要分为五个阶段：规划编制阶段、项目申报与审批阶段、招投标阶段、组织实施阶段、竣工验收阶段。</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kinsoku/>
        <w:wordWrap/>
        <w:overflowPunct/>
        <w:topLinePunct w:val="0"/>
        <w:bidi w:val="0"/>
        <w:adjustRightInd w:val="0"/>
        <w:snapToGrid w:val="0"/>
        <w:spacing w:line="560" w:lineRule="exact"/>
        <w:ind w:firstLine="72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建成</w:t>
      </w:r>
      <w:r>
        <w:rPr>
          <w:rFonts w:hint="eastAsia" w:ascii="仿宋_GB2312" w:hAnsi="宋体" w:eastAsia="仿宋_GB2312" w:cs="Times New Roman"/>
          <w:color w:val="auto"/>
          <w:kern w:val="2"/>
          <w:sz w:val="32"/>
          <w:szCs w:val="32"/>
          <w:lang w:val="zh-CN" w:eastAsia="zh-CN" w:bidi="ar-SA"/>
        </w:rPr>
        <w:t>高标准农田</w:t>
      </w:r>
      <w:r>
        <w:rPr>
          <w:rFonts w:hint="eastAsia" w:ascii="仿宋_GB2312" w:hAnsi="宋体" w:eastAsia="仿宋_GB2312" w:cs="Times New Roman"/>
          <w:color w:val="auto"/>
          <w:kern w:val="2"/>
          <w:sz w:val="32"/>
          <w:szCs w:val="32"/>
          <w:lang w:val="en-US" w:eastAsia="zh-CN" w:bidi="ar-SA"/>
        </w:rPr>
        <w:t>6500亩，其中：建设高效节水灌溉900亩。主要工程内容：</w:t>
      </w:r>
      <w:r>
        <w:rPr>
          <w:rFonts w:hint="eastAsia" w:ascii="仿宋_GB2312" w:hAnsi="宋体" w:eastAsia="仿宋_GB2312" w:cs="Times New Roman"/>
          <w:color w:val="auto"/>
          <w:kern w:val="2"/>
          <w:sz w:val="32"/>
          <w:szCs w:val="32"/>
          <w:lang w:val="zh-CN" w:eastAsia="zh-CN" w:bidi="ar-SA"/>
        </w:rPr>
        <w:t>（</w:t>
      </w:r>
      <w:r>
        <w:rPr>
          <w:rFonts w:hint="eastAsia" w:ascii="仿宋_GB2312" w:hAnsi="宋体" w:eastAsia="仿宋_GB2312" w:cs="Times New Roman"/>
          <w:color w:val="auto"/>
          <w:kern w:val="2"/>
          <w:sz w:val="32"/>
          <w:szCs w:val="32"/>
          <w:lang w:val="en-US" w:eastAsia="zh-CN" w:bidi="ar-SA"/>
        </w:rPr>
        <w:t>一</w:t>
      </w:r>
      <w:r>
        <w:rPr>
          <w:rFonts w:hint="eastAsia" w:ascii="仿宋_GB2312" w:hAnsi="宋体" w:eastAsia="仿宋_GB2312" w:cs="Times New Roman"/>
          <w:color w:val="auto"/>
          <w:kern w:val="2"/>
          <w:sz w:val="32"/>
          <w:szCs w:val="32"/>
          <w:lang w:val="zh-CN" w:eastAsia="zh-CN" w:bidi="ar-SA"/>
        </w:rPr>
        <w:t>）土地平整：坡改梯</w:t>
      </w:r>
      <w:r>
        <w:rPr>
          <w:rFonts w:hint="eastAsia" w:ascii="仿宋_GB2312" w:hAnsi="宋体" w:eastAsia="仿宋_GB2312" w:cs="Times New Roman"/>
          <w:color w:val="auto"/>
          <w:kern w:val="2"/>
          <w:sz w:val="32"/>
          <w:szCs w:val="32"/>
          <w:lang w:val="en-US" w:eastAsia="zh-CN" w:bidi="ar-SA"/>
        </w:rPr>
        <w:t>271</w:t>
      </w:r>
      <w:r>
        <w:rPr>
          <w:rFonts w:hint="eastAsia" w:ascii="仿宋_GB2312" w:hAnsi="宋体" w:eastAsia="仿宋_GB2312" w:cs="Times New Roman"/>
          <w:color w:val="auto"/>
          <w:kern w:val="2"/>
          <w:sz w:val="32"/>
          <w:szCs w:val="32"/>
          <w:lang w:val="zh-CN" w:eastAsia="zh-CN" w:bidi="ar-SA"/>
        </w:rPr>
        <w:t>亩。（</w:t>
      </w:r>
      <w:r>
        <w:rPr>
          <w:rFonts w:hint="eastAsia" w:ascii="仿宋_GB2312" w:hAnsi="宋体" w:eastAsia="仿宋_GB2312" w:cs="Times New Roman"/>
          <w:color w:val="auto"/>
          <w:kern w:val="2"/>
          <w:sz w:val="32"/>
          <w:szCs w:val="32"/>
          <w:lang w:val="en-US" w:eastAsia="zh-CN" w:bidi="ar-SA"/>
        </w:rPr>
        <w:t>二</w:t>
      </w:r>
      <w:r>
        <w:rPr>
          <w:rFonts w:hint="eastAsia" w:ascii="仿宋_GB2312" w:hAnsi="宋体" w:eastAsia="仿宋_GB2312" w:cs="Times New Roman"/>
          <w:color w:val="auto"/>
          <w:kern w:val="2"/>
          <w:sz w:val="32"/>
          <w:szCs w:val="32"/>
          <w:lang w:val="zh-CN" w:eastAsia="zh-CN" w:bidi="ar-SA"/>
        </w:rPr>
        <w:t>）土壤改良：项目区</w:t>
      </w:r>
      <w:r>
        <w:rPr>
          <w:rFonts w:hint="eastAsia" w:ascii="仿宋_GB2312" w:hAnsi="宋体" w:eastAsia="仿宋_GB2312" w:cs="Times New Roman"/>
          <w:color w:val="auto"/>
          <w:kern w:val="2"/>
          <w:sz w:val="32"/>
          <w:szCs w:val="32"/>
          <w:lang w:val="en-US" w:eastAsia="zh-CN" w:bidi="ar-SA"/>
        </w:rPr>
        <w:t>土壤</w:t>
      </w:r>
      <w:r>
        <w:rPr>
          <w:rFonts w:hint="eastAsia" w:ascii="仿宋_GB2312" w:hAnsi="宋体" w:eastAsia="仿宋_GB2312" w:cs="Times New Roman"/>
          <w:color w:val="auto"/>
          <w:kern w:val="2"/>
          <w:sz w:val="32"/>
          <w:szCs w:val="32"/>
          <w:lang w:val="zh-CN" w:eastAsia="zh-CN" w:bidi="ar-SA"/>
        </w:rPr>
        <w:t>改良</w:t>
      </w:r>
      <w:r>
        <w:rPr>
          <w:rFonts w:hint="eastAsia" w:ascii="仿宋_GB2312" w:hAnsi="宋体" w:eastAsia="仿宋_GB2312" w:cs="Times New Roman"/>
          <w:color w:val="auto"/>
          <w:kern w:val="2"/>
          <w:sz w:val="32"/>
          <w:szCs w:val="32"/>
          <w:lang w:val="en-US" w:eastAsia="zh-CN" w:bidi="ar-SA"/>
        </w:rPr>
        <w:t>2835</w:t>
      </w:r>
      <w:r>
        <w:rPr>
          <w:rFonts w:hint="eastAsia" w:ascii="仿宋_GB2312" w:hAnsi="宋体" w:eastAsia="仿宋_GB2312" w:cs="Times New Roman"/>
          <w:color w:val="auto"/>
          <w:kern w:val="2"/>
          <w:sz w:val="32"/>
          <w:szCs w:val="32"/>
          <w:lang w:val="zh-CN" w:eastAsia="zh-CN" w:bidi="ar-SA"/>
        </w:rPr>
        <w:t>亩。（</w:t>
      </w:r>
      <w:r>
        <w:rPr>
          <w:rFonts w:hint="eastAsia" w:ascii="仿宋_GB2312" w:hAnsi="宋体" w:eastAsia="仿宋_GB2312" w:cs="Times New Roman"/>
          <w:color w:val="auto"/>
          <w:kern w:val="2"/>
          <w:sz w:val="32"/>
          <w:szCs w:val="32"/>
          <w:lang w:val="en-US" w:eastAsia="zh-CN" w:bidi="ar-SA"/>
        </w:rPr>
        <w:t>三</w:t>
      </w:r>
      <w:r>
        <w:rPr>
          <w:rFonts w:hint="eastAsia" w:ascii="仿宋_GB2312" w:hAnsi="宋体" w:eastAsia="仿宋_GB2312" w:cs="Times New Roman"/>
          <w:color w:val="auto"/>
          <w:kern w:val="2"/>
          <w:sz w:val="32"/>
          <w:szCs w:val="32"/>
          <w:lang w:val="zh-CN" w:eastAsia="zh-CN" w:bidi="ar-SA"/>
        </w:rPr>
        <w:t>）</w:t>
      </w:r>
      <w:r>
        <w:rPr>
          <w:rFonts w:hint="eastAsia" w:ascii="仿宋_GB2312" w:hAnsi="宋体" w:eastAsia="仿宋_GB2312" w:cs="Times New Roman"/>
          <w:color w:val="auto"/>
          <w:kern w:val="2"/>
          <w:sz w:val="32"/>
          <w:szCs w:val="32"/>
          <w:lang w:val="en-US" w:eastAsia="zh-CN" w:bidi="ar-SA"/>
        </w:rPr>
        <w:t>灌溉与排水</w:t>
      </w:r>
      <w:r>
        <w:rPr>
          <w:rFonts w:hint="eastAsia" w:ascii="仿宋_GB2312" w:hAnsi="宋体" w:eastAsia="仿宋_GB2312" w:cs="Times New Roman"/>
          <w:color w:val="auto"/>
          <w:kern w:val="2"/>
          <w:sz w:val="32"/>
          <w:szCs w:val="32"/>
          <w:lang w:val="zh-CN" w:eastAsia="zh-CN" w:bidi="ar-SA"/>
        </w:rPr>
        <w:t>：</w:t>
      </w:r>
      <w:r>
        <w:rPr>
          <w:rFonts w:hint="eastAsia" w:ascii="仿宋_GB2312" w:hAnsi="宋体" w:eastAsia="仿宋_GB2312" w:cs="Times New Roman"/>
          <w:color w:val="auto"/>
          <w:kern w:val="2"/>
          <w:sz w:val="32"/>
          <w:szCs w:val="32"/>
          <w:lang w:val="en-US" w:eastAsia="zh-CN" w:bidi="ar-SA"/>
        </w:rPr>
        <w:t>整治山坪塘1座；新建取水坝1座、取水池2座、蓄水池8口；</w:t>
      </w:r>
      <w:r>
        <w:rPr>
          <w:rFonts w:hint="eastAsia" w:ascii="仿宋_GB2312" w:hAnsi="宋体" w:eastAsia="仿宋_GB2312" w:cs="Times New Roman"/>
          <w:color w:val="auto"/>
          <w:kern w:val="2"/>
          <w:sz w:val="32"/>
          <w:szCs w:val="32"/>
          <w:lang w:val="zh-CN" w:eastAsia="zh-CN" w:bidi="ar-SA"/>
        </w:rPr>
        <w:t>整治灌溉渠</w:t>
      </w:r>
      <w:r>
        <w:rPr>
          <w:rFonts w:hint="eastAsia" w:ascii="仿宋_GB2312" w:hAnsi="宋体" w:eastAsia="仿宋_GB2312" w:cs="Times New Roman"/>
          <w:color w:val="auto"/>
          <w:kern w:val="2"/>
          <w:sz w:val="32"/>
          <w:szCs w:val="32"/>
          <w:lang w:val="en-US" w:eastAsia="zh-CN" w:bidi="ar-SA"/>
        </w:rPr>
        <w:t>4065米；铺设高效节水PE输水管道18339米，其中：输水主管8278m，输水支管10061m。</w:t>
      </w:r>
      <w:r>
        <w:rPr>
          <w:rFonts w:hint="eastAsia" w:ascii="仿宋_GB2312" w:hAnsi="宋体" w:eastAsia="仿宋_GB2312" w:cs="Times New Roman"/>
          <w:color w:val="auto"/>
          <w:kern w:val="2"/>
          <w:sz w:val="32"/>
          <w:szCs w:val="32"/>
          <w:lang w:val="zh-CN" w:eastAsia="zh-CN" w:bidi="ar-SA"/>
        </w:rPr>
        <w:t>（</w:t>
      </w:r>
      <w:r>
        <w:rPr>
          <w:rFonts w:hint="eastAsia" w:ascii="仿宋_GB2312" w:hAnsi="宋体" w:eastAsia="仿宋_GB2312" w:cs="Times New Roman"/>
          <w:color w:val="auto"/>
          <w:kern w:val="2"/>
          <w:sz w:val="32"/>
          <w:szCs w:val="32"/>
          <w:lang w:val="en-US" w:eastAsia="zh-CN" w:bidi="ar-SA"/>
        </w:rPr>
        <w:t>四</w:t>
      </w:r>
      <w:r>
        <w:rPr>
          <w:rFonts w:hint="eastAsia" w:ascii="仿宋_GB2312" w:hAnsi="宋体" w:eastAsia="仿宋_GB2312" w:cs="Times New Roman"/>
          <w:color w:val="auto"/>
          <w:kern w:val="2"/>
          <w:sz w:val="32"/>
          <w:szCs w:val="32"/>
          <w:lang w:val="zh-CN" w:eastAsia="zh-CN" w:bidi="ar-SA"/>
        </w:rPr>
        <w:t>）田间道路：</w:t>
      </w:r>
      <w:r>
        <w:rPr>
          <w:rFonts w:hint="eastAsia" w:ascii="仿宋_GB2312" w:hAnsi="宋体" w:eastAsia="仿宋_GB2312" w:cs="Times New Roman"/>
          <w:color w:val="auto"/>
          <w:kern w:val="2"/>
          <w:sz w:val="32"/>
          <w:szCs w:val="32"/>
          <w:lang w:val="en-US" w:eastAsia="zh-CN" w:bidi="ar-SA"/>
        </w:rPr>
        <w:t>新建机耕路1461米；整治田间生产路8701米</w:t>
      </w:r>
      <w:r>
        <w:rPr>
          <w:rFonts w:hint="eastAsia" w:ascii="仿宋_GB2312" w:hAnsi="宋体" w:eastAsia="仿宋_GB2312" w:cs="Times New Roman"/>
          <w:color w:val="auto"/>
          <w:kern w:val="2"/>
          <w:sz w:val="32"/>
          <w:szCs w:val="32"/>
          <w:lang w:val="zh-CN" w:eastAsia="zh-CN" w:bidi="ar-SA"/>
        </w:rPr>
        <w:t>。</w:t>
      </w:r>
      <w:r>
        <w:rPr>
          <w:rFonts w:hint="eastAsia" w:ascii="仿宋_GB2312" w:hAnsi="宋体" w:eastAsia="仿宋_GB2312" w:cs="Times New Roman"/>
          <w:color w:val="auto"/>
          <w:kern w:val="2"/>
          <w:sz w:val="32"/>
          <w:szCs w:val="32"/>
          <w:lang w:val="en-US" w:eastAsia="zh-CN" w:bidi="ar-SA"/>
        </w:rPr>
        <w:t>所有工程建设项目均按时保质保量完成，项目完成率为100%。</w:t>
      </w:r>
    </w:p>
    <w:p>
      <w:pPr>
        <w:pStyle w:val="2"/>
        <w:rPr>
          <w:lang w:val="zh-CN"/>
        </w:rPr>
      </w:pP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楷体_GB2312" w:hAnsi="宋体" w:eastAsia="楷体_GB2312"/>
          <w:b/>
          <w:lang w:val="zh-CN"/>
        </w:rPr>
        <w:t>（二）项目效益情况。</w:t>
      </w:r>
      <w:r>
        <w:rPr>
          <w:rFonts w:hint="eastAsia" w:ascii="仿宋_GB2312" w:hAnsi="宋体"/>
          <w:lang w:val="zh-CN"/>
        </w:rPr>
        <w:t>从</w:t>
      </w:r>
      <w:r>
        <w:rPr>
          <w:rFonts w:hint="eastAsia" w:ascii="仿宋_GB2312" w:hAnsi="宋体" w:eastAsia="仿宋_GB2312" w:cs="Times New Roman"/>
          <w:color w:val="auto"/>
          <w:kern w:val="2"/>
          <w:sz w:val="32"/>
          <w:szCs w:val="32"/>
          <w:lang w:val="en-US" w:eastAsia="zh-CN" w:bidi="ar-SA"/>
        </w:rPr>
        <w:t>通过项目的实施，项目区耕地质量状况明显改善、农田灌溉能力显著增强，项目区实施前复种指数一般在1.16左右，项目改造实施后，增加供水能力，并调整农作物种植结构，农作物复种指数达到了1.37左右。项目实施后水稻亩增产30公斤，油菜亩增产20公斤，玉米亩增产20公斤，薯类亩增产20公斤，蔬菜亩增产50公斤，预计粮食作物可增产8.9万公斤，经济作物可增产7.8万公斤，农产品新增收益52.41万元，人均增收170.16元。</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通过田、水、路综合治理，农田基础设施条件明显改善，形成高标准、高质量、稳产、高产标准粮田，提高农业抵御自然灾害的能力，保障农作物收成，并且增强该地区的经济实力，年直接受益农户820户，年直接受益农业人口3080人，公众满意度100%</w:t>
      </w:r>
      <w:r>
        <w:rPr>
          <w:rFonts w:hint="eastAsia" w:ascii="仿宋_GB2312" w:hAnsi="宋体" w:cs="Times New Roman"/>
          <w:color w:val="auto"/>
          <w:kern w:val="2"/>
          <w:sz w:val="32"/>
          <w:szCs w:val="32"/>
          <w:lang w:val="en-US" w:eastAsia="zh-CN" w:bidi="ar-SA"/>
        </w:rPr>
        <w:t>。</w:t>
      </w:r>
      <w:bookmarkStart w:id="0" w:name="_GoBack"/>
      <w:bookmarkEnd w:id="0"/>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项目实施后大大提高了项目区内灌溉和排水能力，起到土壤改良，美化环境的作用，使区内生态环境进入良性循环，并逐步改善。</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高标准农田建设中省资金配套一半，其余均需地方财政匹配，财政压力大，匹配困难，加之无相应的管护资金，不利于项目的后期使用和管护。</w:t>
      </w:r>
    </w:p>
    <w:p>
      <w:pPr>
        <w:pStyle w:val="2"/>
        <w:rPr>
          <w:lang w:val="zh-CN"/>
        </w:rPr>
      </w:pP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建议中央和省级财政加大高标准农田建设资金支持力度，减少地方财政压力，同时中省配套相应的管护资金。</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29DF8"/>
    <w:multiLevelType w:val="singleLevel"/>
    <w:tmpl w:val="A6729DF8"/>
    <w:lvl w:ilvl="0" w:tentative="0">
      <w:start w:val="2"/>
      <w:numFmt w:val="decimal"/>
      <w:suff w:val="nothing"/>
      <w:lvlText w:val="%1．"/>
      <w:lvlJc w:val="left"/>
    </w:lvl>
  </w:abstractNum>
  <w:abstractNum w:abstractNumId="1">
    <w:nsid w:val="06D389AC"/>
    <w:multiLevelType w:val="singleLevel"/>
    <w:tmpl w:val="06D389AC"/>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iYjMyZDk3ODg0YWRkM2ZkOGM4NDZkOWFhZDFjYWIifQ=="/>
  </w:docVars>
  <w:rsids>
    <w:rsidRoot w:val="291C455A"/>
    <w:rsid w:val="00417211"/>
    <w:rsid w:val="004B6F67"/>
    <w:rsid w:val="00B53A36"/>
    <w:rsid w:val="0EDB478C"/>
    <w:rsid w:val="160F688F"/>
    <w:rsid w:val="24416AE1"/>
    <w:rsid w:val="291C455A"/>
    <w:rsid w:val="36926D0C"/>
    <w:rsid w:val="4DAF2BCF"/>
    <w:rsid w:val="4DDB6F66"/>
    <w:rsid w:val="50003162"/>
    <w:rsid w:val="551952E3"/>
    <w:rsid w:val="59417897"/>
    <w:rsid w:val="630B1BFB"/>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1863</Words>
  <Characters>2043</Characters>
  <Lines>6</Lines>
  <Paragraphs>1</Paragraphs>
  <TotalTime>4</TotalTime>
  <ScaleCrop>false</ScaleCrop>
  <LinksUpToDate>false</LinksUpToDate>
  <CharactersWithSpaces>2047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2022-07-20T09:09:40Z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97FB9176942C4973B492BDDDD1D57AB1</vt:lpwstr>
  </property>
</Properties>
</file>