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DEF3C">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15C1615C">
      <w:pPr>
        <w:widowControl/>
        <w:spacing w:line="580" w:lineRule="exact"/>
        <w:ind w:firstLine="883" w:firstLineChars="200"/>
        <w:contextualSpacing/>
        <w:jc w:val="center"/>
        <w:rPr>
          <w:rFonts w:ascii="宋体"/>
          <w:b/>
          <w:sz w:val="44"/>
          <w:szCs w:val="44"/>
          <w:shd w:val="clear" w:color="auto" w:fill="FFFFFF"/>
        </w:rPr>
      </w:pPr>
    </w:p>
    <w:p w14:paraId="4C9A4082">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峨边彝族自治县民族宗教事务局</w:t>
      </w:r>
    </w:p>
    <w:p w14:paraId="75D2B880">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整体支出预算绩效自评报告范本</w:t>
      </w:r>
    </w:p>
    <w:p w14:paraId="09263063">
      <w:pPr>
        <w:widowControl/>
        <w:numPr>
          <w:ilvl w:val="0"/>
          <w:numId w:val="0"/>
        </w:numPr>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679CC975">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5873C3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1AFC35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7A4B07C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Calibri" w:eastAsia="仿宋_GB2312" w:cs="Times New Roman"/>
          <w:kern w:val="0"/>
          <w:sz w:val="32"/>
          <w:szCs w:val="32"/>
          <w:lang w:val="zh-CN"/>
        </w:rPr>
        <w:t>县民族宗教事务局机构由办公室、宗教股、社会事业股组成。</w:t>
      </w:r>
    </w:p>
    <w:p w14:paraId="21BEDE9F">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693E802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lang w:val="en-US" w:eastAsia="zh-CN"/>
        </w:rPr>
        <w:t>1.</w:t>
      </w:r>
      <w:r>
        <w:rPr>
          <w:rFonts w:hint="eastAsia" w:ascii="仿宋_GB2312" w:hAnsi="Calibri" w:eastAsia="仿宋_GB2312" w:cs="Times New Roman"/>
          <w:kern w:val="0"/>
          <w:sz w:val="32"/>
          <w:szCs w:val="32"/>
        </w:rPr>
        <w:t>办公室</w:t>
      </w:r>
    </w:p>
    <w:p w14:paraId="33E1166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负责县委民族工作委员会的日常事务工作；负责县民族宗教事务局机关政务的综合协调和目标管理工作，协助领导处理日常工作，当好领导的参谋和助手；负责机关文秘、信息、档案、信访、保密、接待、财务、劳动工资、财产管理工作；起草部门的有关文件材料；做好文件的收发；制定并实施机关有关规章制度；负责机关政务、事务、行政管理的协调工作，搞好民族工作的宣传；宣传党和国家的民族宗教政策，通报民族工作情况；对民族地区改革与发展中有关问题进行调查研究，提出解决问题的对策和措施；做好彝历新年的筹</w:t>
      </w:r>
      <w:r>
        <w:rPr>
          <w:rFonts w:hint="eastAsia" w:ascii="仿宋_GB2312" w:hAnsi="Calibri" w:eastAsia="仿宋_GB2312" w:cs="Times New Roman"/>
          <w:kern w:val="0"/>
          <w:sz w:val="32"/>
          <w:szCs w:val="32"/>
          <w:lang w:eastAsia="zh-CN"/>
        </w:rPr>
        <w:t>备和</w:t>
      </w:r>
      <w:r>
        <w:rPr>
          <w:rFonts w:hint="eastAsia" w:ascii="仿宋_GB2312" w:hAnsi="Calibri" w:eastAsia="仿宋_GB2312" w:cs="Times New Roman"/>
          <w:kern w:val="0"/>
          <w:sz w:val="32"/>
          <w:szCs w:val="32"/>
        </w:rPr>
        <w:t>组织工作；实施国家、省、市对民族地区实行的优惠政策；做好“民族团结进步宣传月”活动，负责巩固发展“全国民族团结进步示范县”创建的日常工作。负责办理局领导交办的其他任务。</w:t>
      </w:r>
    </w:p>
    <w:p w14:paraId="6063799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 </w:t>
      </w:r>
      <w:r>
        <w:rPr>
          <w:rFonts w:hint="eastAsia" w:ascii="仿宋_GB2312" w:hAnsi="Calibri" w:eastAsia="仿宋_GB2312" w:cs="Times New Roman"/>
          <w:kern w:val="0"/>
          <w:sz w:val="32"/>
          <w:szCs w:val="32"/>
          <w:lang w:eastAsia="zh-CN"/>
        </w:rPr>
        <w:t>2.</w:t>
      </w:r>
      <w:r>
        <w:rPr>
          <w:rFonts w:hint="eastAsia" w:ascii="仿宋_GB2312" w:hAnsi="Calibri" w:eastAsia="仿宋_GB2312" w:cs="Times New Roman"/>
          <w:kern w:val="0"/>
          <w:sz w:val="32"/>
          <w:szCs w:val="32"/>
        </w:rPr>
        <w:t>宗教管理股</w:t>
      </w:r>
    </w:p>
    <w:p w14:paraId="5185178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 负责全县宗教事务日常工作；依法管理宗教活动场所，检查、督促宗教政策、法规、《条例》的贯彻落实情况；会同有关部门制止乱修滥建庙宇，严厉打击非法、违法的宗教活动；做好宗教政策、法规、《条例》的宣传教育工作，接待宗教群众的来信来访，做好宗教信息、简报的搜集整理以及重要文件、资料的汇编工作；对宗教活动场所进行调查研究，并提出对策性建议；指导宗教界人士进行爱国主义、社会主义、拥护祖国统一和民族团结的各项教育活动；动员广大信教群众为改革开放和经济建设服务。负责办理局领导交办的其他任务。</w:t>
      </w:r>
    </w:p>
    <w:p w14:paraId="4BCAC9D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lang w:val="en-US" w:eastAsia="zh-CN"/>
        </w:rPr>
        <w:t>3.</w:t>
      </w:r>
      <w:r>
        <w:rPr>
          <w:rFonts w:hint="eastAsia" w:ascii="仿宋_GB2312" w:hAnsi="Calibri" w:eastAsia="仿宋_GB2312" w:cs="Times New Roman"/>
          <w:kern w:val="0"/>
          <w:sz w:val="32"/>
          <w:szCs w:val="32"/>
        </w:rPr>
        <w:t>社会事务股</w:t>
      </w:r>
    </w:p>
    <w:p w14:paraId="09E04C3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参与研究制定民族地区的政策、法规、规划工作，负责对民族政策、法规贯彻执行情况的监督检查；承担县民语委办的日常事务；主办重大民族文化体育活动，协助开展少数民族的对外文化、艺术交流和对外宣传工作；负责彝语文的翻译，协助指导全县的“双语”教学工作，抓好全县彝文扫盲工作；完善全县彝族历史古籍、谱煤、民族风情及传统文化的搜集整</w:t>
      </w:r>
      <w:r>
        <w:rPr>
          <w:rFonts w:hint="eastAsia" w:ascii="仿宋_GB2312" w:hAnsi="Calibri" w:eastAsia="仿宋_GB2312" w:cs="Times New Roman"/>
          <w:kern w:val="0"/>
          <w:sz w:val="32"/>
          <w:szCs w:val="32"/>
          <w:lang w:eastAsia="zh-CN"/>
        </w:rPr>
        <w:t>理和</w:t>
      </w:r>
      <w:r>
        <w:rPr>
          <w:rFonts w:hint="eastAsia" w:ascii="仿宋_GB2312" w:hAnsi="Calibri" w:eastAsia="仿宋_GB2312" w:cs="Times New Roman"/>
          <w:kern w:val="0"/>
          <w:sz w:val="32"/>
          <w:szCs w:val="32"/>
        </w:rPr>
        <w:t>保护工作；开展民族政策与法律法规的宣传教育，负责民族矛盾纠纷的排查协调工作。</w:t>
      </w:r>
      <w:r>
        <w:rPr>
          <w:rFonts w:hint="eastAsia" w:ascii="仿宋_GB2312" w:hAnsi="Calibri" w:eastAsia="仿宋_GB2312" w:cs="Times New Roman"/>
          <w:kern w:val="0"/>
          <w:sz w:val="32"/>
          <w:szCs w:val="32"/>
          <w:lang w:val="en-US" w:eastAsia="zh-CN"/>
        </w:rPr>
        <w:t>负责项目</w:t>
      </w:r>
      <w:r>
        <w:rPr>
          <w:rFonts w:hint="eastAsia" w:ascii="仿宋_GB2312" w:hAnsi="Calibri" w:eastAsia="仿宋_GB2312" w:cs="Times New Roman"/>
          <w:kern w:val="0"/>
          <w:sz w:val="32"/>
          <w:szCs w:val="32"/>
        </w:rPr>
        <w:t>资金</w:t>
      </w:r>
      <w:r>
        <w:rPr>
          <w:rFonts w:hint="eastAsia" w:ascii="仿宋_GB2312" w:hAnsi="Calibri" w:eastAsia="仿宋_GB2312" w:cs="Times New Roman"/>
          <w:kern w:val="0"/>
          <w:sz w:val="32"/>
          <w:szCs w:val="32"/>
          <w:lang w:val="en-US" w:eastAsia="zh-CN"/>
        </w:rPr>
        <w:t>管理和</w:t>
      </w:r>
      <w:r>
        <w:rPr>
          <w:rFonts w:hint="eastAsia" w:ascii="仿宋_GB2312" w:hAnsi="Calibri" w:eastAsia="仿宋_GB2312" w:cs="Times New Roman"/>
          <w:kern w:val="0"/>
          <w:sz w:val="32"/>
          <w:szCs w:val="32"/>
        </w:rPr>
        <w:t>使用</w:t>
      </w:r>
      <w:r>
        <w:rPr>
          <w:rFonts w:hint="eastAsia" w:ascii="仿宋_GB2312" w:hAnsi="Calibri" w:eastAsia="仿宋_GB2312" w:cs="Times New Roman"/>
          <w:kern w:val="0"/>
          <w:sz w:val="32"/>
          <w:szCs w:val="32"/>
          <w:lang w:eastAsia="zh-CN"/>
        </w:rPr>
        <w:t>，</w:t>
      </w:r>
      <w:r>
        <w:rPr>
          <w:rFonts w:hint="eastAsia" w:ascii="仿宋_GB2312" w:hAnsi="Calibri" w:eastAsia="仿宋_GB2312" w:cs="Times New Roman"/>
          <w:kern w:val="0"/>
          <w:sz w:val="32"/>
          <w:szCs w:val="32"/>
        </w:rPr>
        <w:t>配合财政、审计等部门对</w:t>
      </w:r>
      <w:r>
        <w:rPr>
          <w:rFonts w:hint="eastAsia" w:ascii="仿宋_GB2312" w:hAnsi="Calibri" w:eastAsia="仿宋_GB2312" w:cs="Times New Roman"/>
          <w:kern w:val="0"/>
          <w:sz w:val="32"/>
          <w:szCs w:val="32"/>
          <w:lang w:val="en-US" w:eastAsia="zh-CN"/>
        </w:rPr>
        <w:t>项目</w:t>
      </w:r>
      <w:r>
        <w:rPr>
          <w:rFonts w:hint="eastAsia" w:ascii="仿宋_GB2312" w:hAnsi="Calibri" w:eastAsia="仿宋_GB2312" w:cs="Times New Roman"/>
          <w:kern w:val="0"/>
          <w:sz w:val="32"/>
          <w:szCs w:val="32"/>
        </w:rPr>
        <w:t>资金使用情况进行督促检查和审计工作；统计、搜集、整理受援单位和项目的发展变化情况并汇总上报；负责安排清理、回收有偿使用的资金的偿还；会同财政、扶贫等相关部门，提出涉及民族自治地方的财政、金融、税收、经贸等方面的特殊政策措施意见；起草上报项目文件，做好论证项目的筛选，拟定财务管理制度，负责有关财务统计工作；研究提出国家和省、市下达的有关专项资金及专项贷款的分配、使用意见。负责办理局领导交办的其他任务。</w:t>
      </w:r>
    </w:p>
    <w:p w14:paraId="3969A601">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320" w:leftChars="0" w:firstLine="0" w:firstLineChars="0"/>
        <w:contextualSpacing/>
        <w:jc w:val="left"/>
        <w:textAlignment w:val="auto"/>
        <w:rPr>
          <w:rFonts w:hint="eastAsia" w:ascii="仿宋_GB2312" w:hAnsi="Calibri" w:eastAsia="仿宋_GB2312" w:cs="Times New Roman"/>
          <w:kern w:val="0"/>
          <w:sz w:val="32"/>
          <w:szCs w:val="32"/>
          <w:lang w:val="en-US" w:eastAsia="zh-CN"/>
        </w:rPr>
      </w:pPr>
      <w:r>
        <w:rPr>
          <w:rFonts w:hint="eastAsia" w:ascii="仿宋_GB2312" w:hAnsi="Calibri" w:eastAsia="仿宋_GB2312" w:cs="Times New Roman"/>
          <w:kern w:val="0"/>
          <w:sz w:val="32"/>
          <w:szCs w:val="32"/>
          <w:lang w:val="en-US" w:eastAsia="zh-CN"/>
        </w:rPr>
        <w:t>人员概况</w:t>
      </w:r>
    </w:p>
    <w:p w14:paraId="02B4BFF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县</w:t>
      </w:r>
      <w:r>
        <w:rPr>
          <w:rFonts w:hint="eastAsia" w:ascii="仿宋_GB2312" w:hAnsi="宋体" w:eastAsia="仿宋_GB2312" w:cs="宋体"/>
          <w:color w:val="000000"/>
          <w:kern w:val="0"/>
          <w:szCs w:val="32"/>
          <w:shd w:val="clear" w:color="auto" w:fill="FFFFFF"/>
          <w:lang w:val="en-US" w:eastAsia="zh-CN"/>
        </w:rPr>
        <w:t>民宗局</w:t>
      </w:r>
      <w:r>
        <w:rPr>
          <w:rFonts w:hint="eastAsia" w:ascii="仿宋_GB2312" w:hAnsi="宋体" w:eastAsia="仿宋_GB2312" w:cs="宋体"/>
          <w:color w:val="000000"/>
          <w:kern w:val="0"/>
          <w:szCs w:val="32"/>
          <w:shd w:val="clear" w:color="auto" w:fill="FFFFFF"/>
          <w:lang w:val="zh-CN" w:eastAsia="zh-CN"/>
        </w:rPr>
        <w:t>经机构编制委员会批准行政编制</w:t>
      </w:r>
      <w:r>
        <w:rPr>
          <w:rFonts w:hint="eastAsia" w:ascii="仿宋_GB2312" w:hAnsi="宋体" w:eastAsia="仿宋_GB2312" w:cs="宋体"/>
          <w:color w:val="000000"/>
          <w:kern w:val="0"/>
          <w:szCs w:val="32"/>
          <w:shd w:val="clear" w:color="auto" w:fill="FFFFFF"/>
          <w:lang w:val="en-US" w:eastAsia="zh-CN"/>
        </w:rPr>
        <w:t>7人，实有人员7人；事业编制5人，实有人员6人。</w:t>
      </w:r>
    </w:p>
    <w:p w14:paraId="6F6E0346">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36621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一是强化责任意识。</w:t>
      </w:r>
      <w:r>
        <w:rPr>
          <w:rFonts w:hint="eastAsia" w:ascii="仿宋_GB2312" w:hAnsi="仿宋_GB2312" w:eastAsia="仿宋_GB2312" w:cs="仿宋_GB2312"/>
          <w:sz w:val="32"/>
          <w:szCs w:val="32"/>
          <w:lang w:val="en-US" w:eastAsia="zh-CN"/>
        </w:rPr>
        <w:t>落实党建工作和意识形态工作责任制，召开理论学习中心组（扩大）会议等集中学习33次，主题党日活动12次，讲4次党课，召开意识形态工作专题会议4次，强化责任意识。二</w:t>
      </w:r>
      <w:r>
        <w:rPr>
          <w:rFonts w:hint="eastAsia" w:ascii="楷体" w:hAnsi="楷体" w:eastAsia="楷体" w:cs="楷体"/>
          <w:sz w:val="32"/>
          <w:szCs w:val="32"/>
          <w:lang w:val="en-US" w:eastAsia="zh-CN"/>
        </w:rPr>
        <w:t>是强化作风建设。</w:t>
      </w:r>
      <w:r>
        <w:rPr>
          <w:rFonts w:hint="eastAsia" w:ascii="仿宋_GB2312" w:hAnsi="仿宋_GB2312" w:eastAsia="仿宋_GB2312" w:cs="仿宋_GB2312"/>
          <w:sz w:val="32"/>
          <w:szCs w:val="32"/>
          <w:lang w:val="en-US" w:eastAsia="zh-CN"/>
        </w:rPr>
        <w:t>扎实开展“节奏更快、效率更高、质量更优”实践主题活动和党纪学习教育，常态化开展群众身边腐败问题整治工作。</w:t>
      </w:r>
      <w:r>
        <w:rPr>
          <w:rFonts w:hint="eastAsia" w:ascii="楷体" w:hAnsi="楷体" w:eastAsia="楷体" w:cs="楷体"/>
          <w:sz w:val="32"/>
          <w:szCs w:val="32"/>
          <w:lang w:val="en-US" w:eastAsia="zh-CN"/>
        </w:rPr>
        <w:t>三是抓实巡视整改。</w:t>
      </w:r>
      <w:r>
        <w:rPr>
          <w:rFonts w:hint="eastAsia" w:ascii="仿宋_GB2312" w:hAnsi="仿宋_GB2312" w:eastAsia="仿宋_GB2312" w:cs="仿宋_GB2312"/>
          <w:sz w:val="32"/>
          <w:szCs w:val="32"/>
          <w:lang w:val="en-US" w:eastAsia="zh-CN"/>
        </w:rPr>
        <w:t>全面梳理存在的问题和不足，制定整改措施9条，完成《峨边彝族自治县移风易俗重点治理工作方案（送审稿）》及宗教活动场所存在问题的整改工作。</w:t>
      </w:r>
      <w:r>
        <w:rPr>
          <w:rFonts w:hint="eastAsia" w:ascii="楷体" w:hAnsi="楷体" w:eastAsia="楷体" w:cs="楷体"/>
          <w:sz w:val="32"/>
          <w:szCs w:val="32"/>
          <w:lang w:val="en-US" w:eastAsia="zh-CN"/>
        </w:rPr>
        <w:t>四是争创全国民族团结进步示范县。</w:t>
      </w:r>
      <w:r>
        <w:rPr>
          <w:rFonts w:hint="eastAsia" w:ascii="仿宋_GB2312" w:hAnsi="仿宋_GB2312" w:eastAsia="仿宋_GB2312" w:cs="仿宋_GB2312"/>
          <w:sz w:val="32"/>
          <w:szCs w:val="32"/>
          <w:lang w:val="en-US" w:eastAsia="zh-CN"/>
        </w:rPr>
        <w:t>召开创建推进会议3次，细化创建任务98项，整理组卷创建资料136卷2597份，打造主题公园、民族团结进步一条街区各1个，命名县级示范单位4个，表扬一批民族团结进步先进个人，全国民族团结进步示范县创建工作顺利通过省第三方评估。</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是</w:t>
      </w:r>
      <w:r>
        <w:rPr>
          <w:rFonts w:hint="eastAsia" w:ascii="楷体" w:hAnsi="楷体" w:eastAsia="楷体" w:cs="楷体"/>
          <w:sz w:val="32"/>
          <w:szCs w:val="32"/>
        </w:rPr>
        <w:t>高质量承办“推普”互观互学活动</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lang w:val="en-US" w:eastAsia="zh-CN"/>
        </w:rPr>
        <w:t>牵头承办全省民族地区国家通用语言文字推广普及互观互学现场会，</w:t>
      </w:r>
      <w:r>
        <w:rPr>
          <w:rFonts w:hint="eastAsia" w:ascii="仿宋_GB2312" w:hAnsi="仿宋_GB2312" w:eastAsia="仿宋_GB2312" w:cs="仿宋_GB2312"/>
          <w:sz w:val="32"/>
          <w:szCs w:val="32"/>
        </w:rPr>
        <w:t>精心打造参观点位，全面呈现峨边“推普”成效，得到了上级领导的肯定性批示。</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是</w:t>
      </w:r>
      <w:r>
        <w:rPr>
          <w:rFonts w:hint="eastAsia" w:ascii="楷体" w:hAnsi="楷体" w:eastAsia="楷体" w:cs="楷体"/>
          <w:sz w:val="32"/>
          <w:szCs w:val="32"/>
        </w:rPr>
        <w:t>圆满完成自治县成立40周年庆祝活动</w:t>
      </w:r>
      <w:r>
        <w:rPr>
          <w:rFonts w:hint="eastAsia" w:ascii="楷体" w:hAnsi="楷体" w:eastAsia="楷体" w:cs="楷体"/>
          <w:sz w:val="32"/>
          <w:szCs w:val="32"/>
          <w:lang w:eastAsia="zh-CN"/>
        </w:rPr>
        <w:t>各项任务。</w:t>
      </w:r>
      <w:r>
        <w:rPr>
          <w:rFonts w:hint="eastAsia" w:ascii="仿宋_GB2312" w:hAnsi="仿宋_GB2312" w:eastAsia="仿宋_GB2312" w:cs="仿宋_GB2312"/>
          <w:sz w:val="32"/>
          <w:szCs w:val="32"/>
        </w:rPr>
        <w:t>充分发挥民宗部门主力军作用，高质量完成庆祝活动各项工作任务，得到了</w:t>
      </w:r>
      <w:r>
        <w:rPr>
          <w:rFonts w:hint="eastAsia" w:ascii="仿宋_GB2312" w:hAnsi="仿宋_GB2312" w:eastAsia="仿宋_GB2312" w:cs="仿宋_GB2312"/>
          <w:sz w:val="32"/>
          <w:szCs w:val="32"/>
          <w:lang w:val="en-US" w:eastAsia="zh-CN"/>
        </w:rPr>
        <w:t>省民宗委</w:t>
      </w:r>
      <w:r>
        <w:rPr>
          <w:rFonts w:hint="eastAsia" w:ascii="仿宋_GB2312" w:hAnsi="仿宋_GB2312" w:eastAsia="仿宋_GB2312" w:cs="仿宋_GB2312"/>
          <w:sz w:val="32"/>
          <w:szCs w:val="32"/>
        </w:rPr>
        <w:t>领导的高度评价。</w:t>
      </w: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是</w:t>
      </w:r>
      <w:r>
        <w:rPr>
          <w:rFonts w:hint="eastAsia" w:ascii="楷体" w:hAnsi="楷体" w:eastAsia="楷体" w:cs="楷体"/>
          <w:sz w:val="32"/>
          <w:szCs w:val="32"/>
        </w:rPr>
        <w:t>圆满完成各级</w:t>
      </w:r>
      <w:r>
        <w:rPr>
          <w:rFonts w:hint="eastAsia" w:ascii="楷体" w:hAnsi="楷体" w:eastAsia="楷体" w:cs="楷体"/>
          <w:sz w:val="32"/>
          <w:szCs w:val="32"/>
          <w:lang w:val="en-US" w:eastAsia="zh-CN"/>
        </w:rPr>
        <w:t>领导</w:t>
      </w:r>
      <w:r>
        <w:rPr>
          <w:rFonts w:hint="eastAsia" w:ascii="楷体" w:hAnsi="楷体" w:eastAsia="楷体" w:cs="楷体"/>
          <w:sz w:val="32"/>
          <w:szCs w:val="32"/>
        </w:rPr>
        <w:t>调研</w:t>
      </w:r>
      <w:r>
        <w:rPr>
          <w:rFonts w:hint="eastAsia" w:ascii="楷体" w:hAnsi="楷体" w:eastAsia="楷体" w:cs="楷体"/>
          <w:sz w:val="32"/>
          <w:szCs w:val="32"/>
          <w:lang w:val="en-US" w:eastAsia="zh-CN"/>
        </w:rPr>
        <w:t>任务</w:t>
      </w:r>
      <w:r>
        <w:rPr>
          <w:rFonts w:hint="eastAsia" w:ascii="楷体" w:hAnsi="楷体" w:eastAsia="楷体" w:cs="楷体"/>
          <w:sz w:val="32"/>
          <w:szCs w:val="32"/>
        </w:rPr>
        <w:t>工作</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lang w:val="en-US" w:eastAsia="zh-CN"/>
        </w:rPr>
        <w:t>全年，我局圆满完成国家民委、省人大常委会、省民宗委关于民族宗教领域调研工作任务，得到上级领导肯定。</w:t>
      </w:r>
      <w:r>
        <w:rPr>
          <w:rFonts w:hint="eastAsia" w:ascii="楷体" w:hAnsi="楷体" w:eastAsia="楷体" w:cs="楷体"/>
          <w:sz w:val="32"/>
          <w:szCs w:val="32"/>
          <w:lang w:val="en-US" w:eastAsia="zh-CN"/>
        </w:rPr>
        <w:t>八是依法管理宗教事务。</w:t>
      </w:r>
      <w:r>
        <w:rPr>
          <w:rFonts w:hint="eastAsia" w:ascii="仿宋_GB2312" w:hAnsi="仿宋_GB2312" w:eastAsia="仿宋_GB2312" w:cs="仿宋_GB2312"/>
          <w:sz w:val="32"/>
          <w:szCs w:val="32"/>
          <w:lang w:val="en-US" w:eastAsia="zh-CN"/>
        </w:rPr>
        <w:t>强化宗教领域依法管理，确保宗教场所和谐稳定。</w:t>
      </w:r>
      <w:r>
        <w:rPr>
          <w:rFonts w:hint="eastAsia" w:ascii="楷体" w:hAnsi="楷体" w:eastAsia="楷体" w:cs="楷体"/>
          <w:sz w:val="32"/>
          <w:szCs w:val="32"/>
          <w:lang w:val="en-US" w:eastAsia="zh-CN"/>
        </w:rPr>
        <w:t>九是强化帮扶工作。</w:t>
      </w:r>
      <w:r>
        <w:rPr>
          <w:rFonts w:hint="eastAsia" w:ascii="仿宋_GB2312" w:hAnsi="仿宋_GB2312" w:eastAsia="仿宋_GB2312" w:cs="仿宋_GB2312"/>
          <w:sz w:val="32"/>
          <w:szCs w:val="32"/>
          <w:lang w:val="en-US" w:eastAsia="zh-CN"/>
        </w:rPr>
        <w:t>派驻村帮扶第一书记1名，对36户脱贫户开展挂联帮扶工作，顺利通过各级考核评估。</w:t>
      </w:r>
    </w:p>
    <w:p w14:paraId="0810973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kern w:val="2"/>
          <w:sz w:val="32"/>
          <w:szCs w:val="32"/>
          <w:lang w:val="zh-CN" w:eastAsia="zh-CN" w:bidi="ar-SA"/>
        </w:rPr>
      </w:pPr>
      <w:r>
        <w:rPr>
          <w:rFonts w:hint="eastAsia" w:ascii="楷体_GB2312" w:hAnsi="宋体" w:eastAsia="楷体_GB2312" w:cs="宋体"/>
          <w:color w:val="000000"/>
          <w:kern w:val="0"/>
          <w:szCs w:val="32"/>
          <w:shd w:val="clear" w:color="auto" w:fill="FFFFFF"/>
          <w:lang w:val="zh-CN"/>
        </w:rPr>
        <w:t>部门整体支出绩效目标。</w:t>
      </w:r>
    </w:p>
    <w:p w14:paraId="673648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en-US" w:eastAsia="zh-CN" w:bidi="ar-SA"/>
        </w:rPr>
        <w:t>2024年县民宗局根据历年单位工作需要以及人员经费进行了资金预算，并对除人员基本经费以外的资金依照其使用作用进行细化编制。确保2024年度全局工作顺利开展和完成。基本支出为289.37万元，主要用于单位职工的工资薪金及各项保险缴费、福利和日常工作时的接待、办公支出，保障单位基本运转。项目支出为692.78万元，主要用于民族地区开发资金项目及少数民族发展资金项目。</w:t>
      </w:r>
    </w:p>
    <w:p w14:paraId="3A076AB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60DC53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68D318AC">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县民宗局2024年财政拨款收入982.16万元，其中：基本支出收入289.37万元，项目收入692.79。</w:t>
      </w:r>
    </w:p>
    <w:p w14:paraId="79C0AB90">
      <w:pPr>
        <w:widowControl/>
        <w:numPr>
          <w:ilvl w:val="0"/>
          <w:numId w:val="3"/>
        </w:numPr>
        <w:adjustRightInd w:val="0"/>
        <w:snapToGrid w:val="0"/>
        <w:spacing w:line="580" w:lineRule="exact"/>
        <w:ind w:firstLine="640" w:firstLineChars="200"/>
        <w:contextualSpacing/>
        <w:jc w:val="left"/>
        <w:rPr>
          <w:rFonts w:hint="eastAsia" w:ascii="仿宋_GB2312" w:hAnsi="仿宋_GB2312" w:eastAsia="仿宋_GB2312" w:cs="仿宋_GB2312"/>
          <w:b w:val="0"/>
          <w:bCs w:val="0"/>
          <w:kern w:val="2"/>
          <w:sz w:val="32"/>
          <w:szCs w:val="32"/>
          <w:lang w:val="zh-CN" w:eastAsia="zh-CN" w:bidi="ar-SA"/>
        </w:rPr>
      </w:pPr>
      <w:r>
        <w:rPr>
          <w:rFonts w:hint="eastAsia" w:ascii="楷体_GB2312" w:hAnsi="宋体" w:eastAsia="楷体_GB2312" w:cs="宋体"/>
          <w:color w:val="000000"/>
          <w:kern w:val="0"/>
          <w:szCs w:val="32"/>
          <w:shd w:val="clear" w:color="auto" w:fill="FFFFFF"/>
          <w:lang w:val="zh-CN"/>
        </w:rPr>
        <w:t>部门财政资金支出情况。</w:t>
      </w:r>
    </w:p>
    <w:p w14:paraId="19A7773C">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en-US" w:eastAsia="zh-CN" w:bidi="ar-SA"/>
        </w:rPr>
        <w:t>县民宗局2024年支出982.16万元，其中：人员经费支出251.64万元，公用经费支出37.73万元，项目支出692.79万元。</w:t>
      </w:r>
    </w:p>
    <w:p w14:paraId="4291C555">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227DB3DA">
      <w:pPr>
        <w:pStyle w:val="6"/>
        <w:numPr>
          <w:ilvl w:val="0"/>
          <w:numId w:val="0"/>
        </w:numPr>
        <w:ind w:left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14:paraId="692791F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1BCF8E7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（一）部门整体履职绩效分析。</w:t>
      </w:r>
      <w:r>
        <w:rPr>
          <w:rFonts w:hint="eastAsia" w:ascii="仿宋_GB2312" w:hAnsi="宋体" w:eastAsia="仿宋_GB2312" w:cs="宋体"/>
          <w:color w:val="000000"/>
          <w:kern w:val="0"/>
          <w:szCs w:val="32"/>
          <w:shd w:val="clear" w:color="auto" w:fill="FFFFFF"/>
          <w:lang w:val="zh-CN"/>
        </w:rPr>
        <w:t>围绕部门整体绩效目标完成情况和部门履职情况进行绩效分析。</w:t>
      </w:r>
      <w:r>
        <w:rPr>
          <w:rFonts w:hint="eastAsia" w:ascii="仿宋_GB2312" w:hAnsi="宋体" w:eastAsia="仿宋_GB2312" w:cs="宋体"/>
          <w:color w:val="000000"/>
          <w:kern w:val="0"/>
          <w:szCs w:val="32"/>
          <w:shd w:val="clear" w:color="auto" w:fill="FFFFFF"/>
          <w:lang w:val="en-US" w:eastAsia="zh-CN"/>
        </w:rPr>
        <w:t>2024年县民宗局基本支出为289.37万元，主要用于单位职工的工资薪金及各项保险缴费、福利和日常工作时的接待、办公支出，保障单位基本运转。项目支出为692.79万元，主要用于民族地区开发资金项目、少数民族发展项目、民族工作维稳经费、彝族年慰问经费、创建全国民族团结进步示范县工作等项目。</w:t>
      </w:r>
    </w:p>
    <w:p w14:paraId="41F97DD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（二）特定目标类项目绩效分析。</w:t>
      </w:r>
    </w:p>
    <w:p w14:paraId="4692FA7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县民宗局2024年度全面完成县委、县政府规定的和市下达的各项工作任务，年初资金预算精细、明晰，资金使用、量入为出，资金用途与支出要求相匹配，有效提高资金的使用率、合理化。资金支出无违规、预警记录现象。</w:t>
      </w:r>
    </w:p>
    <w:p w14:paraId="5FF7221E">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eastAsia="zh-CN"/>
        </w:rPr>
        <w:t>（</w:t>
      </w:r>
      <w:r>
        <w:rPr>
          <w:rFonts w:hint="eastAsia" w:ascii="楷体_GB2312" w:hAnsi="宋体" w:eastAsia="楷体_GB2312" w:cs="宋体"/>
          <w:color w:val="auto"/>
          <w:kern w:val="0"/>
          <w:szCs w:val="32"/>
          <w:shd w:val="clear" w:color="auto" w:fill="FFFFFF"/>
          <w:lang w:val="en-US" w:eastAsia="zh-CN"/>
        </w:rPr>
        <w:t>三</w:t>
      </w:r>
      <w:r>
        <w:rPr>
          <w:rFonts w:hint="eastAsia" w:ascii="楷体_GB2312" w:hAnsi="宋体" w:eastAsia="楷体_GB2312" w:cs="宋体"/>
          <w:color w:val="auto"/>
          <w:kern w:val="0"/>
          <w:szCs w:val="32"/>
          <w:shd w:val="clear" w:color="auto" w:fill="FFFFFF"/>
          <w:lang w:val="zh-CN" w:eastAsia="zh-CN"/>
        </w:rPr>
        <w:t>）部门预算项目支出情况分析。</w:t>
      </w:r>
      <w:r>
        <w:rPr>
          <w:rFonts w:hint="eastAsia" w:ascii="仿宋_GB2312" w:hAnsi="宋体" w:eastAsia="仿宋_GB2312" w:cs="宋体"/>
          <w:color w:val="000000"/>
          <w:kern w:val="0"/>
          <w:szCs w:val="32"/>
          <w:shd w:val="clear" w:color="auto" w:fill="FFFFFF"/>
          <w:lang w:val="zh-CN"/>
        </w:rPr>
        <w:t>根据《部门预算项目支出绩效自评表》</w:t>
      </w:r>
      <w:r>
        <w:rPr>
          <w:rFonts w:hint="eastAsia" w:ascii="仿宋_GB2312" w:hAnsi="宋体" w:eastAsia="仿宋_GB2312" w:cs="宋体"/>
          <w:color w:val="000000"/>
          <w:kern w:val="0"/>
          <w:szCs w:val="32"/>
          <w:shd w:val="clear" w:color="auto" w:fill="FFFFFF"/>
          <w:lang w:val="en-US" w:eastAsia="zh-CN"/>
        </w:rPr>
        <w:t>自评结果逐项描述自评情况。（多个项目请分别描述</w:t>
      </w:r>
      <w:r>
        <w:rPr>
          <w:rFonts w:hint="eastAsia" w:ascii="仿宋_GB2312" w:hAnsi="宋体" w:eastAsia="仿宋_GB2312" w:cs="宋体"/>
          <w:color w:val="000000"/>
          <w:kern w:val="0"/>
          <w:szCs w:val="32"/>
          <w:shd w:val="clear" w:color="auto" w:fill="FFFFFF"/>
          <w:lang w:val="zh-CN"/>
        </w:rPr>
        <w:t>）</w:t>
      </w:r>
    </w:p>
    <w:p w14:paraId="6CC79C6C">
      <w:pPr>
        <w:widowControl/>
        <w:numPr>
          <w:ilvl w:val="0"/>
          <w:numId w:val="4"/>
        </w:numPr>
        <w:adjustRightInd w:val="0"/>
        <w:snapToGrid w:val="0"/>
        <w:spacing w:line="580" w:lineRule="exact"/>
        <w:ind w:firstLine="643"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b/>
          <w:bCs/>
          <w:color w:val="000000"/>
          <w:kern w:val="0"/>
          <w:szCs w:val="32"/>
          <w:shd w:val="clear" w:color="auto" w:fill="FFFFFF"/>
          <w:lang w:val="en-US" w:eastAsia="zh-CN"/>
        </w:rPr>
        <w:t>彝族年慰问金</w:t>
      </w:r>
      <w:r>
        <w:rPr>
          <w:rFonts w:hint="eastAsia" w:ascii="仿宋_GB2312" w:hAnsi="宋体" w:eastAsia="仿宋_GB2312" w:cs="宋体"/>
          <w:color w:val="000000"/>
          <w:kern w:val="0"/>
          <w:szCs w:val="32"/>
          <w:shd w:val="clear" w:color="auto" w:fill="FFFFFF"/>
          <w:lang w:val="en-US" w:eastAsia="zh-CN"/>
        </w:rPr>
        <w:t>。项目总金额100万元，由县民宗局牵头组织开展集中慰问县法院、县检察院、县人武部、县公安局、县消防队、县武警中队代表以及2户困难户；慰问退休彝族老干部58人，对全县老党员、困难党员开展走访慰问，分别慰问500元、1000元；慰问驻军官兵和公、检、法、司干警。各乡镇党委和政府负责组织慰问困难职工、困难群众、困难留守妇女儿童、乡村振兴一线人员等，每户慰问金额不超过500元；40万元用于开展峨边移风易俗治理工作。慰问活动切实做到了深入基层、深入群众，同时，进一步传递党和政府的关怀与温暖。</w:t>
      </w:r>
    </w:p>
    <w:p w14:paraId="318792C0">
      <w:pPr>
        <w:widowControl/>
        <w:numPr>
          <w:ilvl w:val="0"/>
          <w:numId w:val="4"/>
        </w:numPr>
        <w:adjustRightInd w:val="0"/>
        <w:snapToGrid w:val="0"/>
        <w:spacing w:line="580" w:lineRule="exact"/>
        <w:ind w:left="0" w:leftChars="0" w:firstLine="643"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default" w:ascii="仿宋_GB2312" w:hAnsi="宋体" w:eastAsia="仿宋_GB2312" w:cs="宋体"/>
          <w:b/>
          <w:bCs/>
          <w:color w:val="000000"/>
          <w:kern w:val="0"/>
          <w:szCs w:val="32"/>
          <w:shd w:val="clear" w:color="auto" w:fill="FFFFFF"/>
          <w:lang w:val="en-US" w:eastAsia="zh-CN"/>
        </w:rPr>
        <w:t>民族地区春节慰问金</w:t>
      </w:r>
      <w:r>
        <w:rPr>
          <w:rFonts w:hint="eastAsia" w:ascii="仿宋_GB2312" w:hAnsi="宋体" w:eastAsia="仿宋_GB2312" w:cs="宋体"/>
          <w:b/>
          <w:bCs/>
          <w:color w:val="000000"/>
          <w:kern w:val="0"/>
          <w:szCs w:val="32"/>
          <w:shd w:val="clear" w:color="auto" w:fill="FFFFFF"/>
          <w:lang w:val="en-US" w:eastAsia="zh-CN"/>
        </w:rPr>
        <w:t>。</w:t>
      </w:r>
      <w:r>
        <w:rPr>
          <w:rFonts w:hint="eastAsia" w:ascii="仿宋_GB2312" w:hAnsi="宋体" w:eastAsia="仿宋_GB2312" w:cs="宋体"/>
          <w:color w:val="000000"/>
          <w:kern w:val="0"/>
          <w:szCs w:val="32"/>
          <w:shd w:val="clear" w:color="auto" w:fill="FFFFFF"/>
          <w:lang w:val="en-US" w:eastAsia="zh-CN"/>
        </w:rPr>
        <w:t>项目总金额20万元，根据省民宗委文件要求和县委、县政府的安排，制定专项慰问工作方案；由各乡镇人民政府自行组织购买相关慰问物资（可购置米、面、油、棉被等生活用品，务必保证质量），每户慰问物资价值400元，并负责制作统一的慰问品包装袋，将慰问品包装好。解决了困难群众的燃眉之急，切实把党和政府的关怀送到困难群众的心坎上。</w:t>
      </w:r>
    </w:p>
    <w:p w14:paraId="03672632">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甘嫫阿妞彝族文化研究发展中心工作经费。总金额1.7万元，挖掘研究整理峨边优秀的彝族传统文化，完成小凉山彝族服饰与查尔瓦制作整理书籍一册，进一步弘扬彝族传统文化，丰富文化精髓，提升文旅融合。</w:t>
      </w:r>
    </w:p>
    <w:p w14:paraId="709671B3">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峨边彝族自治县民宗局统筹整合涉农资金项目。总金额18.04万元，提升四坪村产业发展及完善公共服务设施建设为产业发展提供良好的设施条件，确保群众产业发展持续增收，培育壮大了民族地区特色产业，改善民族地区群众生产生活环境，实现乡村产业振兴，带动民族地区群众持续增收致富。</w:t>
      </w:r>
    </w:p>
    <w:p w14:paraId="67D98722">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民族地区开发资金项目管理经费。总金额1.82万元，用于民族地区开发资金项目管理，主要用于前期调研、组织培训、完善工作机制，确保项目规范化。完善了项目工作机制，确保了项目规范化。</w:t>
      </w:r>
    </w:p>
    <w:p w14:paraId="337AF820">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民族宗教专项经费。总金额34.18万元，完成民族团结主题公园建设1个、建设民族团结一条街一个、民族团结杯篮球赛1届、编印制作民族团结应知应会1册、编印民族工作口袋书1册、编印移风易俗宣传手册12000余册、组织创建全国民族团结进步示范县等工作。进一步推动民族团结各项工作，顺利推荐申报全国民族团结进步示范县，遏制移风易俗不良陋习等。</w:t>
      </w:r>
    </w:p>
    <w:p w14:paraId="02A03838">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县民宗局2024年乡村振兴补助资金项目（中央）。总金额399万元，项目建设地点在乐汉高速公路“黑竹沟出站口”，建设A、B两个区域游客休息区，配置农产品展示中心和公厕，总占地 8152 平方米，建筑面积 174.23 平方米，道路建设面积约 4169 平方米，绿化面积约 3983 平方米，地上一层 。二是彝族“查尔瓦”制作技艺项目，该项目通过省民宗委统一组织，集中在浙江培训等形式，使峨边彝族“查尔瓦”制作技艺数据建模，衍生产品丰富多彩，提高了市场认可度，并在“四川民族博览”网站刊发，登录流量持续不断，进一步提高了峨边知名度。</w:t>
      </w:r>
    </w:p>
    <w:p w14:paraId="0B537AA4">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8.2024年市级民族专项资金。总金额22万元。一是在白杨小学建成820平方米操场弹性软塑悬浮地板铺设，规格为305mm×305mm×12mm，建成防滑、防雨、耐磨、耐晒的操场地面，提高学生活动的安全性和舒适性。二是在毛坪镇凡山村组道路安装40面凸面镜，安排资金1万元；水毁组道整治工程，安排资金1万元，2024年9月全部完工。</w:t>
      </w:r>
    </w:p>
    <w:p w14:paraId="413C35A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9.</w:t>
      </w:r>
      <w:r>
        <w:rPr>
          <w:rFonts w:hint="default" w:ascii="仿宋_GB2312" w:hAnsi="宋体" w:eastAsia="仿宋_GB2312" w:cs="宋体"/>
          <w:color w:val="000000"/>
          <w:kern w:val="0"/>
          <w:szCs w:val="32"/>
          <w:shd w:val="clear" w:color="auto" w:fill="FFFFFF"/>
          <w:lang w:val="en-US" w:eastAsia="zh-CN"/>
        </w:rPr>
        <w:t>宗教活动场所维修项目</w:t>
      </w:r>
      <w:r>
        <w:rPr>
          <w:rFonts w:hint="eastAsia" w:ascii="仿宋_GB2312" w:hAnsi="宋体" w:eastAsia="仿宋_GB2312" w:cs="宋体"/>
          <w:color w:val="000000"/>
          <w:kern w:val="0"/>
          <w:szCs w:val="32"/>
          <w:shd w:val="clear" w:color="auto" w:fill="FFFFFF"/>
          <w:lang w:val="en-US" w:eastAsia="zh-CN"/>
        </w:rPr>
        <w:t>。总金额15万元。一是完成大堡镇尽忠寺新建高位消防水池、水冲式厕所暨化粪池、新建厨房灶台等项目，消除了寺院消防安全隐患，信众到寺院开展活动时，斋堂卫生条件得到极大改善，消除了食品安全隐患，信众表示认可满意；二是新建沙坪镇静源寺消防水池工程，建成后，消除了消防安全隐患，同时消防水池也作为寺院的后备水源，解决了断水时间的问题，寺院住持和信众表示非常满意。</w:t>
      </w:r>
    </w:p>
    <w:p w14:paraId="7E5764F3">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10.四川省民族地区开发资金。总资金55万元。完成金岩乡中心小学老旧旗台重新拆建，融入民族文化元素。同时，旗台墙面上用瓷砖在中间砌党徽和党旗，万里长城，两边是世界地图和中国地图，以培养学生爱党爱国情怀以及胸怀天下的高尚情操。2.喷泉假山。为进一步做好金岩的“岩”的“山石文化”，培养学生有山一样志向，有水一样的胸怀，在教学楼旁边拐弯处建一个3米长3米宽的喷泉假山。3.进校通道文化墙。从进校门开始，沿围墙依次：社会主义核心价值观、党的教育方针；学校简介建校史等。4.安装孔子塑像和电子显示屏，加大宣传教育力度。</w:t>
      </w:r>
    </w:p>
    <w:p w14:paraId="71726F9C">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11.县民宗局2024年乡村振兴补助资金项目（省级）。总资金47.54万元，完成宜坪乡改造1383.08亩低效林，对土地进行调型，对地块清表、平整、重新规划筑埂，土壤配肥1106吨，重建生产路623.41米，新建沟带路181.08米，改造后的地块宽度大于1.5米，便于机械操作。项目采用“以工代赈”方式，已建成投入运营。</w:t>
      </w:r>
    </w:p>
    <w:p w14:paraId="63FE948F">
      <w:pPr>
        <w:widowControl/>
        <w:numPr>
          <w:ilvl w:val="0"/>
          <w:numId w:val="0"/>
        </w:numPr>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12.全省民族地区推广普及国家通用语言文字互观互学活动会议经费。举办全省民族地区推广普及国家通用语言文字互观互学现场会议的会务（会务接待、制作各项活动指南、参观点位打造等），顺利召开现场会，为全省民族地区国家通用语言推广工作提供了新思路、新动力。</w:t>
      </w:r>
    </w:p>
    <w:p w14:paraId="0013E34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68B6C6D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为整体提高资金使用效率和防范风险，县民宗局严格执行财经纪律，量入为出，收支平衡，科学研判。进行各风险点排查，对各</w:t>
      </w:r>
      <w:bookmarkStart w:id="0" w:name="_GoBack"/>
      <w:r>
        <w:rPr>
          <w:rFonts w:hint="eastAsia" w:ascii="仿宋_GB2312" w:hAnsi="宋体" w:eastAsia="仿宋_GB2312" w:cs="宋体"/>
          <w:color w:val="000000"/>
          <w:kern w:val="0"/>
          <w:szCs w:val="32"/>
          <w:shd w:val="clear" w:color="auto" w:fill="FFFFFF"/>
          <w:lang w:val="en-US" w:eastAsia="zh-CN"/>
        </w:rPr>
        <w:t>风险点进行防控，制定相关制度，确保资金的安全、高效使用。2024</w:t>
      </w:r>
      <w:bookmarkEnd w:id="0"/>
      <w:r>
        <w:rPr>
          <w:rFonts w:hint="eastAsia" w:ascii="仿宋_GB2312" w:hAnsi="宋体" w:eastAsia="仿宋_GB2312" w:cs="宋体"/>
          <w:color w:val="000000"/>
          <w:kern w:val="0"/>
          <w:szCs w:val="32"/>
          <w:shd w:val="clear" w:color="auto" w:fill="FFFFFF"/>
          <w:lang w:val="en-US" w:eastAsia="zh-CN"/>
        </w:rPr>
        <w:t>年度县民宗局在县委、县政府的领导下，各相关部门的有力支持，县民宗局顺利完成2024年的各项业务工作和县委、县政府交办的、市民宗委下达的各项临时性工作。</w:t>
      </w:r>
    </w:p>
    <w:p w14:paraId="3AECBFF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470C7C4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EB057A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县</w:t>
      </w:r>
      <w:r>
        <w:rPr>
          <w:rFonts w:hint="eastAsia" w:ascii="仿宋_GB2312" w:hAnsi="宋体" w:eastAsia="仿宋_GB2312" w:cs="宋体"/>
          <w:color w:val="000000"/>
          <w:kern w:val="0"/>
          <w:szCs w:val="32"/>
          <w:shd w:val="clear" w:color="auto" w:fill="FFFFFF"/>
          <w:lang w:val="en-US" w:eastAsia="zh-CN"/>
        </w:rPr>
        <w:t>民宗局</w:t>
      </w:r>
      <w:r>
        <w:rPr>
          <w:rFonts w:hint="eastAsia" w:ascii="仿宋_GB2312" w:hAnsi="宋体" w:eastAsia="仿宋_GB2312" w:cs="宋体"/>
          <w:color w:val="000000"/>
          <w:kern w:val="0"/>
          <w:szCs w:val="32"/>
          <w:shd w:val="clear" w:color="auto" w:fill="FFFFFF"/>
          <w:lang w:val="zh-CN" w:eastAsia="zh-CN"/>
        </w:rPr>
        <w:t>根据《峨边彝族自治县财政局关于开展</w:t>
      </w:r>
      <w:r>
        <w:rPr>
          <w:rFonts w:hint="eastAsia" w:ascii="仿宋_GB2312" w:hAnsi="宋体" w:eastAsia="仿宋_GB2312" w:cs="宋体"/>
          <w:color w:val="000000"/>
          <w:kern w:val="0"/>
          <w:szCs w:val="32"/>
          <w:shd w:val="clear" w:color="auto" w:fill="FFFFFF"/>
          <w:lang w:val="en-US" w:eastAsia="zh-CN"/>
        </w:rPr>
        <w:t>预算绩效管理工作的通知</w:t>
      </w:r>
      <w:r>
        <w:rPr>
          <w:rFonts w:hint="eastAsia" w:ascii="仿宋_GB2312" w:hAnsi="宋体" w:eastAsia="仿宋_GB2312" w:cs="宋体"/>
          <w:color w:val="000000"/>
          <w:kern w:val="0"/>
          <w:szCs w:val="32"/>
          <w:shd w:val="clear" w:color="auto" w:fill="FFFFFF"/>
          <w:lang w:val="zh-CN" w:eastAsia="zh-CN"/>
        </w:rPr>
        <w:t>》精神，</w:t>
      </w:r>
      <w:r>
        <w:rPr>
          <w:rFonts w:hint="eastAsia" w:ascii="仿宋_GB2312" w:hAnsi="宋体" w:eastAsia="仿宋_GB2312" w:cs="宋体"/>
          <w:color w:val="000000"/>
          <w:kern w:val="0"/>
          <w:szCs w:val="32"/>
          <w:shd w:val="clear" w:color="auto" w:fill="FFFFFF"/>
          <w:lang w:val="en-US" w:eastAsia="zh-CN"/>
        </w:rPr>
        <w:t>认真组织开展了对本部门整体支出绩效评价工作，经对本部门整体绩效综合自评，绩效评价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99</w:t>
      </w:r>
      <w:r>
        <w:rPr>
          <w:rFonts w:hint="eastAsia" w:ascii="仿宋_GB2312" w:hAnsi="宋体" w:eastAsia="仿宋_GB2312" w:cs="宋体"/>
          <w:color w:val="000000"/>
          <w:kern w:val="0"/>
          <w:szCs w:val="32"/>
          <w:shd w:val="clear" w:color="auto" w:fill="FFFFFF"/>
          <w:lang w:val="zh-CN" w:eastAsia="zh-CN"/>
        </w:rPr>
        <w:t>分，评价结果：优。</w:t>
      </w:r>
    </w:p>
    <w:p w14:paraId="40918007">
      <w:pPr>
        <w:widowControl/>
        <w:numPr>
          <w:ilvl w:val="0"/>
          <w:numId w:val="5"/>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03DD698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项目</w:t>
      </w:r>
      <w:r>
        <w:rPr>
          <w:rFonts w:hint="eastAsia" w:ascii="仿宋_GB2312" w:hAnsi="宋体" w:eastAsia="仿宋_GB2312" w:cs="宋体"/>
          <w:color w:val="000000"/>
          <w:kern w:val="0"/>
          <w:szCs w:val="32"/>
          <w:shd w:val="clear" w:color="auto" w:fill="FFFFFF"/>
          <w:lang w:val="zh-CN" w:eastAsia="zh-CN"/>
        </w:rPr>
        <w:t>资金预算</w:t>
      </w:r>
      <w:r>
        <w:rPr>
          <w:rFonts w:hint="eastAsia" w:ascii="仿宋_GB2312" w:hAnsi="宋体" w:eastAsia="仿宋_GB2312" w:cs="宋体"/>
          <w:color w:val="000000"/>
          <w:kern w:val="0"/>
          <w:szCs w:val="32"/>
          <w:shd w:val="clear" w:color="auto" w:fill="FFFFFF"/>
          <w:lang w:val="en-US" w:eastAsia="zh-CN"/>
        </w:rPr>
        <w:t>经费预算精细化不够，导致经费不够产生中期调整。</w:t>
      </w:r>
    </w:p>
    <w:p w14:paraId="768B1E12">
      <w:pPr>
        <w:widowControl/>
        <w:numPr>
          <w:ilvl w:val="0"/>
          <w:numId w:val="5"/>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689A75D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eastAsia="zh-CN"/>
        </w:rPr>
        <w:t>加大对资金的预算精准度和使用前瞻性预算。</w:t>
      </w:r>
    </w:p>
    <w:p w14:paraId="4840346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2.进一步完善各项内部控制制度，加大对资金风险点的防控。</w:t>
      </w:r>
    </w:p>
    <w:p w14:paraId="707D6283">
      <w:pPr>
        <w:keepNext w:val="0"/>
        <w:keepLines w:val="0"/>
        <w:pageBreakBefore w:val="0"/>
        <w:widowControl/>
        <w:kinsoku/>
        <w:wordWrap/>
        <w:overflowPunct/>
        <w:topLinePunct w:val="0"/>
        <w:autoSpaceDE/>
        <w:autoSpaceDN/>
        <w:bidi w:val="0"/>
        <w:adjustRightInd w:val="0"/>
        <w:snapToGrid w:val="0"/>
        <w:spacing w:line="600" w:lineRule="exact"/>
        <w:ind w:firstLine="4160" w:firstLineChars="1300"/>
        <w:contextualSpacing/>
        <w:jc w:val="left"/>
        <w:textAlignment w:val="auto"/>
        <w:rPr>
          <w:rFonts w:hint="eastAsia" w:ascii="仿宋_GB2312" w:hAnsi="宋体" w:eastAsia="仿宋_GB2312" w:cs="宋体"/>
          <w:color w:val="000000"/>
          <w:kern w:val="0"/>
          <w:szCs w:val="32"/>
          <w:shd w:val="clear" w:color="auto" w:fill="FFFFFF"/>
          <w:lang w:val="en-US" w:eastAsia="zh-CN"/>
        </w:rPr>
      </w:pPr>
    </w:p>
    <w:p w14:paraId="78E0256E">
      <w:pPr>
        <w:keepNext w:val="0"/>
        <w:keepLines w:val="0"/>
        <w:pageBreakBefore w:val="0"/>
        <w:widowControl/>
        <w:kinsoku/>
        <w:wordWrap/>
        <w:overflowPunct/>
        <w:topLinePunct w:val="0"/>
        <w:autoSpaceDE/>
        <w:autoSpaceDN/>
        <w:bidi w:val="0"/>
        <w:adjustRightInd w:val="0"/>
        <w:snapToGrid w:val="0"/>
        <w:spacing w:line="600" w:lineRule="exact"/>
        <w:ind w:firstLine="4160" w:firstLineChars="1300"/>
        <w:contextualSpacing/>
        <w:jc w:val="left"/>
        <w:textAlignment w:val="auto"/>
        <w:rPr>
          <w:rFonts w:hint="eastAsia" w:ascii="仿宋_GB2312" w:hAnsi="宋体" w:eastAsia="仿宋_GB2312" w:cs="宋体"/>
          <w:color w:val="000000"/>
          <w:kern w:val="0"/>
          <w:szCs w:val="32"/>
          <w:shd w:val="clear" w:color="auto" w:fill="FFFFFF"/>
          <w:lang w:val="en-US" w:eastAsia="zh-CN"/>
        </w:rPr>
      </w:pPr>
    </w:p>
    <w:p w14:paraId="4590572F">
      <w:pPr>
        <w:keepNext w:val="0"/>
        <w:keepLines w:val="0"/>
        <w:pageBreakBefore w:val="0"/>
        <w:widowControl/>
        <w:kinsoku/>
        <w:wordWrap/>
        <w:overflowPunct/>
        <w:topLinePunct w:val="0"/>
        <w:autoSpaceDE/>
        <w:autoSpaceDN/>
        <w:bidi w:val="0"/>
        <w:adjustRightInd w:val="0"/>
        <w:snapToGrid w:val="0"/>
        <w:spacing w:line="600" w:lineRule="exact"/>
        <w:ind w:firstLine="4160" w:firstLineChars="13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峨边彝族自治县民族宗教事务局</w:t>
      </w:r>
    </w:p>
    <w:p w14:paraId="6B8D893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 xml:space="preserve">                            2025年7月8日</w:t>
      </w:r>
    </w:p>
    <w:p w14:paraId="550C3572">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BF4B">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73FD87D">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B9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8718A"/>
    <w:multiLevelType w:val="singleLevel"/>
    <w:tmpl w:val="9B28718A"/>
    <w:lvl w:ilvl="0" w:tentative="0">
      <w:start w:val="1"/>
      <w:numFmt w:val="decimal"/>
      <w:lvlText w:val="%1."/>
      <w:lvlJc w:val="left"/>
      <w:pPr>
        <w:tabs>
          <w:tab w:val="left" w:pos="312"/>
        </w:tabs>
      </w:pPr>
    </w:lvl>
  </w:abstractNum>
  <w:abstractNum w:abstractNumId="1">
    <w:nsid w:val="11D33046"/>
    <w:multiLevelType w:val="singleLevel"/>
    <w:tmpl w:val="11D33046"/>
    <w:lvl w:ilvl="0" w:tentative="0">
      <w:start w:val="2"/>
      <w:numFmt w:val="chineseCounting"/>
      <w:suff w:val="nothing"/>
      <w:lvlText w:val="（%1）"/>
      <w:lvlJc w:val="left"/>
      <w:rPr>
        <w:rFonts w:hint="eastAsia"/>
      </w:rPr>
    </w:lvl>
  </w:abstractNum>
  <w:abstractNum w:abstractNumId="2">
    <w:nsid w:val="69E9A15F"/>
    <w:multiLevelType w:val="singleLevel"/>
    <w:tmpl w:val="69E9A15F"/>
    <w:lvl w:ilvl="0" w:tentative="0">
      <w:start w:val="2"/>
      <w:numFmt w:val="chineseCounting"/>
      <w:suff w:val="nothing"/>
      <w:lvlText w:val="（%1）"/>
      <w:lvlJc w:val="left"/>
      <w:rPr>
        <w:rFonts w:hint="eastAsia"/>
      </w:rPr>
    </w:lvl>
  </w:abstractNum>
  <w:abstractNum w:abstractNumId="3">
    <w:nsid w:val="70A694DE"/>
    <w:multiLevelType w:val="singleLevel"/>
    <w:tmpl w:val="70A694DE"/>
    <w:lvl w:ilvl="0" w:tentative="0">
      <w:start w:val="2"/>
      <w:numFmt w:val="chineseCounting"/>
      <w:suff w:val="nothing"/>
      <w:lvlText w:val="（%1）"/>
      <w:lvlJc w:val="left"/>
      <w:rPr>
        <w:rFonts w:hint="eastAsia"/>
      </w:rPr>
    </w:lvl>
  </w:abstractNum>
  <w:abstractNum w:abstractNumId="4">
    <w:nsid w:val="71E53B31"/>
    <w:multiLevelType w:val="singleLevel"/>
    <w:tmpl w:val="71E53B31"/>
    <w:lvl w:ilvl="0" w:tentative="0">
      <w:start w:val="4"/>
      <w:numFmt w:val="decimal"/>
      <w:suff w:val="nothing"/>
      <w:lvlText w:val="%1、"/>
      <w:lvlJc w:val="left"/>
      <w:pPr>
        <w:ind w:left="320" w:leftChars="0" w:firstLine="0" w:firstLineChars="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8A2174C"/>
    <w:rsid w:val="0F702DCC"/>
    <w:rsid w:val="10B71B4A"/>
    <w:rsid w:val="13E94EDC"/>
    <w:rsid w:val="171C50F5"/>
    <w:rsid w:val="180D3552"/>
    <w:rsid w:val="18243F2C"/>
    <w:rsid w:val="19927F78"/>
    <w:rsid w:val="21AE59D8"/>
    <w:rsid w:val="286F56EA"/>
    <w:rsid w:val="29FB0312"/>
    <w:rsid w:val="2D527252"/>
    <w:rsid w:val="2D7A67E5"/>
    <w:rsid w:val="2EE61AE3"/>
    <w:rsid w:val="329102D6"/>
    <w:rsid w:val="36760D6A"/>
    <w:rsid w:val="39C5240F"/>
    <w:rsid w:val="3A9520B3"/>
    <w:rsid w:val="3C541A56"/>
    <w:rsid w:val="3DE562B7"/>
    <w:rsid w:val="3E6507EA"/>
    <w:rsid w:val="42DC31A4"/>
    <w:rsid w:val="469556B5"/>
    <w:rsid w:val="469B0759"/>
    <w:rsid w:val="47550EBA"/>
    <w:rsid w:val="48C5359B"/>
    <w:rsid w:val="4A0F35DD"/>
    <w:rsid w:val="50BB3388"/>
    <w:rsid w:val="570E3BC9"/>
    <w:rsid w:val="649A4F60"/>
    <w:rsid w:val="65CB7293"/>
    <w:rsid w:val="6636451A"/>
    <w:rsid w:val="6BE94116"/>
    <w:rsid w:val="6D470BDE"/>
    <w:rsid w:val="777D08A0"/>
    <w:rsid w:val="78916378"/>
    <w:rsid w:val="7BC20073"/>
    <w:rsid w:val="7C631402"/>
    <w:rsid w:val="7DCC0F6E"/>
    <w:rsid w:val="7E140770"/>
    <w:rsid w:val="7E44281A"/>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locked/>
    <w:uiPriority w:val="10"/>
    <w:pPr>
      <w:spacing w:before="240" w:after="60"/>
      <w:jc w:val="center"/>
      <w:outlineLvl w:val="0"/>
    </w:pPr>
    <w:rPr>
      <w:rFonts w:ascii="Arial" w:hAnsi="Arial" w:cs="Arial"/>
      <w:b/>
      <w:bCs/>
      <w:szCs w:val="32"/>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2"/>
    <w:qFormat/>
    <w:locked/>
    <w:uiPriority w:val="99"/>
    <w:rPr>
      <w:rFonts w:ascii="宋体" w:cs="Times New Roman"/>
      <w:kern w:val="2"/>
      <w:sz w:val="18"/>
      <w:szCs w:val="18"/>
    </w:rPr>
  </w:style>
  <w:style w:type="character" w:customStyle="1" w:styleId="12">
    <w:name w:val="批注框文本 Char"/>
    <w:link w:val="3"/>
    <w:semiHidden/>
    <w:qFormat/>
    <w:locked/>
    <w:uiPriority w:val="99"/>
    <w:rPr>
      <w:rFonts w:cs="Times New Roman"/>
      <w:sz w:val="2"/>
    </w:rPr>
  </w:style>
  <w:style w:type="character" w:customStyle="1" w:styleId="13">
    <w:name w:val="页脚 Char"/>
    <w:link w:val="4"/>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7dd3ad24-456b-49a2-a317-927ed43825dc</errorID>
      <errorWord>率</errorWord>
      <group>L1_Word</group>
      <groupName>字词问题</groupName>
      <ability>L2_Typo</ability>
      <abilityName>字词错误</abilityName>
      <candidateList>
        <item>率和</item>
      </candidateList>
      <explain/>
      <paraID>68B6C6D7</paraID>
      <start>10</start>
      <end>12</end>
      <status>modified</status>
      <modifiedWord>率和</modifiedWord>
      <trackRevisions>false</trackRevisions>
    </reviewItem>
  </reviewItems>
  <config/>
</contractReview>
</file>

<file path=customXml/itemProps1.xml><?xml version="1.0" encoding="utf-8"?>
<ds:datastoreItem xmlns:ds="http://schemas.openxmlformats.org/officeDocument/2006/customXml" ds:itemID="{7649db20-74f1-4803-b690-4f21dc258bf3}">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4801</Words>
  <Characters>5011</Characters>
  <Lines>3</Lines>
  <Paragraphs>1</Paragraphs>
  <TotalTime>35</TotalTime>
  <ScaleCrop>false</ScaleCrop>
  <LinksUpToDate>false</LinksUpToDate>
  <CharactersWithSpaces>5050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2025-07-11T08:32:00Z</cp:lastPrinted>
  <dcterms:modified xsi:type="dcterms:W3CDTF">2025-12-05T03:48:20Z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0D8A915494184722A70826918BB050F9_12</vt:lpwstr>
  </property>
</Properties>
</file>