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6B749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62694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560" w:firstLineChars="800"/>
        <w:jc w:val="both"/>
        <w:textAlignment w:val="auto"/>
        <w:rPr>
          <w:rFonts w:hint="eastAsia" w:ascii="黑体" w:hAnsi="宋体" w:eastAsia="黑体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2023年民族工作维稳经费</w:t>
      </w:r>
    </w:p>
    <w:p w14:paraId="4BD45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宋体" w:eastAsia="黑体"/>
        </w:rPr>
      </w:pPr>
    </w:p>
    <w:p w14:paraId="7216A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FFDB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促进民族团结、维护民族地区稳定发展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不断提升民族地区经济发展。此项目根据乡镇申请及维护稳定任务等综合考量，毛坪镇、平等乡、杨河乡、勒乌乡每个乡镇分配1万元，用于维护稳定方面的工作。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按照到村到户项目坚持“村申报、乡镇审核、部门审查、县级审定”的要求。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我局按照职能职责对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产业发展、产业道路等建设项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目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组织班子成员、股室负责人及专业技术人员对乡镇上报的建设项目逐一审查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</w:p>
    <w:p w14:paraId="7D01CDD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2A2D04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按照村级申报、乡镇审核、县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论证审定的程序实行。村级广泛征求意见，提出立项意见，确定村级需申报的项目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乡镇对申报项目的真实性、必要性，以及建设内容、资金概算、预期效益、贫困群众参与情况和带贫减贫机制等进行审核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县级相关部门对项目的科学性、合规性、可行性进行论证审定，合理确定项目库。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最终以县级审定批复后实施。</w:t>
      </w:r>
    </w:p>
    <w:p w14:paraId="41A90A7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777F78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促进民族地区和谐稳定、经济繁荣发展，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根据乡镇申请及维护稳定任务等综合考量，毛坪镇、平等乡、杨河乡、勒乌乡每个乡镇分配1万元，用于维护稳定方面的工作。</w:t>
      </w:r>
    </w:p>
    <w:p w14:paraId="5003F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此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63F27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43258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581EC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属于市级民族专项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4万元，</w:t>
      </w:r>
      <w:r>
        <w:rPr>
          <w:rFonts w:hint="eastAsia" w:ascii="仿宋_GB2312" w:hAnsi="宋体"/>
          <w:lang w:val="zh-CN"/>
        </w:rPr>
        <w:t>截止评价时点实际到位</w:t>
      </w:r>
      <w:r>
        <w:rPr>
          <w:rFonts w:hint="eastAsia" w:ascii="仿宋_GB2312" w:hAnsi="宋体"/>
          <w:lang w:val="en-US" w:eastAsia="zh-CN"/>
        </w:rPr>
        <w:t>4万元。该项目资金已全部及时到位，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 w14:paraId="23AD4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属于市级民族专项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4万元，截至</w:t>
      </w:r>
      <w:r>
        <w:rPr>
          <w:rFonts w:hint="eastAsia" w:ascii="仿宋_GB2312" w:hAnsi="宋体"/>
          <w:lang w:val="zh-CN"/>
        </w:rPr>
        <w:t>评价时点项目资金的实际支出</w:t>
      </w:r>
      <w:r>
        <w:rPr>
          <w:rFonts w:hint="eastAsia" w:ascii="仿宋_GB2312" w:hAnsi="宋体"/>
          <w:lang w:val="en-US" w:eastAsia="zh-CN"/>
        </w:rPr>
        <w:t>4万元，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按</w:t>
      </w:r>
      <w:r>
        <w:rPr>
          <w:rFonts w:hint="eastAsia" w:ascii="仿宋_GB2312" w:hAnsi="宋体"/>
          <w:lang w:val="zh-CN"/>
        </w:rPr>
        <w:t>开支范围、标准及</w:t>
      </w:r>
      <w:r>
        <w:rPr>
          <w:rFonts w:hint="eastAsia" w:ascii="仿宋_GB2312" w:hAnsi="宋体"/>
          <w:lang w:val="en-US" w:eastAsia="zh-CN"/>
        </w:rPr>
        <w:t>时</w:t>
      </w:r>
      <w:r>
        <w:rPr>
          <w:rFonts w:hint="eastAsia" w:ascii="仿宋_GB2312" w:hAnsi="宋体"/>
          <w:lang w:val="zh-CN"/>
        </w:rPr>
        <w:t>支付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 w14:paraId="39A45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2F35D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我局与财政局、红旗镇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加强协调和配合，积极采取有效措施，组织项目的落实工作。做到细化方案，制定具体操作办法。严格资金监管，防止滞留、挤占、挪用资金。严格按照《财务管理办法》程序执行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加强项目实施全过程的监督，做到项目的科学管理；二是严格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按财经纪律及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财务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报账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制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度进行报账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，资金全部用于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产业道路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建设项目。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确保资金全面落实到位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完善手续，成册备查。</w:t>
      </w:r>
    </w:p>
    <w:p w14:paraId="13C2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4EEE9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为确保项目的顺利实施，所在地方政府负责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传达与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群众工作，同时成立以县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民族宗教事务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分管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领导为组长的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项目建设领导小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组，解决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问题，县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技术部门和资金审核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主管部门给予正确的指导。</w:t>
      </w:r>
    </w:p>
    <w:p w14:paraId="22CA0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64D21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16F97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该项目为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市级民族专项资金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，下达资金</w:t>
      </w:r>
      <w:r>
        <w:rPr>
          <w:rFonts w:hint="eastAsia" w:ascii="仿宋_GB2312" w:hAnsi="宋体"/>
          <w:lang w:val="en-US" w:eastAsia="zh-CN"/>
        </w:rPr>
        <w:t>4</w:t>
      </w:r>
      <w:r>
        <w:rPr>
          <w:rFonts w:hint="eastAsia" w:ascii="仿宋_GB2312" w:hAnsi="宋体"/>
          <w:color w:val="auto"/>
          <w:lang w:val="en-US" w:eastAsia="zh-CN"/>
        </w:rPr>
        <w:t>万元，已完成资金拨付。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任务量完成度达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申报资料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标准完全符合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要求，成本控制在合理范围内。</w:t>
      </w:r>
    </w:p>
    <w:p w14:paraId="3200A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color w:val="FF000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lang w:val="zh-CN"/>
        </w:rPr>
        <w:t>项目围绕</w:t>
      </w:r>
      <w:r>
        <w:rPr>
          <w:rFonts w:hint="eastAsia" w:ascii="仿宋_GB2312" w:hAnsi="宋体"/>
          <w:color w:val="auto"/>
          <w:lang w:val="en-US" w:eastAsia="zh-CN"/>
        </w:rPr>
        <w:t>维护民族地区稳定、促进民族地区经济繁荣发展，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根据乡镇申请及维护稳定任务等综合考量，毛坪镇、平等乡、杨河乡、勒乌乡每个乡镇分配1万元，用于维护稳定方面的工作。</w:t>
      </w:r>
    </w:p>
    <w:p w14:paraId="43820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2014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106B0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9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资料的收集、整理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进一步完善规范。</w:t>
      </w:r>
    </w:p>
    <w:p w14:paraId="3A4F7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之间的沟通衔接有待提高。</w:t>
      </w:r>
    </w:p>
    <w:p w14:paraId="3A918E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323325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准确掌握项目实施进度情况，对存在施工问题项目及时处理。</w:t>
      </w:r>
    </w:p>
    <w:p w14:paraId="1A44D4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2.加大项目监督管理业务培训，加强基层人员对项目的监督管理能力。</w:t>
      </w:r>
    </w:p>
    <w:p w14:paraId="12D9D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14B2B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3352F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峨边彝族自治县民族宗教事务局</w:t>
      </w:r>
    </w:p>
    <w:p w14:paraId="1AB1F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2024年10月22日</w:t>
      </w:r>
    </w:p>
    <w:p w14:paraId="29B23390">
      <w:pPr>
        <w:adjustRightInd w:val="0"/>
        <w:snapToGrid w:val="0"/>
        <w:spacing w:line="600" w:lineRule="exact"/>
      </w:pP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F4E437-5E21-4B81-87CF-2F2A83C902E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979F830-D975-4771-A7AB-8AB2E9BCBF2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CE5E50B-0C53-4A64-B39D-70114C2E0CB2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EBEE98D-9E23-4502-B374-CF09E42D2E9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47B08AF-C8DC-479E-93DB-6103EEF8F30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5549"/>
    <w:multiLevelType w:val="singleLevel"/>
    <w:tmpl w:val="9DF15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1F8925D5"/>
    <w:rsid w:val="291C455A"/>
    <w:rsid w:val="2A502512"/>
    <w:rsid w:val="301601A6"/>
    <w:rsid w:val="30E3340C"/>
    <w:rsid w:val="36926D0C"/>
    <w:rsid w:val="384E1F8E"/>
    <w:rsid w:val="3BCD270C"/>
    <w:rsid w:val="414A628B"/>
    <w:rsid w:val="539454CB"/>
    <w:rsid w:val="606E46A4"/>
    <w:rsid w:val="673E27F9"/>
    <w:rsid w:val="6D950364"/>
    <w:rsid w:val="6EEA1548"/>
    <w:rsid w:val="6EF16389"/>
    <w:rsid w:val="74276058"/>
    <w:rsid w:val="775828A8"/>
    <w:rsid w:val="79016D9C"/>
    <w:rsid w:val="79E25BF8"/>
    <w:rsid w:val="7B23700B"/>
    <w:rsid w:val="7E8D243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able of figures"/>
    <w:basedOn w:val="1"/>
    <w:next w:val="1"/>
    <w:qFormat/>
    <w:uiPriority w:val="0"/>
    <w:pPr>
      <w:spacing w:beforeAutospacing="0" w:afterAutospacing="0"/>
      <w:ind w:left="0" w:leftChars="0" w:firstLine="0" w:firstLineChars="0"/>
      <w:jc w:val="left"/>
    </w:pPr>
    <w:rPr>
      <w:kern w:val="0"/>
      <w:szCs w:val="21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1302</Words>
  <Characters>1317</Characters>
  <Lines>9</Lines>
  <Paragraphs>2</Paragraphs>
  <TotalTime>4</TotalTime>
  <ScaleCrop>false</ScaleCrop>
  <LinksUpToDate>false</LinksUpToDate>
  <CharactersWithSpaces>1340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2024-10-22T09:41:08Z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