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8"/>
        <w:spacing w:line="600" w:lineRule="exact"/>
        <w:jc w:val="center"/>
        <w:rPr>
          <w:rFonts w:ascii="FZXiaoBiaoSong-B05S" w:hAnsi="SimSun" w:eastAsia="FZXiaoBiaoSong-B05S"/>
          <w:sz w:val="44"/>
          <w:szCs w:val="44"/>
        </w:rPr>
      </w:pPr>
      <w:r>
        <w:rPr>
          <w:rFonts w:hint="eastAsia" w:ascii="FZXiaoBiaoSong-B05S" w:hAnsi="SimSun" w:eastAsia="FZXiaoBiaoSong-B05S"/>
          <w:sz w:val="44"/>
          <w:szCs w:val="44"/>
        </w:rPr>
        <w:t>项目支出绩效自评报告范本</w:t>
      </w:r>
    </w:p>
    <w:p>
      <w:pPr>
        <w:pStyle w:val="8"/>
        <w:spacing w:line="600" w:lineRule="exact"/>
        <w:ind w:firstLine="3440" w:firstLineChars="1075"/>
        <w:jc w:val="both"/>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w:t>
      </w:r>
      <w:r>
        <w:rPr>
          <w:rFonts w:hint="eastAsia" w:ascii="FangSong_GB2312" w:hAnsi="SimSun" w:eastAsia="FangSong_GB2312"/>
          <w:color w:val="auto"/>
          <w:kern w:val="2"/>
          <w:sz w:val="32"/>
          <w:szCs w:val="32"/>
          <w:lang w:eastAsia="zh-CN"/>
        </w:rPr>
        <w:t>特需费</w:t>
      </w:r>
      <w:r>
        <w:rPr>
          <w:rFonts w:hint="eastAsia" w:ascii="FangSong_GB2312" w:hAnsi="SimSun" w:eastAsia="FangSong_GB2312"/>
          <w:color w:val="auto"/>
          <w:kern w:val="2"/>
          <w:sz w:val="32"/>
          <w:szCs w:val="32"/>
        </w:rPr>
        <w:t>）</w:t>
      </w:r>
    </w:p>
    <w:p>
      <w:pPr>
        <w:pStyle w:val="8"/>
        <w:spacing w:line="600" w:lineRule="exact"/>
        <w:ind w:firstLine="640"/>
        <w:jc w:val="center"/>
        <w:rPr>
          <w:rFonts w:ascii="SimSun" w:hAnsi="SimSun"/>
          <w:color w:val="auto"/>
          <w:kern w:val="2"/>
          <w:sz w:val="32"/>
          <w:szCs w:val="32"/>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1．</w:t>
      </w:r>
      <w:r>
        <w:rPr>
          <w:rFonts w:hint="eastAsia" w:ascii="FangSong_GB2312" w:hAnsi="SimSun"/>
          <w:color w:val="auto"/>
          <w:lang w:val="zh-CN"/>
        </w:rPr>
        <w:t>项目主管部门（单位）在该项目管理中的职能。</w:t>
      </w:r>
      <w:r>
        <w:rPr>
          <w:rFonts w:hint="eastAsia" w:ascii="FangSong_GB2312" w:hAnsi="SimSun"/>
          <w:color w:val="auto"/>
          <w:lang w:val="en-US" w:eastAsia="zh-CN"/>
        </w:rPr>
        <w:t>我单位社会事务股作为该项目实施的责任人，办公室为该项目的监督责任人。</w:t>
      </w:r>
    </w:p>
    <w:p>
      <w:pPr>
        <w:adjustRightInd w:val="0"/>
        <w:snapToGrid w:val="0"/>
        <w:spacing w:line="600" w:lineRule="exact"/>
        <w:ind w:firstLine="720"/>
        <w:rPr>
          <w:rFonts w:hint="default" w:ascii="FangSong_GB2312" w:hAnsi="SimSun" w:eastAsia="FangSong_GB2312"/>
          <w:lang w:val="en-US" w:eastAsia="zh-CN"/>
        </w:rPr>
      </w:pPr>
      <w:r>
        <w:rPr>
          <w:rFonts w:hint="eastAsia" w:ascii="FangSong_GB2312" w:hAnsi="SimSun"/>
          <w:lang w:val="zh-CN"/>
        </w:rPr>
        <w:t>2．项目立项、资金申报的依据。</w:t>
      </w:r>
      <w:r>
        <w:rPr>
          <w:rFonts w:hint="eastAsia" w:ascii="FangSong_GB2312" w:hAnsi="SimSun"/>
          <w:lang w:val="en-US" w:eastAsia="zh-CN"/>
        </w:rPr>
        <w:t>根据</w:t>
      </w:r>
      <w:r>
        <w:rPr>
          <w:rFonts w:hint="eastAsia" w:ascii="FangSong_GB2312" w:hAnsi="SimSun"/>
          <w:lang w:val="zh-CN"/>
        </w:rPr>
        <w:t>做好民族事务的相关要求</w:t>
      </w:r>
      <w:r>
        <w:rPr>
          <w:rFonts w:hint="eastAsia" w:ascii="FangSong_GB2312" w:hAnsi="SimSun"/>
          <w:lang w:val="en-US" w:eastAsia="zh-CN"/>
        </w:rPr>
        <w:t>。</w:t>
      </w:r>
    </w:p>
    <w:p>
      <w:pPr>
        <w:adjustRightInd w:val="0"/>
        <w:snapToGrid w:val="0"/>
        <w:spacing w:line="600" w:lineRule="exact"/>
        <w:ind w:firstLine="720"/>
        <w:rPr>
          <w:rFonts w:ascii="FangSong_GB2312" w:hAnsi="SimSun"/>
          <w:lang w:val="zh-CN"/>
        </w:rPr>
      </w:pPr>
      <w:r>
        <w:rPr>
          <w:rFonts w:hint="eastAsia" w:ascii="FangSong_GB2312" w:hAnsi="SimSun"/>
          <w:lang w:val="zh-CN"/>
        </w:rPr>
        <w:t>3．</w:t>
      </w:r>
      <w:r>
        <w:rPr>
          <w:rFonts w:hint="eastAsia" w:ascii="FangSong_GB2312" w:hAnsi="SimSun" w:cs="Times New Roman"/>
          <w:lang w:val="zh-CN"/>
        </w:rPr>
        <w:t>资金管理办法</w:t>
      </w:r>
      <w:r>
        <w:rPr>
          <w:rFonts w:hint="eastAsia" w:ascii="FangSong_GB2312" w:hAnsi="SimSun" w:cs="Times New Roman"/>
          <w:lang w:val="en-US" w:eastAsia="zh-CN"/>
        </w:rPr>
        <w:t>的</w:t>
      </w:r>
      <w:r>
        <w:rPr>
          <w:rFonts w:hint="eastAsia" w:ascii="FangSong_GB2312" w:hAnsi="SimSun" w:cs="Times New Roman"/>
          <w:lang w:val="zh-CN"/>
        </w:rPr>
        <w:t>制定</w:t>
      </w:r>
      <w:r>
        <w:rPr>
          <w:rFonts w:hint="eastAsia" w:ascii="FangSong_GB2312" w:hAnsi="SimSun" w:cs="Times New Roman"/>
          <w:lang w:val="en-US" w:eastAsia="zh-CN"/>
        </w:rPr>
        <w:t>和</w:t>
      </w:r>
      <w:r>
        <w:rPr>
          <w:rFonts w:hint="eastAsia" w:ascii="FangSong_GB2312" w:hAnsi="SimSun" w:cs="Times New Roman"/>
          <w:lang w:val="zh-CN" w:eastAsia="zh-CN"/>
        </w:rPr>
        <w:t>预算支出内容与</w:t>
      </w:r>
      <w:r>
        <w:rPr>
          <w:rFonts w:hint="eastAsia" w:ascii="FangSong_GB2312" w:hAnsi="SimSun" w:cs="Times New Roman"/>
          <w:lang w:val="en-US" w:eastAsia="zh-CN"/>
        </w:rPr>
        <w:t>我单位</w:t>
      </w:r>
      <w:r>
        <w:rPr>
          <w:rFonts w:hint="eastAsia" w:ascii="FangSong_GB2312" w:hAnsi="SimSun" w:cs="Times New Roman"/>
          <w:lang w:val="zh-CN" w:eastAsia="zh-CN"/>
        </w:rPr>
        <w:t>职责相匹配，预算测算依据充分，符合定额等支出标准，预算明细清晰明确，</w:t>
      </w:r>
      <w:r>
        <w:rPr>
          <w:rFonts w:hint="eastAsia" w:ascii="FangSong_GB2312" w:hAnsi="SimSun" w:eastAsia="FangSong_GB2312"/>
          <w:b w:val="0"/>
          <w:bCs w:val="0"/>
          <w:sz w:val="32"/>
          <w:szCs w:val="32"/>
          <w:lang w:eastAsia="zh-CN"/>
        </w:rPr>
        <w:t>遵循预</w:t>
      </w:r>
      <w:r>
        <w:rPr>
          <w:rFonts w:hint="eastAsia" w:ascii="FangSong_GB2312" w:hAnsi="SimSun"/>
          <w:b w:val="0"/>
          <w:bCs w:val="0"/>
          <w:sz w:val="32"/>
          <w:szCs w:val="32"/>
          <w:lang w:val="en-US" w:eastAsia="zh-CN"/>
        </w:rPr>
        <w:t>财经相关制度，</w:t>
      </w:r>
      <w:r>
        <w:rPr>
          <w:rFonts w:hint="eastAsia" w:ascii="FangSong_GB2312" w:hAnsi="SimSun" w:eastAsia="FangSong_GB2312"/>
          <w:b w:val="0"/>
          <w:bCs w:val="0"/>
          <w:sz w:val="32"/>
          <w:szCs w:val="32"/>
          <w:lang w:eastAsia="zh-CN"/>
        </w:rPr>
        <w:t>遵循勤俭办事、量力而为的原则。</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lang w:val="zh-CN"/>
        </w:rPr>
        <w:t>4．资金分配的原则及考虑因素。</w:t>
      </w:r>
      <w:r>
        <w:rPr>
          <w:rFonts w:hint="eastAsia" w:ascii="FangSong_GB2312" w:hAnsi="SimSun"/>
          <w:color w:val="auto"/>
          <w:lang w:val="zh-CN"/>
        </w:rPr>
        <w:t>资金分配</w:t>
      </w:r>
      <w:r>
        <w:rPr>
          <w:rFonts w:hint="eastAsia" w:ascii="FangSong_GB2312" w:hAnsi="SimSun"/>
          <w:color w:val="auto"/>
          <w:lang w:val="en-US" w:eastAsia="zh-CN"/>
        </w:rPr>
        <w:t>原则根据业务工作难度系数化及工作量化原则，考虑因素为开展工作的难度、业务工作强度、业务工作数量频次等。</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FangSong_GB2312" w:hAnsi="SimSun"/>
          <w:lang w:val="zh-CN" w:eastAsia="zh-CN"/>
        </w:rPr>
      </w:pPr>
      <w:r>
        <w:rPr>
          <w:rFonts w:hint="eastAsia" w:ascii="FangSong_GB2312" w:hAnsi="SimSun"/>
          <w:lang w:val="zh-CN"/>
        </w:rPr>
        <w:t>1．项目主要内容。</w:t>
      </w:r>
      <w:r>
        <w:rPr>
          <w:rFonts w:hint="eastAsia" w:ascii="FangSong_GB2312" w:hAnsi="SimSun"/>
          <w:lang w:val="en-US" w:eastAsia="zh-CN"/>
        </w:rPr>
        <w:t>该项目主要用于少数民族地区发展生产、文化教育、基础设施方面某些特殊困难特别需要的支出。</w:t>
      </w:r>
    </w:p>
    <w:p>
      <w:pPr>
        <w:adjustRightInd w:val="0"/>
        <w:snapToGrid w:val="0"/>
        <w:spacing w:line="600" w:lineRule="exact"/>
        <w:ind w:firstLine="720"/>
        <w:rPr>
          <w:rFonts w:hint="default" w:ascii="FangSong_GB2312" w:hAnsi="SimSun" w:eastAsia="FangSong_GB2312"/>
          <w:lang w:val="en-US" w:eastAsia="zh-CN"/>
        </w:rPr>
      </w:pPr>
      <w:r>
        <w:rPr>
          <w:rFonts w:hint="eastAsia" w:ascii="FangSong_GB2312" w:hAnsi="SimSun"/>
          <w:lang w:val="zh-CN"/>
        </w:rPr>
        <w:t>2．项目具体绩效目标，</w:t>
      </w:r>
      <w:r>
        <w:rPr>
          <w:rFonts w:hint="eastAsia" w:ascii="FangSong_GB2312" w:hAnsi="SimSun" w:cs="Times New Roman"/>
          <w:lang w:val="zh-CN"/>
        </w:rPr>
        <w:t>为解决群众特别需要的经费支出。</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color w:val="auto"/>
          <w:lang w:val="zh-CN"/>
        </w:rPr>
      </w:pPr>
      <w:r>
        <w:rPr>
          <w:rFonts w:hint="eastAsia" w:ascii="FangSong_GB2312" w:hAnsi="SimSun"/>
          <w:lang w:val="zh-CN"/>
        </w:rPr>
        <w:t>3．</w:t>
      </w:r>
      <w:r>
        <w:rPr>
          <w:rFonts w:hint="eastAsia" w:ascii="FangSong_GB2312" w:hAnsi="SimSun"/>
          <w:color w:val="auto"/>
          <w:lang w:val="zh-CN"/>
        </w:rPr>
        <w:t>分析评价申报内容是实际相符，申报目标</w:t>
      </w:r>
      <w:r>
        <w:rPr>
          <w:rFonts w:hint="eastAsia" w:ascii="FangSong_GB2312" w:hAnsi="SimSun"/>
          <w:color w:val="auto"/>
          <w:lang w:val="en-US" w:eastAsia="zh-CN"/>
        </w:rPr>
        <w:t>较为</w:t>
      </w:r>
      <w:r>
        <w:rPr>
          <w:rFonts w:hint="eastAsia" w:ascii="FangSong_GB2312" w:hAnsi="SimSun"/>
          <w:color w:val="auto"/>
          <w:lang w:val="zh-CN"/>
        </w:rPr>
        <w:t>合理可行。</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ascii="FangSong_GB2312" w:hAnsi="SimSun"/>
          <w:lang w:val="zh-CN"/>
        </w:rPr>
      </w:pPr>
      <w:r>
        <w:rPr>
          <w:rFonts w:hint="eastAsia" w:ascii="FangSong_GB2312" w:hAnsi="SimSun"/>
          <w:color w:val="auto"/>
          <w:lang w:val="en-US" w:eastAsia="zh-CN"/>
        </w:rPr>
        <w:t>该</w:t>
      </w:r>
      <w:r>
        <w:rPr>
          <w:rFonts w:hint="eastAsia" w:ascii="FangSong_GB2312" w:hAnsi="SimSun"/>
          <w:color w:val="auto"/>
          <w:lang w:val="zh-CN"/>
        </w:rPr>
        <w:t>项目绩效自评</w:t>
      </w:r>
      <w:r>
        <w:rPr>
          <w:rFonts w:hint="eastAsia" w:ascii="FangSong_GB2312" w:hAnsi="SimSun"/>
          <w:color w:val="auto"/>
          <w:lang w:val="en-US" w:eastAsia="zh-CN"/>
        </w:rPr>
        <w:t>根据项目支出绩效评价指标体系内容，结合工作开展情况，逐项量化评价。</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FangSong_GB2312" w:hAnsi="SimSun"/>
          <w:color w:val="auto"/>
          <w:lang w:val="en-US" w:eastAsia="zh-CN"/>
        </w:rPr>
        <w:t>该项目资金属县级资金，</w:t>
      </w:r>
      <w:r>
        <w:rPr>
          <w:rFonts w:hint="eastAsia" w:ascii="FangSong_GB2312" w:hAnsi="SimSun"/>
          <w:color w:val="auto"/>
          <w:lang w:val="zh-CN"/>
        </w:rPr>
        <w:t>项目资金</w:t>
      </w:r>
      <w:r>
        <w:rPr>
          <w:rFonts w:hint="eastAsia" w:ascii="FangSong_GB2312" w:hAnsi="SimSun"/>
          <w:color w:val="auto"/>
          <w:lang w:val="en-US" w:eastAsia="zh-CN"/>
        </w:rPr>
        <w:t>发放下达按照财政流程经业务科室审核、预算科室审核、国库审核审定；资金使用据实向财政申请。</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（二）资金计划、到位及使用情况（可用表格形式反映）。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KaiTi_GB2312" w:hAnsi="SimSun" w:eastAsia="KaiTi_GB2312"/>
          <w:lang w:val="zh-CN"/>
        </w:rPr>
        <w:t>1．资金计划。</w:t>
      </w:r>
      <w:r>
        <w:rPr>
          <w:rFonts w:hint="eastAsia" w:ascii="FangSong_GB2312" w:hAnsi="SimSun" w:eastAsia="FangSong_GB2312"/>
          <w:color w:val="auto"/>
          <w:kern w:val="2"/>
          <w:sz w:val="32"/>
          <w:szCs w:val="32"/>
          <w:lang w:eastAsia="zh-CN"/>
        </w:rPr>
        <w:t>特需费</w:t>
      </w:r>
      <w:r>
        <w:rPr>
          <w:rFonts w:hint="eastAsia" w:ascii="FangSong_GB2312" w:hAnsi="SimSun"/>
          <w:u w:val="none"/>
          <w:lang w:val="en-US" w:eastAsia="zh-CN"/>
        </w:rPr>
        <w:t>在</w:t>
      </w:r>
      <w:r>
        <w:rPr>
          <w:rFonts w:hint="eastAsia" w:ascii="FangSong_GB2312" w:hAnsi="SimSun"/>
          <w:lang w:val="zh-CN"/>
        </w:rPr>
        <w:t>资金计划的基础上，财政安排</w:t>
      </w:r>
      <w:r>
        <w:rPr>
          <w:rFonts w:hint="eastAsia" w:ascii="FangSong_GB2312" w:hAnsi="SimSun"/>
          <w:lang w:val="en-US" w:eastAsia="zh-CN"/>
        </w:rPr>
        <w:t>12.05万元</w:t>
      </w:r>
      <w:r>
        <w:rPr>
          <w:rFonts w:hint="eastAsia" w:ascii="FangSong_GB2312" w:hAnsi="SimSun"/>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color w:val="auto"/>
          <w:lang w:val="en-US" w:eastAsia="zh-CN"/>
        </w:rPr>
      </w:pPr>
      <w:r>
        <w:rPr>
          <w:rFonts w:hint="eastAsia" w:ascii="KaiTi_GB2312" w:hAnsi="SimSun" w:eastAsia="KaiTi_GB2312"/>
          <w:lang w:val="zh-CN"/>
        </w:rPr>
        <w:t>2．资金到位。截至2022年</w:t>
      </w:r>
      <w:r>
        <w:rPr>
          <w:rFonts w:hint="eastAsia" w:ascii="FangSong_GB2312" w:hAnsi="SimSun"/>
          <w:u w:val="none"/>
          <w:lang w:val="en-US" w:eastAsia="zh-CN"/>
        </w:rPr>
        <w:t>12月31日，</w:t>
      </w:r>
      <w:r>
        <w:rPr>
          <w:rFonts w:hint="eastAsia" w:ascii="FangSong_GB2312" w:hAnsi="SimSun" w:eastAsia="FangSong_GB2312"/>
          <w:color w:val="auto"/>
          <w:kern w:val="2"/>
          <w:sz w:val="32"/>
          <w:szCs w:val="32"/>
          <w:lang w:eastAsia="zh-CN"/>
        </w:rPr>
        <w:t>特需</w:t>
      </w:r>
      <w:r>
        <w:rPr>
          <w:rFonts w:hint="eastAsia" w:ascii="FangSong_GB2312" w:hAnsi="SimSun"/>
          <w:color w:val="auto"/>
          <w:kern w:val="2"/>
          <w:sz w:val="32"/>
          <w:szCs w:val="32"/>
          <w:lang w:eastAsia="zh-CN"/>
        </w:rPr>
        <w:t>费</w:t>
      </w:r>
      <w:r>
        <w:rPr>
          <w:rFonts w:hint="eastAsia" w:ascii="FangSong_GB2312" w:hAnsi="SimSun"/>
          <w:lang w:val="zh-CN"/>
        </w:rPr>
        <w:t>资金到位</w:t>
      </w:r>
      <w:r>
        <w:rPr>
          <w:rFonts w:hint="eastAsia" w:ascii="FangSong_GB2312" w:hAnsi="SimSun"/>
          <w:lang w:val="en-US" w:eastAsia="zh-CN"/>
        </w:rPr>
        <w:t>12.05万元</w:t>
      </w:r>
      <w:r>
        <w:rPr>
          <w:rFonts w:hint="eastAsia" w:ascii="FangSong_GB2312" w:hAnsi="SimSun"/>
          <w:lang w:val="zh-CN"/>
        </w:rPr>
        <w:t>。资金到位情况与资金计划进行比对，到位比例</w:t>
      </w:r>
      <w:r>
        <w:rPr>
          <w:rFonts w:hint="eastAsia" w:ascii="FangSong_GB2312" w:hAnsi="SimSun"/>
          <w:lang w:val="en-US" w:eastAsia="zh-CN"/>
        </w:rPr>
        <w:t>100%。</w:t>
      </w:r>
    </w:p>
    <w:p>
      <w:pPr>
        <w:spacing w:line="560" w:lineRule="exact"/>
        <w:ind w:firstLine="640" w:firstLineChars="200"/>
        <w:rPr>
          <w:rFonts w:hint="eastAsia" w:ascii="FangSong_GB2312" w:hAnsi="SimSun" w:cs="Times New Roman"/>
          <w:color w:val="auto"/>
          <w:lang w:val="zh-CN"/>
        </w:rPr>
      </w:pPr>
      <w:r>
        <w:rPr>
          <w:rFonts w:hint="eastAsia" w:ascii="KaiTi_GB2312" w:hAnsi="SimSun" w:eastAsia="KaiTi_GB2312"/>
          <w:lang w:val="zh-CN"/>
        </w:rPr>
        <w:t>3．资金使用。截至2022年</w:t>
      </w:r>
      <w:r>
        <w:rPr>
          <w:rFonts w:hint="eastAsia" w:ascii="FangSong_GB2312" w:hAnsi="SimSun"/>
          <w:u w:val="none"/>
          <w:lang w:val="en-US" w:eastAsia="zh-CN"/>
        </w:rPr>
        <w:t>12月31日，</w:t>
      </w:r>
      <w:r>
        <w:rPr>
          <w:rFonts w:hint="eastAsia" w:ascii="FangSong_GB2312" w:hAnsi="SimSun" w:eastAsia="FangSong_GB2312"/>
          <w:color w:val="auto"/>
          <w:kern w:val="2"/>
          <w:sz w:val="32"/>
          <w:szCs w:val="32"/>
          <w:lang w:eastAsia="zh-CN"/>
        </w:rPr>
        <w:t>特需费</w:t>
      </w:r>
      <w:r>
        <w:rPr>
          <w:rFonts w:hint="eastAsia" w:ascii="FangSong_GB2312" w:hAnsi="SimSun"/>
          <w:u w:val="none"/>
          <w:lang w:val="en-US" w:eastAsia="zh-CN"/>
        </w:rPr>
        <w:t>在</w:t>
      </w:r>
      <w:r>
        <w:rPr>
          <w:rFonts w:hint="eastAsia" w:ascii="FangSong_GB2312" w:hAnsi="SimSun"/>
          <w:lang w:val="zh-CN"/>
        </w:rPr>
        <w:t>资金使用</w:t>
      </w:r>
      <w:r>
        <w:rPr>
          <w:rFonts w:hint="eastAsia" w:ascii="FangSong_GB2312" w:hAnsi="SimSun"/>
          <w:lang w:val="en-US" w:eastAsia="zh-CN"/>
        </w:rPr>
        <w:t>12.05万元，使用比例100%。</w:t>
      </w:r>
      <w:r>
        <w:rPr>
          <w:rFonts w:hint="eastAsia" w:ascii="FangSong_GB2312" w:hAnsi="FangSong_GB2312" w:eastAsia="FangSong_GB2312" w:cs="FangSong_GB2312"/>
          <w:color w:val="000000"/>
          <w:kern w:val="0"/>
          <w:sz w:val="32"/>
          <w:szCs w:val="32"/>
          <w:lang w:eastAsia="zh-CN"/>
        </w:rPr>
        <w:t>按照相关经费支出标准规定，</w:t>
      </w:r>
      <w:r>
        <w:rPr>
          <w:rFonts w:hint="eastAsia" w:ascii="FangSong_GB2312" w:hAnsi="FangSong_GB2312" w:cs="FangSong_GB2312"/>
          <w:color w:val="000000"/>
          <w:kern w:val="0"/>
          <w:sz w:val="32"/>
          <w:szCs w:val="32"/>
          <w:lang w:val="en-US" w:eastAsia="zh-CN"/>
        </w:rPr>
        <w:t>2022</w:t>
      </w:r>
      <w:r>
        <w:rPr>
          <w:rFonts w:hint="eastAsia" w:ascii="FangSong_GB2312" w:hAnsi="FangSong_GB2312" w:eastAsia="FangSong_GB2312" w:cs="FangSong_GB2312"/>
          <w:color w:val="000000"/>
          <w:kern w:val="0"/>
          <w:sz w:val="32"/>
          <w:szCs w:val="32"/>
          <w:lang w:val="en-US" w:eastAsia="zh-CN"/>
        </w:rPr>
        <w:t>年共计支出</w:t>
      </w:r>
      <w:r>
        <w:rPr>
          <w:rFonts w:hint="eastAsia" w:ascii="FangSong_GB2312" w:hAnsi="SimSun"/>
          <w:lang w:val="en-US" w:eastAsia="zh-CN"/>
        </w:rPr>
        <w:t>12.05</w:t>
      </w:r>
      <w:r>
        <w:rPr>
          <w:rFonts w:hint="eastAsia" w:ascii="FangSong_GB2312" w:hAnsi="FangSong_GB2312" w:eastAsia="FangSong_GB2312" w:cs="FangSong_GB2312"/>
          <w:color w:val="000000"/>
          <w:kern w:val="0"/>
          <w:sz w:val="32"/>
          <w:szCs w:val="32"/>
          <w:lang w:val="en-US" w:eastAsia="zh-CN"/>
        </w:rPr>
        <w:t>元。支出依据合规合法，支出资金与预算相符</w:t>
      </w:r>
      <w:r>
        <w:rPr>
          <w:rFonts w:hint="eastAsia" w:ascii="FangSong_GB2312" w:hAnsi="FangSong_GB2312" w:cs="FangSong_GB2312"/>
          <w:color w:val="000000"/>
          <w:kern w:val="0"/>
          <w:sz w:val="32"/>
          <w:szCs w:val="32"/>
          <w:lang w:val="en-US" w:eastAsia="zh-CN"/>
        </w:rPr>
        <w:t>，</w:t>
      </w:r>
      <w:r>
        <w:rPr>
          <w:rFonts w:hint="eastAsia" w:ascii="FangSong_GB2312" w:hAnsi="SimSun" w:cs="Times New Roman"/>
          <w:color w:val="auto"/>
          <w:lang w:val="en-US" w:eastAsia="zh-CN"/>
        </w:rPr>
        <w:t>资金使用</w:t>
      </w:r>
      <w:r>
        <w:rPr>
          <w:rFonts w:hint="eastAsia" w:ascii="FangSong_GB2312" w:hAnsi="SimSun" w:cs="Times New Roman"/>
          <w:color w:val="auto"/>
          <w:lang w:val="zh-CN"/>
        </w:rPr>
        <w:t>有效性</w:t>
      </w:r>
      <w:r>
        <w:rPr>
          <w:rFonts w:hint="eastAsia" w:ascii="FangSong_GB2312" w:hAnsi="SimSun" w:cs="Times New Roman"/>
          <w:color w:val="auto"/>
          <w:lang w:val="en-US" w:eastAsia="zh-CN"/>
        </w:rPr>
        <w:t>基本达到预定效果</w:t>
      </w:r>
      <w:r>
        <w:rPr>
          <w:rFonts w:hint="eastAsia" w:ascii="FangSong_GB2312" w:hAnsi="SimSun" w:cs="Times New Roman"/>
          <w:color w:val="auto"/>
          <w:lang w:val="zh-CN"/>
        </w:rPr>
        <w:t>。</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color w:val="auto"/>
          <w:lang w:val="zh-CN"/>
        </w:rPr>
      </w:pPr>
      <w:r>
        <w:rPr>
          <w:rFonts w:hint="eastAsia" w:ascii="FangSong_GB2312" w:hAnsi="SimSun"/>
          <w:color w:val="auto"/>
          <w:lang w:val="en-US" w:eastAsia="zh-CN"/>
        </w:rPr>
        <w:t>我</w:t>
      </w:r>
      <w:r>
        <w:rPr>
          <w:rFonts w:hint="eastAsia" w:ascii="FangSong_GB2312" w:hAnsi="SimSun"/>
          <w:color w:val="auto"/>
          <w:lang w:val="zh-CN"/>
        </w:rPr>
        <w:t>单位财务管理制度健全，严格执行财务管理制度，账务处理及时，会计核算规范。</w:t>
      </w:r>
    </w:p>
    <w:p>
      <w:pPr>
        <w:adjustRightInd w:val="0"/>
        <w:snapToGrid w:val="0"/>
        <w:spacing w:line="600" w:lineRule="exact"/>
        <w:ind w:firstLine="720"/>
        <w:rPr>
          <w:rFonts w:ascii="FangSong_GB2312" w:hAnsi="SimSun"/>
          <w:lang w:val="zh-CN"/>
        </w:rPr>
      </w:pPr>
      <w:r>
        <w:rPr>
          <w:rFonts w:hint="eastAsia" w:ascii="SimHei" w:hAnsi="SimSun" w:eastAsia="SimHei"/>
        </w:rPr>
        <w:t>三、项目实施及管理情况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r>
        <w:rPr>
          <w:rFonts w:hint="eastAsia" w:ascii="FangSong_GB2312" w:hAnsi="SimSun"/>
          <w:color w:val="auto"/>
          <w:lang w:val="en-US" w:eastAsia="zh-CN"/>
        </w:rPr>
        <w:t>该项目按照支出科目分类管理及有关规定执行，由社会事务股组织实施、分管领导审核确认工作事实、主要领导审定的方式实施。</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（二）项目管理情况。</w:t>
      </w:r>
      <w:r>
        <w:rPr>
          <w:rFonts w:hint="eastAsia" w:ascii="FangSong_GB2312" w:hAnsi="SimSun"/>
          <w:color w:val="auto"/>
          <w:lang w:val="zh-CN"/>
        </w:rPr>
        <w:t>结合</w:t>
      </w:r>
      <w:r>
        <w:rPr>
          <w:rFonts w:hint="eastAsia" w:ascii="FangSong_GB2312" w:hAnsi="SimSun"/>
          <w:color w:val="auto"/>
          <w:lang w:val="en-US" w:eastAsia="zh-CN"/>
        </w:rPr>
        <w:t>该</w:t>
      </w:r>
      <w:r>
        <w:rPr>
          <w:rFonts w:hint="eastAsia" w:ascii="FangSong_GB2312" w:hAnsi="SimSun"/>
          <w:color w:val="auto"/>
          <w:lang w:val="zh-CN"/>
        </w:rPr>
        <w:t>项目特点，</w:t>
      </w:r>
      <w:r>
        <w:rPr>
          <w:rFonts w:hint="eastAsia" w:ascii="FangSong_GB2312" w:hAnsi="SimSun"/>
          <w:color w:val="auto"/>
          <w:lang w:val="en-US" w:eastAsia="zh-CN"/>
        </w:rPr>
        <w:t>我单位均按照据实据效的方式开展，严格执行预算法、财政资金支付有关规定。</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KaiTi_GB2312" w:hAnsi="SimSun" w:eastAsia="KaiTi_GB2312"/>
          <w:b/>
          <w:lang w:val="zh-CN"/>
        </w:rPr>
        <w:t>（三）项目监管情况。</w:t>
      </w:r>
      <w:r>
        <w:rPr>
          <w:rFonts w:hint="eastAsia" w:ascii="FangSong_GB2312" w:hAnsi="SimSun"/>
          <w:color w:val="auto"/>
          <w:lang w:val="en-US" w:eastAsia="zh-CN"/>
        </w:rPr>
        <w:t>我单位严格</w:t>
      </w:r>
      <w:r>
        <w:rPr>
          <w:rFonts w:hint="eastAsia" w:ascii="FangSong_GB2312" w:hAnsi="SimSun"/>
          <w:color w:val="auto"/>
          <w:lang w:val="zh-CN"/>
        </w:rPr>
        <w:t>项目管理</w:t>
      </w:r>
      <w:r>
        <w:rPr>
          <w:rFonts w:hint="eastAsia" w:ascii="FangSong_GB2312" w:hAnsi="SimSun"/>
          <w:color w:val="auto"/>
          <w:lang w:val="zh-CN" w:eastAsia="zh-CN"/>
        </w:rPr>
        <w:t>，</w:t>
      </w:r>
      <w:r>
        <w:rPr>
          <w:rFonts w:hint="eastAsia" w:ascii="FangSong_GB2312" w:hAnsi="SimSun"/>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bookmarkStart w:id="0" w:name="_GoBack"/>
      <w:r>
        <w:rPr>
          <w:rFonts w:hint="eastAsia" w:ascii="FangSong_GB2312" w:hAnsi="SimSun"/>
          <w:color w:val="auto"/>
          <w:lang w:val="en-US" w:eastAsia="zh-CN"/>
        </w:rPr>
        <w:t>用于组织全县13个乡镇的百名毕摩代表，展示彝族毕摩文化，共同交流彝族毕摩文化保护和传承，研讨峨边彝区移风易俗工作推进办法的峨边毕摩文化交流研讨暨展示会资金6.05万元；用于铸牢中华民族共同体意识教育基地建设费4.5万元；用于慰问杨河乡仲子村129户慰问品费用1.4万元。</w:t>
      </w:r>
      <w:bookmarkEnd w:id="0"/>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社会效益：维护社会稳定及民族团结</w:t>
      </w:r>
      <w:r>
        <w:rPr>
          <w:rFonts w:hint="eastAsia" w:ascii="FangSong_GB2312" w:hAnsi="SimSun"/>
          <w:lang w:val="zh-CN"/>
        </w:rPr>
        <w:tab/>
      </w:r>
      <w:r>
        <w:rPr>
          <w:rFonts w:hint="eastAsia" w:ascii="FangSong_GB2312" w:hAnsi="SimSun"/>
          <w:lang w:val="zh-CN"/>
        </w:rPr>
        <w:t>达100%</w:t>
      </w:r>
      <w:r>
        <w:rPr>
          <w:rFonts w:hint="eastAsia" w:ascii="FangSong_GB2312" w:hAnsi="SimSun"/>
          <w:lang w:val="en-US" w:eastAsia="zh-CN"/>
        </w:rPr>
        <w:t>。</w:t>
      </w:r>
    </w:p>
    <w:p>
      <w:pPr>
        <w:adjustRightInd w:val="0"/>
        <w:snapToGrid w:val="0"/>
        <w:spacing w:line="600" w:lineRule="exact"/>
        <w:ind w:firstLine="720"/>
        <w:rPr>
          <w:rFonts w:hint="default" w:ascii="FangSong_GB2312" w:hAnsi="SimSun" w:eastAsia="FangSong_GB2312"/>
          <w:lang w:val="en-US" w:eastAsia="zh-CN"/>
        </w:rPr>
      </w:pPr>
      <w:r>
        <w:rPr>
          <w:rFonts w:hint="eastAsia" w:ascii="FangSong_GB2312" w:hAnsi="SimSun"/>
          <w:lang w:val="zh-CN"/>
        </w:rPr>
        <w:t>服务对象满意度：群众满意度达</w:t>
      </w:r>
      <w:r>
        <w:rPr>
          <w:rFonts w:hint="eastAsia" w:ascii="FangSong_GB2312" w:hAnsi="SimSun"/>
          <w:lang w:val="en-US" w:eastAsia="zh-CN"/>
        </w:rPr>
        <w:t>95%。</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FangSong_GB2312" w:hAnsi="SimSun"/>
          <w:bdr w:val="single" w:color="auto" w:sz="4" w:space="0"/>
          <w:lang w:val="zh-CN"/>
        </w:rPr>
      </w:pPr>
      <w:r>
        <w:rPr>
          <w:rFonts w:hint="eastAsia" w:ascii="FangSong_GB2312" w:hAnsi="SimSun"/>
          <w:color w:val="auto"/>
          <w:lang w:val="en-US" w:eastAsia="zh-CN"/>
        </w:rPr>
        <w:t>该</w:t>
      </w:r>
      <w:r>
        <w:rPr>
          <w:rFonts w:hint="eastAsia" w:ascii="FangSong_GB2312" w:hAnsi="SimSun"/>
          <w:color w:val="auto"/>
          <w:lang w:val="zh-CN"/>
        </w:rPr>
        <w:t>项目</w:t>
      </w:r>
      <w:r>
        <w:rPr>
          <w:rFonts w:hint="eastAsia" w:ascii="FangSong_GB2312" w:hAnsi="SimSun"/>
          <w:color w:val="auto"/>
          <w:lang w:val="en-US" w:eastAsia="zh-CN"/>
        </w:rPr>
        <w:t>结合</w:t>
      </w:r>
      <w:r>
        <w:rPr>
          <w:rFonts w:hint="eastAsia" w:ascii="FangSong_GB2312" w:hAnsi="SimSun"/>
          <w:color w:val="auto"/>
          <w:lang w:val="zh-CN"/>
        </w:rPr>
        <w:t>自身特点、评价重点及管理办法等要求，</w:t>
      </w:r>
      <w:r>
        <w:rPr>
          <w:rFonts w:hint="eastAsia" w:ascii="FangSong_GB2312" w:hAnsi="SimSun"/>
          <w:color w:val="auto"/>
          <w:lang w:val="en-US" w:eastAsia="zh-CN"/>
        </w:rPr>
        <w:t>按照</w:t>
      </w:r>
      <w:r>
        <w:rPr>
          <w:rFonts w:hint="eastAsia" w:ascii="FangSong_GB2312" w:hAnsi="SimSun"/>
          <w:color w:val="auto"/>
          <w:lang w:val="zh-CN"/>
        </w:rPr>
        <w:t>项目支出绩效评价指标体系对项目</w:t>
      </w:r>
      <w:r>
        <w:rPr>
          <w:rFonts w:hint="eastAsia" w:ascii="FangSong_GB2312" w:hAnsi="SimSun"/>
          <w:color w:val="auto"/>
          <w:lang w:val="en-US" w:eastAsia="zh-CN"/>
        </w:rPr>
        <w:t>逐项分析评价</w:t>
      </w:r>
      <w:r>
        <w:rPr>
          <w:rFonts w:hint="eastAsia" w:ascii="FangSong_GB2312" w:hAnsi="SimSun"/>
          <w:color w:val="auto"/>
          <w:lang w:val="zh-CN"/>
        </w:rPr>
        <w:t>。</w:t>
      </w:r>
      <w:r>
        <w:rPr>
          <w:rFonts w:hint="eastAsia" w:ascii="FangSong_GB2312" w:hAnsi="SimSun"/>
          <w:color w:val="auto"/>
          <w:lang w:val="en-US" w:eastAsia="zh-CN"/>
        </w:rPr>
        <w:t>该</w:t>
      </w:r>
      <w:r>
        <w:rPr>
          <w:rFonts w:hint="eastAsia" w:ascii="FangSong_GB2312" w:hAnsi="SimSun"/>
          <w:color w:val="auto"/>
          <w:lang w:val="zh-CN" w:eastAsia="zh-CN"/>
        </w:rPr>
        <w:t>项</w:t>
      </w:r>
      <w:r>
        <w:rPr>
          <w:rFonts w:hint="eastAsia" w:ascii="FangSong_GB2312" w:hAnsi="SimSun"/>
          <w:color w:val="auto"/>
          <w:lang w:val="zh-CN"/>
        </w:rPr>
        <w:t>目决策</w:t>
      </w:r>
      <w:r>
        <w:rPr>
          <w:rFonts w:hint="eastAsia" w:ascii="FangSong_GB2312" w:hAnsi="SimSun"/>
          <w:color w:val="auto"/>
          <w:lang w:val="en-US" w:eastAsia="zh-CN"/>
        </w:rPr>
        <w:t>得分29</w:t>
      </w:r>
      <w:r>
        <w:rPr>
          <w:rFonts w:hint="eastAsia" w:ascii="FangSong_GB2312" w:hAnsi="SimSun"/>
          <w:color w:val="auto"/>
          <w:lang w:val="zh-CN"/>
        </w:rPr>
        <w:t>分、项目执行</w:t>
      </w:r>
      <w:r>
        <w:rPr>
          <w:rFonts w:hint="eastAsia" w:ascii="FangSong_GB2312" w:hAnsi="SimSun"/>
          <w:color w:val="auto"/>
          <w:lang w:val="en-US" w:eastAsia="zh-CN"/>
        </w:rPr>
        <w:t>28</w:t>
      </w:r>
      <w:r>
        <w:rPr>
          <w:rFonts w:hint="eastAsia" w:ascii="FangSong_GB2312" w:hAnsi="SimSun"/>
          <w:color w:val="auto"/>
          <w:lang w:val="zh-CN"/>
        </w:rPr>
        <w:t>分、目标实现</w:t>
      </w:r>
      <w:r>
        <w:rPr>
          <w:rFonts w:hint="eastAsia" w:ascii="FangSong_GB2312" w:hAnsi="SimSun"/>
          <w:color w:val="auto"/>
          <w:lang w:val="en-US" w:eastAsia="zh-CN"/>
        </w:rPr>
        <w:t>15</w:t>
      </w:r>
      <w:r>
        <w:rPr>
          <w:rFonts w:hint="eastAsia" w:ascii="FangSong_GB2312" w:hAnsi="SimSun"/>
          <w:color w:val="auto"/>
          <w:lang w:val="zh-CN"/>
        </w:rPr>
        <w:t>分、项目效果</w:t>
      </w:r>
      <w:r>
        <w:rPr>
          <w:rFonts w:hint="eastAsia" w:ascii="FangSong_GB2312" w:hAnsi="SimSun"/>
          <w:color w:val="auto"/>
          <w:lang w:val="en-US" w:eastAsia="zh-CN"/>
        </w:rPr>
        <w:t>得分24分</w:t>
      </w:r>
      <w:r>
        <w:rPr>
          <w:rFonts w:hint="eastAsia" w:ascii="FangSong_GB2312" w:hAnsi="SimSun"/>
          <w:color w:val="auto"/>
          <w:lang w:val="zh-CN"/>
        </w:rPr>
        <w:t>。</w:t>
      </w:r>
      <w:r>
        <w:rPr>
          <w:rFonts w:hint="eastAsia" w:ascii="FangSong_GB2312" w:hAnsi="SimSun" w:cs="SimSun"/>
          <w:color w:val="auto"/>
          <w:kern w:val="0"/>
          <w:szCs w:val="32"/>
          <w:shd w:val="clear" w:color="auto" w:fill="FFFFFF"/>
          <w:lang w:val="en-US" w:eastAsia="zh-CN"/>
        </w:rPr>
        <w:t>项目总体支出绩效得分为94分，总体效果良好。</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adjustRightInd w:val="0"/>
        <w:snapToGrid w:val="0"/>
        <w:spacing w:line="600" w:lineRule="exact"/>
        <w:ind w:firstLine="640" w:firstLineChars="200"/>
        <w:rPr>
          <w:rFonts w:ascii="FangSong_GB2312" w:hAnsi="SimSun"/>
          <w:lang w:val="zh-CN"/>
        </w:rPr>
      </w:pPr>
      <w:r>
        <w:rPr>
          <w:rFonts w:hint="eastAsia" w:ascii="FangSong_GB2312" w:hAnsi="SimSun"/>
          <w:lang w:val="en-US" w:eastAsia="zh-CN"/>
        </w:rPr>
        <w:t>无。</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adjustRightInd w:val="0"/>
        <w:snapToGrid w:val="0"/>
        <w:spacing w:line="600" w:lineRule="exact"/>
        <w:ind w:firstLine="640" w:firstLineChars="200"/>
        <w:rPr>
          <w:rFonts w:ascii="FangSong_GB2312" w:hAnsi="SimSun"/>
          <w:lang w:val="zh-CN"/>
        </w:rPr>
      </w:pPr>
      <w:r>
        <w:rPr>
          <w:rFonts w:hint="eastAsia" w:ascii="FangSong_GB2312" w:hAnsi="SimSun"/>
          <w:lang w:val="en-US" w:eastAsia="zh-CN"/>
        </w:rPr>
        <w:t>无</w:t>
      </w:r>
      <w:r>
        <w:rPr>
          <w:rFonts w:hint="eastAsia" w:ascii="FangSong_GB2312" w:hAnsi="SimSun"/>
          <w:lang w:val="zh-CN"/>
        </w:rPr>
        <w:t>。</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CA28547C-1BC8-42B9-B897-86FB02B3E5C5}"/>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7121B96E-9537-467C-AC8B-C79B22D72AC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50"/>
    <w:family w:val="auto"/>
    <w:pitch w:val="default"/>
    <w:sig w:usb0="00000003" w:usb1="288F0000" w:usb2="00000006" w:usb3="00000000" w:csb0="00040001" w:csb1="00000000"/>
    <w:embedRegular r:id="rId3" w:fontKey="{3BF931F7-D43A-49C9-824D-C26AA55D0C4C}"/>
  </w:font>
  <w:font w:name="FangSong_GB2312">
    <w:panose1 w:val="02010609030101010101"/>
    <w:charset w:val="86"/>
    <w:family w:val="modern"/>
    <w:pitch w:val="default"/>
    <w:sig w:usb0="00000001" w:usb1="080E0000" w:usb2="00000000" w:usb3="00000000" w:csb0="00040000" w:csb1="00000000"/>
    <w:embedRegular r:id="rId4" w:fontKey="{69C50201-71CD-45C0-9189-407756E1D4CD}"/>
  </w:font>
  <w:font w:name="等线">
    <w:altName w:val="Microsoft YaHei"/>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embedRegular r:id="rId5" w:fontKey="{EB2716CF-F31A-4AAB-8191-F934B775BCC2}"/>
  </w:font>
  <w:font w:name="FZXiaoBiaoSong-B05S">
    <w:panose1 w:val="02000000000000000000"/>
    <w:charset w:val="86"/>
    <w:family w:val="script"/>
    <w:pitch w:val="default"/>
    <w:sig w:usb0="00000001" w:usb1="080E0000" w:usb2="00000000" w:usb3="00000000" w:csb0="00040000" w:csb1="00000000"/>
    <w:embedRegular r:id="rId6" w:fontKey="{BD86F622-5AD7-4A99-A7AD-9E955511DA78}"/>
  </w:font>
  <w:font w:name="KaiTi_GB2312">
    <w:panose1 w:val="02010609030101010101"/>
    <w:charset w:val="86"/>
    <w:family w:val="modern"/>
    <w:pitch w:val="default"/>
    <w:sig w:usb0="00000001" w:usb1="080E0000" w:usb2="00000000" w:usb3="00000000" w:csb0="00040000" w:csb1="00000000"/>
    <w:embedRegular r:id="rId7" w:fontKey="{CCFB2C0E-CC99-4413-BDC0-8676BDD9D637}"/>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9C560FB"/>
    <w:rsid w:val="0D466608"/>
    <w:rsid w:val="0D850CC5"/>
    <w:rsid w:val="10B37AE0"/>
    <w:rsid w:val="134618FE"/>
    <w:rsid w:val="19B536B9"/>
    <w:rsid w:val="1E850269"/>
    <w:rsid w:val="24BC0A0D"/>
    <w:rsid w:val="28A05104"/>
    <w:rsid w:val="291C455A"/>
    <w:rsid w:val="294F1C8A"/>
    <w:rsid w:val="29B24DA9"/>
    <w:rsid w:val="2A502512"/>
    <w:rsid w:val="316744AC"/>
    <w:rsid w:val="36926D0C"/>
    <w:rsid w:val="36A430DE"/>
    <w:rsid w:val="38D96573"/>
    <w:rsid w:val="414A628B"/>
    <w:rsid w:val="4237671E"/>
    <w:rsid w:val="431D18F6"/>
    <w:rsid w:val="43AC5B4A"/>
    <w:rsid w:val="468B1E51"/>
    <w:rsid w:val="51E52FEE"/>
    <w:rsid w:val="578C4911"/>
    <w:rsid w:val="673E27F9"/>
    <w:rsid w:val="677652F7"/>
    <w:rsid w:val="6C8E6864"/>
    <w:rsid w:val="6EF16389"/>
    <w:rsid w:val="707419BF"/>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0"/>
    <w:pPr>
      <w:spacing w:before="240" w:after="60"/>
      <w:jc w:val="center"/>
      <w:outlineLvl w:val="0"/>
    </w:pPr>
    <w:rPr>
      <w:rFonts w:ascii="Arial" w:hAnsi="Arial" w:cs="Arial"/>
      <w:b/>
      <w:bCs/>
      <w:sz w:val="32"/>
      <w:szCs w:val="32"/>
    </w:rPr>
  </w:style>
  <w:style w:type="paragraph" w:styleId="3">
    <w:name w:val="Body Text"/>
    <w:basedOn w:val="1"/>
    <w:autoRedefine/>
    <w:qFormat/>
    <w:uiPriority w:val="0"/>
    <w:rPr>
      <w:rFonts w:ascii="等线" w:hAnsi="等线" w:eastAsia="等线" w:cs="Times New Roman"/>
      <w:sz w:val="32"/>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4</TotalTime>
  <ScaleCrop>false</ScaleCrop>
  <LinksUpToDate>false</LinksUpToDate>
  <CharactersWithSpaces>1342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2024-03-28T02:56:17Z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2295F6004E7C4908A6170C90E5C595B7</vt:lpwstr>
  </property>
</Properties>
</file>